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E5AB7" w14:textId="77777777" w:rsidR="008C4CA2" w:rsidRPr="00506747" w:rsidRDefault="002F1155" w:rsidP="00C002AC">
      <w:pPr>
        <w:pStyle w:val="1"/>
        <w:spacing w:line="360" w:lineRule="auto"/>
        <w:ind w:left="1225" w:right="1233"/>
        <w:jc w:val="center"/>
      </w:pPr>
      <w:r w:rsidRPr="00506747">
        <w:t>Казанский</w:t>
      </w:r>
      <w:r w:rsidRPr="00506747">
        <w:rPr>
          <w:spacing w:val="-4"/>
        </w:rPr>
        <w:t xml:space="preserve"> </w:t>
      </w:r>
      <w:r w:rsidRPr="00506747">
        <w:t>Федеральный</w:t>
      </w:r>
      <w:r w:rsidRPr="00506747">
        <w:rPr>
          <w:spacing w:val="-3"/>
        </w:rPr>
        <w:t xml:space="preserve"> </w:t>
      </w:r>
      <w:r w:rsidRPr="00506747">
        <w:t>Университет</w:t>
      </w:r>
    </w:p>
    <w:p w14:paraId="5DDAE403" w14:textId="1D024D45" w:rsidR="00C002AC" w:rsidRPr="00506747" w:rsidRDefault="002F1155" w:rsidP="00C002AC">
      <w:pPr>
        <w:spacing w:line="360" w:lineRule="auto"/>
        <w:ind w:left="567" w:right="1235"/>
        <w:jc w:val="center"/>
        <w:rPr>
          <w:b/>
          <w:sz w:val="28"/>
        </w:rPr>
      </w:pPr>
      <w:r w:rsidRPr="00506747">
        <w:rPr>
          <w:b/>
          <w:sz w:val="28"/>
        </w:rPr>
        <w:t xml:space="preserve">Кафедра </w:t>
      </w:r>
      <w:r w:rsidR="008E57C5">
        <w:rPr>
          <w:b/>
          <w:sz w:val="28"/>
        </w:rPr>
        <w:t>технологии нефти, газа и углеродных материалов</w:t>
      </w:r>
    </w:p>
    <w:p w14:paraId="316A3682" w14:textId="77777777" w:rsidR="008C4CA2" w:rsidRPr="00B97584" w:rsidRDefault="002F1155" w:rsidP="00C002AC">
      <w:pPr>
        <w:spacing w:line="360" w:lineRule="auto"/>
        <w:ind w:left="1225" w:right="1235"/>
        <w:jc w:val="center"/>
        <w:rPr>
          <w:b/>
          <w:sz w:val="28"/>
          <w:lang w:val="en-US"/>
        </w:rPr>
      </w:pPr>
      <w:r w:rsidRPr="00506747">
        <w:rPr>
          <w:b/>
          <w:spacing w:val="-67"/>
          <w:sz w:val="28"/>
        </w:rPr>
        <w:t xml:space="preserve"> </w:t>
      </w:r>
      <w:r w:rsidRPr="00506747">
        <w:rPr>
          <w:b/>
          <w:sz w:val="28"/>
          <w:lang w:val="en-US"/>
        </w:rPr>
        <w:t>Kazan</w:t>
      </w:r>
      <w:r w:rsidRPr="00B97584">
        <w:rPr>
          <w:b/>
          <w:spacing w:val="-1"/>
          <w:sz w:val="28"/>
          <w:lang w:val="en-US"/>
        </w:rPr>
        <w:t xml:space="preserve"> </w:t>
      </w:r>
      <w:r w:rsidRPr="00506747">
        <w:rPr>
          <w:b/>
          <w:sz w:val="28"/>
          <w:lang w:val="en-US"/>
        </w:rPr>
        <w:t>Federal</w:t>
      </w:r>
      <w:r w:rsidRPr="00B97584">
        <w:rPr>
          <w:b/>
          <w:spacing w:val="-3"/>
          <w:sz w:val="28"/>
          <w:lang w:val="en-US"/>
        </w:rPr>
        <w:t xml:space="preserve"> </w:t>
      </w:r>
      <w:r w:rsidRPr="00506747">
        <w:rPr>
          <w:b/>
          <w:sz w:val="28"/>
          <w:lang w:val="en-US"/>
        </w:rPr>
        <w:t>University</w:t>
      </w:r>
      <w:r w:rsidRPr="00B97584">
        <w:rPr>
          <w:b/>
          <w:sz w:val="28"/>
          <w:lang w:val="en-US"/>
        </w:rPr>
        <w:t>,</w:t>
      </w:r>
    </w:p>
    <w:p w14:paraId="52B9F6E3" w14:textId="77777777" w:rsidR="008C4CA2" w:rsidRDefault="002F1155" w:rsidP="00C002AC">
      <w:pPr>
        <w:pStyle w:val="1"/>
        <w:spacing w:line="360" w:lineRule="auto"/>
        <w:ind w:left="1225" w:right="1232"/>
        <w:jc w:val="center"/>
        <w:rPr>
          <w:lang w:val="en-US"/>
        </w:rPr>
      </w:pPr>
      <w:r w:rsidRPr="00506747">
        <w:rPr>
          <w:lang w:val="en-US"/>
        </w:rPr>
        <w:t>Department</w:t>
      </w:r>
      <w:r w:rsidRPr="00506747">
        <w:rPr>
          <w:spacing w:val="-5"/>
          <w:lang w:val="en-US"/>
        </w:rPr>
        <w:t xml:space="preserve"> </w:t>
      </w:r>
      <w:r w:rsidRPr="00506747">
        <w:rPr>
          <w:lang w:val="en-US"/>
        </w:rPr>
        <w:t>of</w:t>
      </w:r>
      <w:r w:rsidRPr="00506747">
        <w:rPr>
          <w:spacing w:val="-2"/>
          <w:lang w:val="en-US"/>
        </w:rPr>
        <w:t xml:space="preserve"> </w:t>
      </w:r>
      <w:r w:rsidRPr="00506747">
        <w:rPr>
          <w:lang w:val="en-US"/>
        </w:rPr>
        <w:t>high-viscosity</w:t>
      </w:r>
      <w:r w:rsidRPr="00506747">
        <w:rPr>
          <w:spacing w:val="-3"/>
          <w:lang w:val="en-US"/>
        </w:rPr>
        <w:t xml:space="preserve"> </w:t>
      </w:r>
      <w:r w:rsidRPr="00506747">
        <w:rPr>
          <w:lang w:val="en-US"/>
        </w:rPr>
        <w:t>oils</w:t>
      </w:r>
      <w:r w:rsidRPr="00506747">
        <w:rPr>
          <w:spacing w:val="-1"/>
          <w:lang w:val="en-US"/>
        </w:rPr>
        <w:t xml:space="preserve"> </w:t>
      </w:r>
      <w:r w:rsidRPr="00506747">
        <w:rPr>
          <w:lang w:val="en-US"/>
        </w:rPr>
        <w:t>and</w:t>
      </w:r>
      <w:r w:rsidRPr="00506747">
        <w:rPr>
          <w:spacing w:val="-3"/>
          <w:lang w:val="en-US"/>
        </w:rPr>
        <w:t xml:space="preserve"> </w:t>
      </w:r>
      <w:r w:rsidRPr="00506747">
        <w:rPr>
          <w:lang w:val="en-US"/>
        </w:rPr>
        <w:t>natural bitumen</w:t>
      </w:r>
    </w:p>
    <w:p w14:paraId="43413E41" w14:textId="77777777" w:rsidR="00C002AC" w:rsidRPr="00C002AC" w:rsidRDefault="00C002AC" w:rsidP="00C002AC">
      <w:pPr>
        <w:pStyle w:val="1"/>
        <w:spacing w:line="360" w:lineRule="auto"/>
        <w:ind w:left="1225" w:right="1232"/>
        <w:jc w:val="center"/>
        <w:rPr>
          <w:lang w:val="en-US"/>
        </w:rPr>
      </w:pPr>
    </w:p>
    <w:p w14:paraId="3E52A860" w14:textId="02CD3A7B" w:rsidR="005F736D" w:rsidRDefault="005F736D" w:rsidP="00A12EE4">
      <w:pPr>
        <w:spacing w:line="360" w:lineRule="auto"/>
        <w:ind w:left="140" w:right="157"/>
        <w:jc w:val="center"/>
        <w:rPr>
          <w:b/>
          <w:bCs/>
          <w:sz w:val="28"/>
          <w:szCs w:val="28"/>
        </w:rPr>
      </w:pPr>
      <w:r w:rsidRPr="005F736D">
        <w:rPr>
          <w:b/>
          <w:bCs/>
          <w:sz w:val="28"/>
          <w:szCs w:val="28"/>
        </w:rPr>
        <w:t>Технологическая</w:t>
      </w:r>
      <w:r w:rsidRPr="003C160E">
        <w:rPr>
          <w:b/>
          <w:bCs/>
          <w:sz w:val="28"/>
          <w:szCs w:val="28"/>
        </w:rPr>
        <w:t xml:space="preserve"> </w:t>
      </w:r>
      <w:r w:rsidRPr="005F736D">
        <w:rPr>
          <w:b/>
          <w:bCs/>
          <w:sz w:val="28"/>
          <w:szCs w:val="28"/>
        </w:rPr>
        <w:t>эволюция</w:t>
      </w:r>
      <w:r w:rsidRPr="003C160E">
        <w:rPr>
          <w:b/>
          <w:bCs/>
          <w:sz w:val="28"/>
          <w:szCs w:val="28"/>
        </w:rPr>
        <w:t xml:space="preserve"> </w:t>
      </w:r>
      <w:r w:rsidRPr="005F736D">
        <w:rPr>
          <w:b/>
          <w:bCs/>
          <w:sz w:val="28"/>
          <w:szCs w:val="28"/>
        </w:rPr>
        <w:t>систем</w:t>
      </w:r>
      <w:r w:rsidRPr="003C160E">
        <w:rPr>
          <w:b/>
          <w:bCs/>
          <w:sz w:val="28"/>
          <w:szCs w:val="28"/>
        </w:rPr>
        <w:t xml:space="preserve"> </w:t>
      </w:r>
      <w:r w:rsidRPr="005F736D">
        <w:rPr>
          <w:b/>
          <w:bCs/>
          <w:sz w:val="28"/>
          <w:szCs w:val="28"/>
        </w:rPr>
        <w:t>хранения</w:t>
      </w:r>
      <w:r w:rsidRPr="003C160E">
        <w:rPr>
          <w:b/>
          <w:bCs/>
          <w:sz w:val="28"/>
          <w:szCs w:val="28"/>
        </w:rPr>
        <w:t xml:space="preserve"> </w:t>
      </w:r>
    </w:p>
    <w:p w14:paraId="4C27EF0C" w14:textId="7D4AEFBE" w:rsidR="005F736D" w:rsidRPr="005F736D" w:rsidRDefault="005F736D" w:rsidP="00A12EE4">
      <w:pPr>
        <w:pStyle w:val="a3"/>
        <w:spacing w:line="360" w:lineRule="auto"/>
        <w:ind w:left="140" w:right="146"/>
        <w:jc w:val="center"/>
        <w:rPr>
          <w:b/>
          <w:bCs/>
          <w:lang w:val="en-US"/>
        </w:rPr>
      </w:pPr>
      <w:r w:rsidRPr="005F736D">
        <w:rPr>
          <w:b/>
          <w:bCs/>
          <w:lang w:val="en-US"/>
        </w:rPr>
        <w:t>Structural Evolution of Hydrocarbon Storage Systems</w:t>
      </w:r>
    </w:p>
    <w:p w14:paraId="469E6911" w14:textId="77777777" w:rsidR="00267C4C" w:rsidRDefault="00267C4C" w:rsidP="00267C4C">
      <w:pPr>
        <w:spacing w:line="360" w:lineRule="auto"/>
        <w:ind w:left="-142"/>
        <w:jc w:val="center"/>
        <w:rPr>
          <w:b/>
          <w:bCs/>
          <w:sz w:val="28"/>
          <w:szCs w:val="28"/>
          <w:lang w:val="en-US"/>
        </w:rPr>
      </w:pPr>
      <w:r>
        <w:rPr>
          <w:b/>
          <w:bCs/>
          <w:sz w:val="28"/>
          <w:szCs w:val="28"/>
        </w:rPr>
        <w:t>Аболмасов</w:t>
      </w:r>
      <w:r>
        <w:rPr>
          <w:b/>
          <w:bCs/>
          <w:sz w:val="28"/>
          <w:szCs w:val="28"/>
          <w:lang w:val="en-US"/>
        </w:rPr>
        <w:t xml:space="preserve"> </w:t>
      </w:r>
      <w:r>
        <w:rPr>
          <w:b/>
          <w:bCs/>
          <w:sz w:val="28"/>
          <w:szCs w:val="28"/>
        </w:rPr>
        <w:t>Руслан</w:t>
      </w:r>
      <w:r>
        <w:rPr>
          <w:b/>
          <w:bCs/>
          <w:sz w:val="28"/>
          <w:szCs w:val="28"/>
          <w:lang w:val="en-US"/>
        </w:rPr>
        <w:t xml:space="preserve"> </w:t>
      </w:r>
      <w:r>
        <w:rPr>
          <w:b/>
          <w:bCs/>
          <w:sz w:val="28"/>
          <w:szCs w:val="28"/>
        </w:rPr>
        <w:t>Анатольевич</w:t>
      </w:r>
      <w:r>
        <w:rPr>
          <w:b/>
          <w:bCs/>
          <w:sz w:val="28"/>
          <w:szCs w:val="28"/>
          <w:lang w:val="en-US"/>
        </w:rPr>
        <w:t>, Abolmasov Ruslan Anatolyevich</w:t>
      </w:r>
      <w:r>
        <w:rPr>
          <w:b/>
          <w:sz w:val="28"/>
          <w:vertAlign w:val="superscript"/>
          <w:lang w:val="en-US"/>
        </w:rPr>
        <w:t>1</w:t>
      </w:r>
    </w:p>
    <w:p w14:paraId="46319D39" w14:textId="77777777" w:rsidR="00267C4C" w:rsidRDefault="00267C4C" w:rsidP="00267C4C">
      <w:pPr>
        <w:spacing w:line="360" w:lineRule="auto"/>
        <w:jc w:val="center"/>
        <w:rPr>
          <w:b/>
          <w:bCs/>
          <w:sz w:val="28"/>
          <w:szCs w:val="28"/>
          <w:vertAlign w:val="superscript"/>
          <w:lang w:val="en-US"/>
        </w:rPr>
      </w:pPr>
      <w:r>
        <w:rPr>
          <w:b/>
          <w:bCs/>
          <w:sz w:val="28"/>
          <w:szCs w:val="28"/>
        </w:rPr>
        <w:t>Калимулин</w:t>
      </w:r>
      <w:r>
        <w:rPr>
          <w:b/>
          <w:bCs/>
          <w:sz w:val="28"/>
          <w:szCs w:val="28"/>
          <w:lang w:val="en-US"/>
        </w:rPr>
        <w:t xml:space="preserve"> </w:t>
      </w:r>
      <w:r>
        <w:rPr>
          <w:b/>
          <w:bCs/>
          <w:sz w:val="28"/>
          <w:szCs w:val="28"/>
        </w:rPr>
        <w:t>Карим</w:t>
      </w:r>
      <w:r>
        <w:rPr>
          <w:b/>
          <w:bCs/>
          <w:sz w:val="28"/>
          <w:szCs w:val="28"/>
          <w:lang w:val="en-US"/>
        </w:rPr>
        <w:t xml:space="preserve"> </w:t>
      </w:r>
      <w:r>
        <w:rPr>
          <w:b/>
          <w:bCs/>
          <w:sz w:val="28"/>
          <w:szCs w:val="28"/>
        </w:rPr>
        <w:t>Наильевич</w:t>
      </w:r>
      <w:r>
        <w:rPr>
          <w:b/>
          <w:bCs/>
          <w:sz w:val="28"/>
          <w:szCs w:val="28"/>
          <w:lang w:val="en-US"/>
        </w:rPr>
        <w:t>, Kalimulin Karim Nailevich</w:t>
      </w:r>
      <w:r>
        <w:rPr>
          <w:b/>
          <w:bCs/>
          <w:sz w:val="28"/>
          <w:szCs w:val="28"/>
          <w:vertAlign w:val="superscript"/>
          <w:lang w:val="en-US"/>
        </w:rPr>
        <w:t>2</w:t>
      </w:r>
    </w:p>
    <w:p w14:paraId="78696AB2" w14:textId="77777777" w:rsidR="00267C4C" w:rsidRDefault="00267C4C" w:rsidP="00267C4C">
      <w:pPr>
        <w:spacing w:line="360" w:lineRule="auto"/>
        <w:jc w:val="center"/>
        <w:rPr>
          <w:b/>
          <w:bCs/>
          <w:sz w:val="28"/>
          <w:szCs w:val="28"/>
          <w:lang w:val="en-US"/>
        </w:rPr>
      </w:pPr>
      <w:r>
        <w:rPr>
          <w:b/>
          <w:bCs/>
          <w:sz w:val="28"/>
          <w:szCs w:val="28"/>
        </w:rPr>
        <w:t>Валиев</w:t>
      </w:r>
      <w:r>
        <w:rPr>
          <w:b/>
          <w:bCs/>
          <w:sz w:val="28"/>
          <w:szCs w:val="28"/>
          <w:lang w:val="en-US"/>
        </w:rPr>
        <w:t xml:space="preserve"> </w:t>
      </w:r>
      <w:r>
        <w:rPr>
          <w:b/>
          <w:bCs/>
          <w:sz w:val="28"/>
          <w:szCs w:val="28"/>
        </w:rPr>
        <w:t>Динар</w:t>
      </w:r>
      <w:r>
        <w:rPr>
          <w:b/>
          <w:bCs/>
          <w:sz w:val="28"/>
          <w:szCs w:val="28"/>
          <w:lang w:val="en-US"/>
        </w:rPr>
        <w:t xml:space="preserve"> </w:t>
      </w:r>
      <w:r>
        <w:rPr>
          <w:b/>
          <w:bCs/>
          <w:sz w:val="28"/>
          <w:szCs w:val="28"/>
        </w:rPr>
        <w:t>Зиннурович</w:t>
      </w:r>
      <w:r>
        <w:rPr>
          <w:b/>
          <w:bCs/>
          <w:sz w:val="28"/>
          <w:szCs w:val="28"/>
          <w:lang w:val="en-US"/>
        </w:rPr>
        <w:t>, Valiev Dinar Zinnurovich</w:t>
      </w:r>
      <w:r>
        <w:rPr>
          <w:b/>
          <w:sz w:val="28"/>
          <w:vertAlign w:val="superscript"/>
          <w:lang w:val="en-US"/>
        </w:rPr>
        <w:t xml:space="preserve"> 3</w:t>
      </w:r>
    </w:p>
    <w:p w14:paraId="7F2F2A71" w14:textId="77777777" w:rsidR="00267C4C" w:rsidRDefault="00267C4C" w:rsidP="00267C4C">
      <w:pPr>
        <w:spacing w:line="360" w:lineRule="auto"/>
        <w:jc w:val="center"/>
        <w:rPr>
          <w:b/>
          <w:bCs/>
          <w:sz w:val="28"/>
          <w:szCs w:val="28"/>
          <w:lang w:val="en-US"/>
        </w:rPr>
      </w:pPr>
      <w:r>
        <w:rPr>
          <w:b/>
          <w:bCs/>
          <w:sz w:val="28"/>
          <w:szCs w:val="28"/>
        </w:rPr>
        <w:t>Кемалов</w:t>
      </w:r>
      <w:r>
        <w:rPr>
          <w:b/>
          <w:bCs/>
          <w:sz w:val="28"/>
          <w:szCs w:val="28"/>
          <w:lang w:val="en-US"/>
        </w:rPr>
        <w:t xml:space="preserve"> </w:t>
      </w:r>
      <w:r>
        <w:rPr>
          <w:b/>
          <w:bCs/>
          <w:sz w:val="28"/>
          <w:szCs w:val="28"/>
        </w:rPr>
        <w:t>Руслан</w:t>
      </w:r>
      <w:r>
        <w:rPr>
          <w:b/>
          <w:bCs/>
          <w:sz w:val="28"/>
          <w:szCs w:val="28"/>
          <w:lang w:val="en-US"/>
        </w:rPr>
        <w:t xml:space="preserve"> </w:t>
      </w:r>
      <w:r>
        <w:rPr>
          <w:b/>
          <w:bCs/>
          <w:sz w:val="28"/>
          <w:szCs w:val="28"/>
        </w:rPr>
        <w:t>Алимович</w:t>
      </w:r>
      <w:r>
        <w:rPr>
          <w:b/>
          <w:bCs/>
          <w:sz w:val="28"/>
          <w:szCs w:val="28"/>
          <w:lang w:val="en-US"/>
        </w:rPr>
        <w:t>, Kemalov Ruslan Alimovich</w:t>
      </w:r>
      <w:r>
        <w:rPr>
          <w:b/>
          <w:spacing w:val="-2"/>
          <w:sz w:val="28"/>
          <w:vertAlign w:val="superscript"/>
          <w:lang w:val="en-US"/>
        </w:rPr>
        <w:t>4</w:t>
      </w:r>
    </w:p>
    <w:p w14:paraId="4F7C33F3" w14:textId="77777777" w:rsidR="00267C4C" w:rsidRDefault="00267C4C" w:rsidP="00267C4C">
      <w:pPr>
        <w:spacing w:line="360" w:lineRule="auto"/>
        <w:jc w:val="center"/>
        <w:rPr>
          <w:b/>
          <w:bCs/>
          <w:sz w:val="28"/>
          <w:szCs w:val="28"/>
          <w:lang w:val="en-US"/>
        </w:rPr>
      </w:pPr>
      <w:r>
        <w:rPr>
          <w:b/>
          <w:bCs/>
          <w:sz w:val="28"/>
          <w:szCs w:val="28"/>
        </w:rPr>
        <w:t>Кемалов</w:t>
      </w:r>
      <w:r>
        <w:rPr>
          <w:b/>
          <w:bCs/>
          <w:sz w:val="28"/>
          <w:szCs w:val="28"/>
          <w:lang w:val="en-US"/>
        </w:rPr>
        <w:t xml:space="preserve"> </w:t>
      </w:r>
      <w:r>
        <w:rPr>
          <w:b/>
          <w:bCs/>
          <w:sz w:val="28"/>
          <w:szCs w:val="28"/>
        </w:rPr>
        <w:t>Алим</w:t>
      </w:r>
      <w:r>
        <w:rPr>
          <w:b/>
          <w:bCs/>
          <w:sz w:val="28"/>
          <w:szCs w:val="28"/>
          <w:lang w:val="en-US"/>
        </w:rPr>
        <w:t xml:space="preserve"> </w:t>
      </w:r>
      <w:r>
        <w:rPr>
          <w:b/>
          <w:bCs/>
          <w:sz w:val="28"/>
          <w:szCs w:val="28"/>
        </w:rPr>
        <w:t>Фейзрахманович</w:t>
      </w:r>
      <w:r>
        <w:rPr>
          <w:b/>
          <w:bCs/>
          <w:sz w:val="28"/>
          <w:szCs w:val="28"/>
          <w:lang w:val="en-US"/>
        </w:rPr>
        <w:t>, Kemalov Alim Feizrahmanovich</w:t>
      </w:r>
      <w:r>
        <w:rPr>
          <w:b/>
          <w:spacing w:val="-2"/>
          <w:sz w:val="28"/>
          <w:vertAlign w:val="superscript"/>
          <w:lang w:val="en-US"/>
        </w:rPr>
        <w:t>5</w:t>
      </w:r>
    </w:p>
    <w:p w14:paraId="6AE1D7B4" w14:textId="77777777" w:rsidR="00267C4C" w:rsidRDefault="00267C4C" w:rsidP="00267C4C">
      <w:pPr>
        <w:spacing w:before="120" w:after="120"/>
        <w:jc w:val="center"/>
        <w:rPr>
          <w:spacing w:val="-2"/>
          <w:sz w:val="24"/>
          <w:szCs w:val="24"/>
          <w:vertAlign w:val="superscript"/>
        </w:rPr>
      </w:pPr>
      <w:r>
        <w:rPr>
          <w:sz w:val="24"/>
          <w:szCs w:val="24"/>
        </w:rPr>
        <w:t>магистрант</w:t>
      </w:r>
      <w:r>
        <w:rPr>
          <w:spacing w:val="-7"/>
          <w:sz w:val="24"/>
          <w:szCs w:val="24"/>
        </w:rPr>
        <w:t xml:space="preserve"> </w:t>
      </w:r>
      <w:r>
        <w:rPr>
          <w:sz w:val="24"/>
          <w:szCs w:val="24"/>
        </w:rPr>
        <w:t>кафедры технологии</w:t>
      </w:r>
      <w:r>
        <w:rPr>
          <w:spacing w:val="-5"/>
          <w:sz w:val="24"/>
          <w:szCs w:val="24"/>
        </w:rPr>
        <w:t xml:space="preserve"> </w:t>
      </w:r>
      <w:r>
        <w:rPr>
          <w:sz w:val="24"/>
          <w:szCs w:val="24"/>
        </w:rPr>
        <w:t>нефти,</w:t>
      </w:r>
      <w:r>
        <w:rPr>
          <w:spacing w:val="-3"/>
          <w:sz w:val="24"/>
          <w:szCs w:val="24"/>
        </w:rPr>
        <w:t xml:space="preserve"> </w:t>
      </w:r>
      <w:r>
        <w:rPr>
          <w:sz w:val="24"/>
          <w:szCs w:val="24"/>
        </w:rPr>
        <w:t>газа</w:t>
      </w:r>
      <w:r>
        <w:rPr>
          <w:spacing w:val="-7"/>
          <w:sz w:val="24"/>
          <w:szCs w:val="24"/>
        </w:rPr>
        <w:t xml:space="preserve"> </w:t>
      </w:r>
      <w:r>
        <w:rPr>
          <w:sz w:val="24"/>
          <w:szCs w:val="24"/>
        </w:rPr>
        <w:t>и</w:t>
      </w:r>
      <w:r>
        <w:rPr>
          <w:spacing w:val="-5"/>
          <w:sz w:val="24"/>
          <w:szCs w:val="24"/>
        </w:rPr>
        <w:t xml:space="preserve"> </w:t>
      </w:r>
      <w:r>
        <w:rPr>
          <w:sz w:val="24"/>
          <w:szCs w:val="24"/>
        </w:rPr>
        <w:t xml:space="preserve">углеродных </w:t>
      </w:r>
      <w:r>
        <w:rPr>
          <w:spacing w:val="-2"/>
          <w:sz w:val="24"/>
          <w:szCs w:val="24"/>
        </w:rPr>
        <w:t>материалов</w:t>
      </w:r>
      <w:r>
        <w:rPr>
          <w:spacing w:val="-2"/>
          <w:sz w:val="24"/>
          <w:szCs w:val="24"/>
          <w:vertAlign w:val="superscript"/>
        </w:rPr>
        <w:t>1</w:t>
      </w:r>
    </w:p>
    <w:p w14:paraId="751CF9D7" w14:textId="77777777" w:rsidR="00267C4C" w:rsidRDefault="00267C4C" w:rsidP="00267C4C">
      <w:pPr>
        <w:spacing w:before="120" w:after="120"/>
        <w:jc w:val="center"/>
        <w:rPr>
          <w:spacing w:val="-2"/>
          <w:sz w:val="24"/>
          <w:szCs w:val="24"/>
          <w:vertAlign w:val="superscript"/>
        </w:rPr>
      </w:pPr>
      <w:r>
        <w:rPr>
          <w:sz w:val="24"/>
          <w:szCs w:val="24"/>
        </w:rPr>
        <w:t>магистрант</w:t>
      </w:r>
      <w:r>
        <w:rPr>
          <w:spacing w:val="-7"/>
          <w:sz w:val="24"/>
          <w:szCs w:val="24"/>
        </w:rPr>
        <w:t xml:space="preserve"> </w:t>
      </w:r>
      <w:r>
        <w:rPr>
          <w:sz w:val="24"/>
          <w:szCs w:val="24"/>
        </w:rPr>
        <w:t>кафедры технологии</w:t>
      </w:r>
      <w:r>
        <w:rPr>
          <w:spacing w:val="-5"/>
          <w:sz w:val="24"/>
          <w:szCs w:val="24"/>
        </w:rPr>
        <w:t xml:space="preserve"> </w:t>
      </w:r>
      <w:r>
        <w:rPr>
          <w:sz w:val="24"/>
          <w:szCs w:val="24"/>
        </w:rPr>
        <w:t>нефти,</w:t>
      </w:r>
      <w:r>
        <w:rPr>
          <w:spacing w:val="-3"/>
          <w:sz w:val="24"/>
          <w:szCs w:val="24"/>
        </w:rPr>
        <w:t xml:space="preserve"> </w:t>
      </w:r>
      <w:r>
        <w:rPr>
          <w:sz w:val="24"/>
          <w:szCs w:val="24"/>
        </w:rPr>
        <w:t>газа</w:t>
      </w:r>
      <w:r>
        <w:rPr>
          <w:spacing w:val="-7"/>
          <w:sz w:val="24"/>
          <w:szCs w:val="24"/>
        </w:rPr>
        <w:t xml:space="preserve"> </w:t>
      </w:r>
      <w:r>
        <w:rPr>
          <w:sz w:val="24"/>
          <w:szCs w:val="24"/>
        </w:rPr>
        <w:t>и</w:t>
      </w:r>
      <w:r>
        <w:rPr>
          <w:spacing w:val="-5"/>
          <w:sz w:val="24"/>
          <w:szCs w:val="24"/>
        </w:rPr>
        <w:t xml:space="preserve"> </w:t>
      </w:r>
      <w:r>
        <w:rPr>
          <w:sz w:val="24"/>
          <w:szCs w:val="24"/>
        </w:rPr>
        <w:t xml:space="preserve">углеродных </w:t>
      </w:r>
      <w:r>
        <w:rPr>
          <w:spacing w:val="-2"/>
          <w:sz w:val="24"/>
          <w:szCs w:val="24"/>
        </w:rPr>
        <w:t>материалов</w:t>
      </w:r>
      <w:r>
        <w:rPr>
          <w:spacing w:val="-2"/>
          <w:sz w:val="24"/>
          <w:szCs w:val="24"/>
          <w:vertAlign w:val="superscript"/>
        </w:rPr>
        <w:t>2</w:t>
      </w:r>
    </w:p>
    <w:p w14:paraId="73A9AB35" w14:textId="77777777" w:rsidR="00267C4C" w:rsidRDefault="00267C4C" w:rsidP="00267C4C">
      <w:pPr>
        <w:spacing w:before="120" w:after="120"/>
        <w:jc w:val="center"/>
        <w:rPr>
          <w:sz w:val="24"/>
          <w:szCs w:val="24"/>
        </w:rPr>
      </w:pPr>
      <w:r>
        <w:rPr>
          <w:sz w:val="24"/>
          <w:szCs w:val="24"/>
        </w:rPr>
        <w:t>старший преподаватель кафедры технологии нефти, газа и углеродных материалов</w:t>
      </w:r>
      <w:r>
        <w:rPr>
          <w:spacing w:val="-2"/>
          <w:sz w:val="24"/>
          <w:szCs w:val="24"/>
          <w:vertAlign w:val="superscript"/>
        </w:rPr>
        <w:t>3</w:t>
      </w:r>
    </w:p>
    <w:p w14:paraId="4F1A0511" w14:textId="77777777" w:rsidR="00267C4C" w:rsidRDefault="00267C4C" w:rsidP="00267C4C">
      <w:pPr>
        <w:spacing w:before="120" w:after="120"/>
        <w:jc w:val="center"/>
        <w:rPr>
          <w:sz w:val="24"/>
          <w:szCs w:val="24"/>
        </w:rPr>
      </w:pPr>
      <w:r>
        <w:rPr>
          <w:sz w:val="24"/>
          <w:szCs w:val="24"/>
        </w:rPr>
        <w:t>кандидат</w:t>
      </w:r>
      <w:r>
        <w:rPr>
          <w:spacing w:val="-4"/>
          <w:sz w:val="24"/>
          <w:szCs w:val="24"/>
        </w:rPr>
        <w:t xml:space="preserve"> </w:t>
      </w:r>
      <w:r>
        <w:rPr>
          <w:sz w:val="24"/>
          <w:szCs w:val="24"/>
        </w:rPr>
        <w:t>технических</w:t>
      </w:r>
      <w:r>
        <w:rPr>
          <w:spacing w:val="-4"/>
          <w:sz w:val="24"/>
          <w:szCs w:val="24"/>
        </w:rPr>
        <w:t xml:space="preserve"> </w:t>
      </w:r>
      <w:r>
        <w:rPr>
          <w:sz w:val="24"/>
          <w:szCs w:val="24"/>
        </w:rPr>
        <w:t>наук,</w:t>
      </w:r>
      <w:r>
        <w:rPr>
          <w:spacing w:val="-2"/>
          <w:sz w:val="24"/>
          <w:szCs w:val="24"/>
        </w:rPr>
        <w:t xml:space="preserve"> </w:t>
      </w:r>
      <w:r>
        <w:rPr>
          <w:sz w:val="24"/>
          <w:szCs w:val="24"/>
        </w:rPr>
        <w:t>доцент</w:t>
      </w:r>
      <w:r>
        <w:rPr>
          <w:spacing w:val="-4"/>
          <w:sz w:val="24"/>
          <w:szCs w:val="24"/>
        </w:rPr>
        <w:t xml:space="preserve"> </w:t>
      </w:r>
      <w:r>
        <w:rPr>
          <w:sz w:val="24"/>
          <w:szCs w:val="24"/>
        </w:rPr>
        <w:t>кафедры</w:t>
      </w:r>
      <w:r>
        <w:rPr>
          <w:spacing w:val="-3"/>
          <w:sz w:val="24"/>
          <w:szCs w:val="24"/>
        </w:rPr>
        <w:t xml:space="preserve"> </w:t>
      </w:r>
      <w:r>
        <w:rPr>
          <w:sz w:val="24"/>
          <w:szCs w:val="24"/>
        </w:rPr>
        <w:t>технологии</w:t>
      </w:r>
      <w:r>
        <w:rPr>
          <w:spacing w:val="-7"/>
          <w:sz w:val="24"/>
          <w:szCs w:val="24"/>
        </w:rPr>
        <w:t xml:space="preserve"> </w:t>
      </w:r>
      <w:r>
        <w:rPr>
          <w:sz w:val="24"/>
          <w:szCs w:val="24"/>
        </w:rPr>
        <w:t>нефти,</w:t>
      </w:r>
      <w:r>
        <w:rPr>
          <w:spacing w:val="-6"/>
          <w:sz w:val="24"/>
          <w:szCs w:val="24"/>
        </w:rPr>
        <w:t xml:space="preserve"> </w:t>
      </w:r>
      <w:r>
        <w:rPr>
          <w:sz w:val="24"/>
          <w:szCs w:val="24"/>
        </w:rPr>
        <w:t>газа</w:t>
      </w:r>
      <w:r>
        <w:rPr>
          <w:spacing w:val="-9"/>
          <w:sz w:val="24"/>
          <w:szCs w:val="24"/>
        </w:rPr>
        <w:t xml:space="preserve"> </w:t>
      </w:r>
      <w:r>
        <w:rPr>
          <w:sz w:val="24"/>
          <w:szCs w:val="24"/>
        </w:rPr>
        <w:t>и</w:t>
      </w:r>
      <w:r>
        <w:rPr>
          <w:spacing w:val="-3"/>
          <w:sz w:val="24"/>
          <w:szCs w:val="24"/>
        </w:rPr>
        <w:t xml:space="preserve"> </w:t>
      </w:r>
      <w:r>
        <w:rPr>
          <w:sz w:val="24"/>
          <w:szCs w:val="24"/>
        </w:rPr>
        <w:t>углеродных материалов</w:t>
      </w:r>
      <w:r>
        <w:rPr>
          <w:spacing w:val="-4"/>
          <w:sz w:val="24"/>
          <w:szCs w:val="24"/>
          <w:vertAlign w:val="superscript"/>
        </w:rPr>
        <w:t>4</w:t>
      </w:r>
    </w:p>
    <w:p w14:paraId="34413DE9" w14:textId="77777777" w:rsidR="00267C4C" w:rsidRDefault="00267C4C" w:rsidP="00267C4C">
      <w:pPr>
        <w:spacing w:before="120" w:after="120"/>
        <w:jc w:val="center"/>
        <w:rPr>
          <w:spacing w:val="-10"/>
          <w:sz w:val="24"/>
          <w:szCs w:val="24"/>
          <w:vertAlign w:val="superscript"/>
        </w:rPr>
      </w:pPr>
      <w:r>
        <w:rPr>
          <w:sz w:val="24"/>
          <w:szCs w:val="24"/>
        </w:rPr>
        <w:t>доктор</w:t>
      </w:r>
      <w:r>
        <w:rPr>
          <w:spacing w:val="-4"/>
          <w:sz w:val="24"/>
          <w:szCs w:val="24"/>
        </w:rPr>
        <w:t xml:space="preserve"> </w:t>
      </w:r>
      <w:r>
        <w:rPr>
          <w:sz w:val="24"/>
          <w:szCs w:val="24"/>
        </w:rPr>
        <w:t>технических</w:t>
      </w:r>
      <w:r>
        <w:rPr>
          <w:spacing w:val="-3"/>
          <w:sz w:val="24"/>
          <w:szCs w:val="24"/>
        </w:rPr>
        <w:t xml:space="preserve"> </w:t>
      </w:r>
      <w:r>
        <w:rPr>
          <w:sz w:val="24"/>
          <w:szCs w:val="24"/>
        </w:rPr>
        <w:t>наук,</w:t>
      </w:r>
      <w:r>
        <w:rPr>
          <w:spacing w:val="-1"/>
          <w:sz w:val="24"/>
          <w:szCs w:val="24"/>
        </w:rPr>
        <w:t xml:space="preserve"> </w:t>
      </w:r>
      <w:r>
        <w:rPr>
          <w:spacing w:val="-2"/>
          <w:sz w:val="24"/>
          <w:szCs w:val="24"/>
        </w:rPr>
        <w:t>профессор,</w:t>
      </w:r>
      <w:r>
        <w:rPr>
          <w:sz w:val="24"/>
          <w:szCs w:val="24"/>
        </w:rPr>
        <w:t xml:space="preserve"> заведующий</w:t>
      </w:r>
      <w:r>
        <w:rPr>
          <w:spacing w:val="-6"/>
          <w:sz w:val="24"/>
          <w:szCs w:val="24"/>
        </w:rPr>
        <w:t xml:space="preserve"> </w:t>
      </w:r>
      <w:r>
        <w:rPr>
          <w:sz w:val="24"/>
          <w:szCs w:val="24"/>
        </w:rPr>
        <w:t>кафедрой технологии</w:t>
      </w:r>
      <w:r>
        <w:rPr>
          <w:spacing w:val="-2"/>
          <w:sz w:val="24"/>
          <w:szCs w:val="24"/>
        </w:rPr>
        <w:t xml:space="preserve"> </w:t>
      </w:r>
      <w:r>
        <w:rPr>
          <w:sz w:val="24"/>
          <w:szCs w:val="24"/>
        </w:rPr>
        <w:t>нефти,</w:t>
      </w:r>
      <w:r>
        <w:rPr>
          <w:spacing w:val="-6"/>
          <w:sz w:val="24"/>
          <w:szCs w:val="24"/>
        </w:rPr>
        <w:t xml:space="preserve"> </w:t>
      </w:r>
      <w:r>
        <w:rPr>
          <w:sz w:val="24"/>
          <w:szCs w:val="24"/>
        </w:rPr>
        <w:t>газа</w:t>
      </w:r>
      <w:r>
        <w:rPr>
          <w:spacing w:val="-9"/>
          <w:sz w:val="24"/>
          <w:szCs w:val="24"/>
        </w:rPr>
        <w:t xml:space="preserve"> </w:t>
      </w:r>
      <w:r>
        <w:rPr>
          <w:sz w:val="24"/>
          <w:szCs w:val="24"/>
        </w:rPr>
        <w:t>и</w:t>
      </w:r>
      <w:r>
        <w:rPr>
          <w:spacing w:val="-3"/>
          <w:sz w:val="24"/>
          <w:szCs w:val="24"/>
        </w:rPr>
        <w:t xml:space="preserve"> </w:t>
      </w:r>
      <w:r>
        <w:rPr>
          <w:sz w:val="24"/>
          <w:szCs w:val="24"/>
        </w:rPr>
        <w:t>углеродных</w:t>
      </w:r>
      <w:r>
        <w:rPr>
          <w:spacing w:val="-7"/>
          <w:sz w:val="24"/>
          <w:szCs w:val="24"/>
        </w:rPr>
        <w:t xml:space="preserve"> </w:t>
      </w:r>
      <w:r>
        <w:rPr>
          <w:sz w:val="24"/>
          <w:szCs w:val="24"/>
        </w:rPr>
        <w:t>материалов</w:t>
      </w:r>
      <w:r>
        <w:rPr>
          <w:spacing w:val="-15"/>
          <w:sz w:val="24"/>
          <w:szCs w:val="24"/>
        </w:rPr>
        <w:t xml:space="preserve"> </w:t>
      </w:r>
      <w:r>
        <w:rPr>
          <w:spacing w:val="-10"/>
          <w:sz w:val="24"/>
          <w:szCs w:val="24"/>
          <w:vertAlign w:val="superscript"/>
        </w:rPr>
        <w:t>5</w:t>
      </w:r>
    </w:p>
    <w:p w14:paraId="45F0DA3A" w14:textId="77777777" w:rsidR="00267C4C" w:rsidRDefault="00267C4C" w:rsidP="00267C4C">
      <w:pPr>
        <w:spacing w:line="360" w:lineRule="auto"/>
        <w:jc w:val="center"/>
        <w:rPr>
          <w:sz w:val="24"/>
        </w:rPr>
      </w:pPr>
      <w:r>
        <w:rPr>
          <w:sz w:val="24"/>
        </w:rPr>
        <w:t>Казанский (Приволжский) федеральный университет, Институт геологии и нефтегазовых технологий, Казань, Россия</w:t>
      </w:r>
    </w:p>
    <w:p w14:paraId="43F0C0F5" w14:textId="77777777" w:rsidR="00267C4C" w:rsidRDefault="00267C4C" w:rsidP="00267C4C">
      <w:pPr>
        <w:spacing w:line="360" w:lineRule="auto"/>
        <w:jc w:val="center"/>
        <w:rPr>
          <w:sz w:val="24"/>
        </w:rPr>
      </w:pPr>
      <w:r>
        <w:rPr>
          <w:sz w:val="24"/>
        </w:rPr>
        <w:t>УДК</w:t>
      </w:r>
      <w:r>
        <w:rPr>
          <w:spacing w:val="-7"/>
          <w:sz w:val="24"/>
        </w:rPr>
        <w:t xml:space="preserve"> </w:t>
      </w:r>
      <w:r>
        <w:rPr>
          <w:sz w:val="24"/>
        </w:rPr>
        <w:t>004.9.665.66.</w:t>
      </w:r>
      <w:r>
        <w:rPr>
          <w:spacing w:val="-3"/>
          <w:sz w:val="24"/>
        </w:rPr>
        <w:t xml:space="preserve"> </w:t>
      </w:r>
      <w:r>
        <w:rPr>
          <w:sz w:val="24"/>
        </w:rPr>
        <w:t>Шифр</w:t>
      </w:r>
      <w:r>
        <w:rPr>
          <w:spacing w:val="-5"/>
          <w:sz w:val="24"/>
        </w:rPr>
        <w:t xml:space="preserve"> </w:t>
      </w:r>
      <w:r>
        <w:rPr>
          <w:sz w:val="24"/>
        </w:rPr>
        <w:t>научной</w:t>
      </w:r>
      <w:r>
        <w:rPr>
          <w:spacing w:val="-4"/>
          <w:sz w:val="24"/>
        </w:rPr>
        <w:t xml:space="preserve"> </w:t>
      </w:r>
      <w:r>
        <w:rPr>
          <w:sz w:val="24"/>
        </w:rPr>
        <w:t>специальности</w:t>
      </w:r>
      <w:r>
        <w:rPr>
          <w:spacing w:val="-4"/>
          <w:sz w:val="24"/>
        </w:rPr>
        <w:t xml:space="preserve"> </w:t>
      </w:r>
      <w:r>
        <w:rPr>
          <w:sz w:val="24"/>
        </w:rPr>
        <w:t>ВАК:</w:t>
      </w:r>
      <w:r>
        <w:rPr>
          <w:spacing w:val="-5"/>
          <w:sz w:val="24"/>
        </w:rPr>
        <w:t xml:space="preserve"> </w:t>
      </w:r>
      <w:r>
        <w:rPr>
          <w:sz w:val="24"/>
        </w:rPr>
        <w:t>25.00.19.</w:t>
      </w:r>
      <w:r>
        <w:rPr>
          <w:spacing w:val="-2"/>
          <w:sz w:val="24"/>
        </w:rPr>
        <w:t xml:space="preserve"> </w:t>
      </w:r>
      <w:r>
        <w:rPr>
          <w:sz w:val="24"/>
        </w:rPr>
        <w:t xml:space="preserve">«Строительство и эксплуатация нефтегазопроводов, баз и хранилищ» </w:t>
      </w:r>
    </w:p>
    <w:p w14:paraId="6A969EEE" w14:textId="4572B5BA" w:rsidR="00670AEC" w:rsidRDefault="00267C4C" w:rsidP="00267C4C">
      <w:pPr>
        <w:spacing w:line="360" w:lineRule="auto"/>
        <w:jc w:val="center"/>
        <w:rPr>
          <w:sz w:val="24"/>
          <w:lang w:val="en-US"/>
        </w:rPr>
      </w:pPr>
      <w:r>
        <w:rPr>
          <w:sz w:val="24"/>
          <w:lang w:val="en-US"/>
        </w:rPr>
        <w:t xml:space="preserve">E-mail: RAAbolmasov@kpfu.ru, </w:t>
      </w:r>
      <w:hyperlink r:id="rId7" w:history="1">
        <w:r>
          <w:rPr>
            <w:rStyle w:val="a8"/>
            <w:sz w:val="24"/>
            <w:lang w:val="en-US"/>
          </w:rPr>
          <w:t>kemalov_ruslan@inbox.ru</w:t>
        </w:r>
      </w:hyperlink>
      <w:r>
        <w:rPr>
          <w:sz w:val="24"/>
          <w:lang w:val="en-US"/>
        </w:rPr>
        <w:t xml:space="preserve">, </w:t>
      </w:r>
      <w:hyperlink r:id="rId8" w:history="1">
        <w:r w:rsidRPr="00C94F6F">
          <w:rPr>
            <w:rStyle w:val="a8"/>
            <w:sz w:val="24"/>
            <w:lang w:val="en-US"/>
          </w:rPr>
          <w:t>kalimulinkn@kpfu.ru</w:t>
        </w:r>
      </w:hyperlink>
    </w:p>
    <w:p w14:paraId="2F405357" w14:textId="77777777" w:rsidR="00267C4C" w:rsidRPr="00267C4C" w:rsidRDefault="00267C4C" w:rsidP="00267C4C">
      <w:pPr>
        <w:spacing w:line="360" w:lineRule="auto"/>
        <w:jc w:val="center"/>
        <w:rPr>
          <w:sz w:val="24"/>
          <w:lang w:val="en-US"/>
        </w:rPr>
      </w:pPr>
    </w:p>
    <w:p w14:paraId="35E9418E" w14:textId="2925230F" w:rsidR="005A29B3" w:rsidRPr="00EC2FCC" w:rsidRDefault="002F1155" w:rsidP="00EC2FCC">
      <w:pPr>
        <w:spacing w:line="360" w:lineRule="auto"/>
        <w:ind w:firstLine="720"/>
        <w:jc w:val="both"/>
        <w:rPr>
          <w:sz w:val="28"/>
          <w:szCs w:val="28"/>
          <w:lang w:eastAsia="ru-RU"/>
        </w:rPr>
      </w:pPr>
      <w:r w:rsidRPr="005A29B3">
        <w:rPr>
          <w:b/>
          <w:sz w:val="28"/>
        </w:rPr>
        <w:t>Аннотация:</w:t>
      </w:r>
      <w:r w:rsidRPr="005A29B3">
        <w:rPr>
          <w:b/>
          <w:spacing w:val="1"/>
          <w:sz w:val="28"/>
        </w:rPr>
        <w:t xml:space="preserve"> </w:t>
      </w:r>
      <w:r w:rsidR="00B77EC6">
        <w:rPr>
          <w:sz w:val="28"/>
          <w:szCs w:val="28"/>
          <w:lang w:eastAsia="ru-RU"/>
        </w:rPr>
        <w:t>в</w:t>
      </w:r>
      <w:r w:rsidR="00B77EC6" w:rsidRPr="00B77EC6">
        <w:rPr>
          <w:sz w:val="28"/>
          <w:szCs w:val="28"/>
          <w:lang w:eastAsia="ru-RU"/>
        </w:rPr>
        <w:t xml:space="preserve"> представленной статье выполнен анализ сооружений для хранения нефти и газа, а также изучены нормативные документы, регулирующие их проектирование. На данный момент именно резервуары и газгольдеры выступают основными объектами на нефтебазах и предприятиях нефтепереработки.</w:t>
      </w:r>
    </w:p>
    <w:p w14:paraId="0BB8D93E" w14:textId="0F498ED3" w:rsidR="005A29B3" w:rsidRPr="00EC2FCC" w:rsidRDefault="005A29B3" w:rsidP="00EC2FCC">
      <w:pPr>
        <w:spacing w:line="360" w:lineRule="auto"/>
        <w:ind w:firstLine="720"/>
        <w:jc w:val="both"/>
        <w:rPr>
          <w:sz w:val="32"/>
          <w:szCs w:val="28"/>
        </w:rPr>
      </w:pPr>
      <w:r w:rsidRPr="00212256">
        <w:rPr>
          <w:b/>
          <w:sz w:val="28"/>
          <w:szCs w:val="28"/>
        </w:rPr>
        <w:t>Ключевые слова</w:t>
      </w:r>
      <w:r w:rsidRPr="00F674C8">
        <w:rPr>
          <w:color w:val="FF0000"/>
          <w:sz w:val="24"/>
          <w:szCs w:val="28"/>
        </w:rPr>
        <w:t xml:space="preserve">: </w:t>
      </w:r>
      <w:r w:rsidR="00EC2FCC">
        <w:rPr>
          <w:sz w:val="28"/>
          <w:szCs w:val="28"/>
        </w:rPr>
        <w:t>газгольдер, нефтебазы, нефтехранилища, подземные хранилища.</w:t>
      </w:r>
    </w:p>
    <w:p w14:paraId="57D089E4" w14:textId="5404EEC5" w:rsidR="00EC2FCC" w:rsidRPr="00EC2FCC" w:rsidRDefault="00EC2FCC" w:rsidP="00EC2FCC">
      <w:pPr>
        <w:pStyle w:val="a3"/>
        <w:spacing w:line="360" w:lineRule="auto"/>
        <w:ind w:left="0" w:firstLine="720"/>
        <w:rPr>
          <w:b/>
          <w:lang w:val="en-US"/>
        </w:rPr>
      </w:pPr>
      <w:r w:rsidRPr="00EC2FCC">
        <w:rPr>
          <w:b/>
          <w:lang w:val="en-US"/>
        </w:rPr>
        <w:lastRenderedPageBreak/>
        <w:t xml:space="preserve">Abstract: </w:t>
      </w:r>
      <w:r w:rsidRPr="00EC2FCC">
        <w:rPr>
          <w:bCs/>
          <w:lang w:val="en-US"/>
        </w:rPr>
        <w:t>the article analyzes oil and gas storage facilities, as well as the regulatory documentation on their design. Reservoirs and gas tanks are currently the main facilities of oil depots and refineries.</w:t>
      </w:r>
    </w:p>
    <w:p w14:paraId="575D6FB9" w14:textId="5C48E36A" w:rsidR="00224E40" w:rsidRDefault="00EC2FCC" w:rsidP="00EC2FCC">
      <w:pPr>
        <w:pStyle w:val="a3"/>
        <w:spacing w:line="360" w:lineRule="auto"/>
        <w:ind w:left="0" w:firstLine="720"/>
        <w:rPr>
          <w:bCs/>
          <w:lang w:val="en-US"/>
        </w:rPr>
      </w:pPr>
      <w:r w:rsidRPr="00EC2FCC">
        <w:rPr>
          <w:b/>
          <w:lang w:val="en-US"/>
        </w:rPr>
        <w:t xml:space="preserve">Keywords: </w:t>
      </w:r>
      <w:r w:rsidRPr="00EC2FCC">
        <w:rPr>
          <w:bCs/>
          <w:lang w:val="en-US"/>
        </w:rPr>
        <w:t>gas tank, tank farms, oil storage facilities, underground storage facilities.</w:t>
      </w:r>
    </w:p>
    <w:p w14:paraId="73495044" w14:textId="5E993D15" w:rsidR="00EC2FCC" w:rsidRDefault="00EC2FCC" w:rsidP="00EC2FCC">
      <w:pPr>
        <w:pStyle w:val="a3"/>
        <w:spacing w:line="360" w:lineRule="auto"/>
        <w:ind w:left="0" w:firstLine="720"/>
        <w:rPr>
          <w:bCs/>
          <w:lang w:val="en-US"/>
        </w:rPr>
      </w:pPr>
    </w:p>
    <w:p w14:paraId="1DB64BB7" w14:textId="77777777" w:rsidR="008C4CA2" w:rsidRPr="00400348" w:rsidRDefault="00400348" w:rsidP="00781860">
      <w:pPr>
        <w:spacing w:line="360" w:lineRule="auto"/>
        <w:ind w:firstLine="709"/>
        <w:jc w:val="both"/>
        <w:textAlignment w:val="baseline"/>
        <w:rPr>
          <w:sz w:val="28"/>
          <w:szCs w:val="28"/>
          <w:lang w:eastAsia="ru-RU"/>
        </w:rPr>
      </w:pPr>
      <w:r>
        <w:rPr>
          <w:b/>
          <w:bCs/>
          <w:sz w:val="28"/>
          <w:szCs w:val="28"/>
          <w:bdr w:val="none" w:sz="0" w:space="0" w:color="auto" w:frame="1"/>
          <w:lang w:eastAsia="ru-RU"/>
        </w:rPr>
        <w:t xml:space="preserve">Введение </w:t>
      </w:r>
      <w:r w:rsidRPr="00586E9F">
        <w:rPr>
          <w:b/>
          <w:sz w:val="28"/>
          <w:szCs w:val="28"/>
          <w:lang w:eastAsia="ru-RU"/>
        </w:rPr>
        <w:t>(Introduction)</w:t>
      </w:r>
    </w:p>
    <w:p w14:paraId="0ECE0878" w14:textId="77777777" w:rsidR="00B77EC6" w:rsidRPr="00B77EC6" w:rsidRDefault="00B77EC6" w:rsidP="00B77EC6">
      <w:pPr>
        <w:widowControl/>
        <w:autoSpaceDE/>
        <w:autoSpaceDN/>
        <w:spacing w:before="100" w:beforeAutospacing="1" w:after="100" w:afterAutospacing="1" w:line="360" w:lineRule="auto"/>
        <w:ind w:firstLine="993"/>
        <w:jc w:val="both"/>
        <w:rPr>
          <w:sz w:val="28"/>
          <w:szCs w:val="28"/>
          <w:lang w:eastAsia="ru-RU"/>
        </w:rPr>
      </w:pPr>
      <w:r w:rsidRPr="00B77EC6">
        <w:rPr>
          <w:sz w:val="28"/>
          <w:szCs w:val="28"/>
          <w:lang w:eastAsia="ru-RU"/>
        </w:rPr>
        <w:t>Резервуары и газгольдеры являются ключевыми объектами инфраструктуры нефтебаз и нефтеперерабатывающих заводов, так как обеспечивают хранение нефтепродуктов, газов, углеводородов и поддерживают различные технологические процессы [1]. Сферические газгольдеры используются для содержания сжиженных углеводородных газов (СУГ) под избыточным давлением от 0,25 до 2,0 МПа. Их рабочий объём обычно находится в диапазоне 600–4000 м³ и может быть ещё больше.</w:t>
      </w:r>
    </w:p>
    <w:p w14:paraId="38E3A7CE" w14:textId="77777777" w:rsidR="00B77EC6" w:rsidRPr="00B77EC6" w:rsidRDefault="00B77EC6" w:rsidP="00E92475">
      <w:pPr>
        <w:widowControl/>
        <w:autoSpaceDE/>
        <w:autoSpaceDN/>
        <w:spacing w:line="360" w:lineRule="auto"/>
        <w:ind w:firstLine="992"/>
        <w:jc w:val="both"/>
        <w:rPr>
          <w:sz w:val="28"/>
          <w:szCs w:val="28"/>
          <w:lang w:eastAsia="ru-RU"/>
        </w:rPr>
      </w:pPr>
      <w:r w:rsidRPr="00B77EC6">
        <w:rPr>
          <w:sz w:val="28"/>
          <w:szCs w:val="28"/>
          <w:lang w:eastAsia="ru-RU"/>
        </w:rPr>
        <w:t>В сравнении с цилиндрическими резервуарами сферические конструкции обладают рядом преимуществ:</w:t>
      </w:r>
    </w:p>
    <w:p w14:paraId="10A95238" w14:textId="77777777" w:rsidR="00B77EC6" w:rsidRPr="00B77EC6" w:rsidRDefault="00B77EC6" w:rsidP="00E92475">
      <w:pPr>
        <w:widowControl/>
        <w:autoSpaceDE/>
        <w:autoSpaceDN/>
        <w:spacing w:line="360" w:lineRule="auto"/>
        <w:ind w:firstLine="992"/>
        <w:jc w:val="both"/>
        <w:rPr>
          <w:sz w:val="28"/>
          <w:szCs w:val="28"/>
          <w:lang w:eastAsia="ru-RU"/>
        </w:rPr>
      </w:pPr>
      <w:r w:rsidRPr="00B77EC6">
        <w:rPr>
          <w:sz w:val="28"/>
          <w:szCs w:val="28"/>
          <w:lang w:eastAsia="ru-RU"/>
        </w:rPr>
        <w:t>• меньшим расходом металла на единицу объёма (экономия достигает 20%);</w:t>
      </w:r>
    </w:p>
    <w:p w14:paraId="4AC3F3A7" w14:textId="77777777" w:rsidR="00B77EC6" w:rsidRPr="00B77EC6" w:rsidRDefault="00B77EC6" w:rsidP="00E92475">
      <w:pPr>
        <w:widowControl/>
        <w:autoSpaceDE/>
        <w:autoSpaceDN/>
        <w:spacing w:line="360" w:lineRule="auto"/>
        <w:ind w:firstLine="992"/>
        <w:jc w:val="both"/>
        <w:rPr>
          <w:sz w:val="28"/>
          <w:szCs w:val="28"/>
          <w:lang w:eastAsia="ru-RU"/>
        </w:rPr>
      </w:pPr>
      <w:r w:rsidRPr="00B77EC6">
        <w:rPr>
          <w:sz w:val="28"/>
          <w:szCs w:val="28"/>
          <w:lang w:eastAsia="ru-RU"/>
        </w:rPr>
        <w:t>• наименьшей площадью поверхности при том же объёме;</w:t>
      </w:r>
    </w:p>
    <w:p w14:paraId="5A67282E" w14:textId="77777777" w:rsidR="00B77EC6" w:rsidRPr="00B77EC6" w:rsidRDefault="00B77EC6" w:rsidP="00E92475">
      <w:pPr>
        <w:widowControl/>
        <w:autoSpaceDE/>
        <w:autoSpaceDN/>
        <w:spacing w:line="360" w:lineRule="auto"/>
        <w:ind w:firstLine="992"/>
        <w:jc w:val="both"/>
        <w:rPr>
          <w:sz w:val="28"/>
          <w:szCs w:val="28"/>
          <w:lang w:eastAsia="ru-RU"/>
        </w:rPr>
      </w:pPr>
      <w:r w:rsidRPr="00B77EC6">
        <w:rPr>
          <w:sz w:val="28"/>
          <w:szCs w:val="28"/>
          <w:lang w:eastAsia="ru-RU"/>
        </w:rPr>
        <w:t>• толщиной стенок оболочки от 8 до 30 мм (иногда больше);</w:t>
      </w:r>
    </w:p>
    <w:p w14:paraId="427D56BC" w14:textId="77777777" w:rsidR="00B77EC6" w:rsidRPr="00B77EC6" w:rsidRDefault="00B77EC6" w:rsidP="00E92475">
      <w:pPr>
        <w:widowControl/>
        <w:autoSpaceDE/>
        <w:autoSpaceDN/>
        <w:spacing w:line="360" w:lineRule="auto"/>
        <w:ind w:firstLine="992"/>
        <w:jc w:val="both"/>
        <w:rPr>
          <w:sz w:val="28"/>
          <w:szCs w:val="28"/>
          <w:lang w:eastAsia="ru-RU"/>
        </w:rPr>
      </w:pPr>
      <w:r w:rsidRPr="00B77EC6">
        <w:rPr>
          <w:sz w:val="28"/>
          <w:szCs w:val="28"/>
          <w:lang w:eastAsia="ru-RU"/>
        </w:rPr>
        <w:t>• средним удельным расходом стали около 60 кг/м³.</w:t>
      </w:r>
    </w:p>
    <w:p w14:paraId="76E362F6" w14:textId="77777777" w:rsidR="00B77EC6" w:rsidRPr="00B77EC6" w:rsidRDefault="00B77EC6" w:rsidP="00B77EC6">
      <w:pPr>
        <w:widowControl/>
        <w:autoSpaceDE/>
        <w:autoSpaceDN/>
        <w:spacing w:before="100" w:beforeAutospacing="1" w:after="100" w:afterAutospacing="1" w:line="360" w:lineRule="auto"/>
        <w:ind w:firstLine="720"/>
        <w:jc w:val="both"/>
        <w:rPr>
          <w:sz w:val="28"/>
          <w:szCs w:val="28"/>
          <w:lang w:eastAsia="ru-RU"/>
        </w:rPr>
      </w:pPr>
      <w:r w:rsidRPr="00B77EC6">
        <w:rPr>
          <w:sz w:val="28"/>
          <w:szCs w:val="28"/>
          <w:lang w:eastAsia="ru-RU"/>
        </w:rPr>
        <w:t>Сферическая форма оптимальна для работы под высоким внутренним давлением, так как обеспечивает равномерное распределение напряжений в стенках (σ = p·r/(2·t)).</w:t>
      </w:r>
    </w:p>
    <w:p w14:paraId="37D35A84" w14:textId="77777777" w:rsidR="00B77EC6" w:rsidRPr="00B77EC6" w:rsidRDefault="00B77EC6" w:rsidP="00B77EC6">
      <w:pPr>
        <w:widowControl/>
        <w:autoSpaceDE/>
        <w:autoSpaceDN/>
        <w:spacing w:before="100" w:beforeAutospacing="1" w:after="100" w:afterAutospacing="1" w:line="360" w:lineRule="auto"/>
        <w:ind w:firstLine="720"/>
        <w:jc w:val="both"/>
        <w:rPr>
          <w:sz w:val="28"/>
          <w:szCs w:val="28"/>
          <w:lang w:eastAsia="ru-RU"/>
        </w:rPr>
      </w:pPr>
      <w:r w:rsidRPr="00B77EC6">
        <w:rPr>
          <w:sz w:val="28"/>
          <w:szCs w:val="28"/>
          <w:lang w:eastAsia="ru-RU"/>
        </w:rPr>
        <w:t>Для работы под давлением до 2 МПа обычно применяется опирание на стальные колонны, равномерно расположенные по экватору резервуара. При давлении выше 6 МПа, которое существенно превышает гидростатическое, используется кольцевое опирание (схема представлена на рисунке 1).</w:t>
      </w:r>
    </w:p>
    <w:p w14:paraId="50249D61" w14:textId="77777777" w:rsidR="00B77EC6" w:rsidRPr="00B77EC6" w:rsidRDefault="00B77EC6" w:rsidP="00B77EC6">
      <w:pPr>
        <w:widowControl/>
        <w:autoSpaceDE/>
        <w:autoSpaceDN/>
        <w:spacing w:before="100" w:beforeAutospacing="1" w:after="100" w:afterAutospacing="1" w:line="360" w:lineRule="auto"/>
        <w:ind w:firstLine="720"/>
        <w:jc w:val="both"/>
        <w:rPr>
          <w:sz w:val="28"/>
          <w:szCs w:val="28"/>
          <w:lang w:eastAsia="ru-RU"/>
        </w:rPr>
      </w:pPr>
      <w:r w:rsidRPr="00B77EC6">
        <w:rPr>
          <w:sz w:val="28"/>
          <w:szCs w:val="28"/>
          <w:lang w:eastAsia="ru-RU"/>
        </w:rPr>
        <w:lastRenderedPageBreak/>
        <w:t>Конструкция опор должна соответствовать нескольким ключевым требованиям:</w:t>
      </w:r>
    </w:p>
    <w:p w14:paraId="27B6615D" w14:textId="77777777" w:rsidR="00B77EC6" w:rsidRPr="00B77EC6" w:rsidRDefault="00B77EC6" w:rsidP="00E92475">
      <w:pPr>
        <w:widowControl/>
        <w:autoSpaceDE/>
        <w:autoSpaceDN/>
        <w:spacing w:line="360" w:lineRule="auto"/>
        <w:ind w:firstLine="720"/>
        <w:jc w:val="both"/>
        <w:rPr>
          <w:sz w:val="28"/>
          <w:szCs w:val="28"/>
          <w:lang w:eastAsia="ru-RU"/>
        </w:rPr>
      </w:pPr>
      <w:r w:rsidRPr="00B77EC6">
        <w:rPr>
          <w:sz w:val="28"/>
          <w:szCs w:val="28"/>
          <w:lang w:eastAsia="ru-RU"/>
        </w:rPr>
        <w:t>• экономия металла;</w:t>
      </w:r>
    </w:p>
    <w:p w14:paraId="1AC1FF6F" w14:textId="77777777" w:rsidR="00B77EC6" w:rsidRPr="00B77EC6" w:rsidRDefault="00B77EC6" w:rsidP="00E92475">
      <w:pPr>
        <w:widowControl/>
        <w:autoSpaceDE/>
        <w:autoSpaceDN/>
        <w:spacing w:line="360" w:lineRule="auto"/>
        <w:ind w:firstLine="720"/>
        <w:jc w:val="both"/>
        <w:rPr>
          <w:sz w:val="28"/>
          <w:szCs w:val="28"/>
          <w:lang w:eastAsia="ru-RU"/>
        </w:rPr>
      </w:pPr>
      <w:r w:rsidRPr="00B77EC6">
        <w:rPr>
          <w:sz w:val="28"/>
          <w:szCs w:val="28"/>
          <w:lang w:eastAsia="ru-RU"/>
        </w:rPr>
        <w:t>• простота изготовления;</w:t>
      </w:r>
    </w:p>
    <w:p w14:paraId="1F710637" w14:textId="77777777" w:rsidR="00B77EC6" w:rsidRPr="00B77EC6" w:rsidRDefault="00B77EC6" w:rsidP="00E92475">
      <w:pPr>
        <w:widowControl/>
        <w:autoSpaceDE/>
        <w:autoSpaceDN/>
        <w:spacing w:line="360" w:lineRule="auto"/>
        <w:ind w:firstLine="720"/>
        <w:jc w:val="both"/>
        <w:rPr>
          <w:sz w:val="28"/>
          <w:szCs w:val="28"/>
          <w:lang w:eastAsia="ru-RU"/>
        </w:rPr>
      </w:pPr>
      <w:r w:rsidRPr="00B77EC6">
        <w:rPr>
          <w:sz w:val="28"/>
          <w:szCs w:val="28"/>
          <w:lang w:eastAsia="ru-RU"/>
        </w:rPr>
        <w:t>• минимальное количество составных элементов;</w:t>
      </w:r>
    </w:p>
    <w:p w14:paraId="4E082AFF" w14:textId="77777777" w:rsidR="00B77EC6" w:rsidRPr="00B77EC6" w:rsidRDefault="00B77EC6" w:rsidP="00E92475">
      <w:pPr>
        <w:widowControl/>
        <w:autoSpaceDE/>
        <w:autoSpaceDN/>
        <w:spacing w:line="360" w:lineRule="auto"/>
        <w:ind w:firstLine="720"/>
        <w:jc w:val="both"/>
        <w:rPr>
          <w:sz w:val="28"/>
          <w:szCs w:val="28"/>
          <w:lang w:eastAsia="ru-RU"/>
        </w:rPr>
      </w:pPr>
      <w:r w:rsidRPr="00B77EC6">
        <w:rPr>
          <w:sz w:val="28"/>
          <w:szCs w:val="28"/>
          <w:lang w:eastAsia="ru-RU"/>
        </w:rPr>
        <w:t>• огнестойкость (в соответствии со СП 4.13130.2020);</w:t>
      </w:r>
    </w:p>
    <w:p w14:paraId="08C5BCC5" w14:textId="77777777" w:rsidR="00E92475" w:rsidRDefault="00B77EC6" w:rsidP="00E92475">
      <w:pPr>
        <w:widowControl/>
        <w:autoSpaceDE/>
        <w:autoSpaceDN/>
        <w:spacing w:line="360" w:lineRule="auto"/>
        <w:ind w:firstLine="720"/>
        <w:rPr>
          <w:sz w:val="28"/>
          <w:szCs w:val="28"/>
          <w:lang w:eastAsia="ru-RU"/>
        </w:rPr>
      </w:pPr>
      <w:r w:rsidRPr="00B77EC6">
        <w:rPr>
          <w:sz w:val="28"/>
          <w:szCs w:val="28"/>
          <w:lang w:eastAsia="ru-RU"/>
        </w:rPr>
        <w:t>• удобство монтажа и дальнейшего обслуживания.</w:t>
      </w:r>
    </w:p>
    <w:p w14:paraId="75182C71" w14:textId="20D0E3F4" w:rsidR="00CC398C" w:rsidRPr="005F6C9A" w:rsidRDefault="00CC398C" w:rsidP="00E92475">
      <w:pPr>
        <w:widowControl/>
        <w:autoSpaceDE/>
        <w:autoSpaceDN/>
        <w:spacing w:before="100" w:beforeAutospacing="1" w:after="100" w:afterAutospacing="1" w:line="360" w:lineRule="auto"/>
        <w:jc w:val="center"/>
        <w:rPr>
          <w:sz w:val="28"/>
          <w:szCs w:val="28"/>
          <w:lang w:eastAsia="ru-RU"/>
        </w:rPr>
      </w:pPr>
      <w:r w:rsidRPr="00CC398C">
        <w:rPr>
          <w:noProof/>
          <w:sz w:val="28"/>
          <w:szCs w:val="28"/>
          <w:lang w:eastAsia="ru-RU"/>
        </w:rPr>
        <w:drawing>
          <wp:inline distT="0" distB="0" distL="0" distR="0" wp14:anchorId="7E036DF5" wp14:editId="649E426B">
            <wp:extent cx="4639322" cy="2962688"/>
            <wp:effectExtent l="0" t="0" r="889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9322" cy="2962688"/>
                    </a:xfrm>
                    <a:prstGeom prst="rect">
                      <a:avLst/>
                    </a:prstGeom>
                  </pic:spPr>
                </pic:pic>
              </a:graphicData>
            </a:graphic>
          </wp:inline>
        </w:drawing>
      </w:r>
    </w:p>
    <w:p w14:paraId="01F57B80" w14:textId="4EA74235" w:rsidR="005F6C9A" w:rsidRPr="005F6C9A" w:rsidRDefault="005F6C9A" w:rsidP="00B77EC6">
      <w:pPr>
        <w:widowControl/>
        <w:autoSpaceDE/>
        <w:autoSpaceDN/>
        <w:spacing w:before="100" w:beforeAutospacing="1" w:after="100" w:afterAutospacing="1" w:line="360" w:lineRule="auto"/>
        <w:jc w:val="both"/>
        <w:rPr>
          <w:sz w:val="24"/>
          <w:szCs w:val="24"/>
          <w:lang w:eastAsia="ru-RU"/>
        </w:rPr>
      </w:pPr>
      <w:r w:rsidRPr="005F6C9A">
        <w:rPr>
          <w:sz w:val="24"/>
          <w:szCs w:val="24"/>
          <w:lang w:eastAsia="ru-RU"/>
        </w:rPr>
        <w:t>Рис</w:t>
      </w:r>
      <w:r w:rsidR="00CC398C">
        <w:rPr>
          <w:sz w:val="24"/>
          <w:szCs w:val="24"/>
          <w:lang w:eastAsia="ru-RU"/>
        </w:rPr>
        <w:t>унок</w:t>
      </w:r>
      <w:r w:rsidRPr="005F6C9A">
        <w:rPr>
          <w:sz w:val="24"/>
          <w:szCs w:val="24"/>
          <w:lang w:eastAsia="ru-RU"/>
        </w:rPr>
        <w:t xml:space="preserve"> 1. Варианты опирания сферического газгольдера (экваториальное и кольцевое)</w:t>
      </w:r>
      <w:r w:rsidR="00CC398C">
        <w:rPr>
          <w:sz w:val="24"/>
          <w:szCs w:val="24"/>
          <w:lang w:eastAsia="ru-RU"/>
        </w:rPr>
        <w:t>.</w:t>
      </w:r>
    </w:p>
    <w:p w14:paraId="00EDA595" w14:textId="16567C0B" w:rsidR="00781860" w:rsidRDefault="00586E9F" w:rsidP="00670AEC">
      <w:pPr>
        <w:pStyle w:val="a3"/>
        <w:spacing w:before="360" w:line="360" w:lineRule="auto"/>
        <w:ind w:left="0" w:firstLine="709"/>
      </w:pPr>
      <w:r>
        <w:rPr>
          <w:b/>
        </w:rPr>
        <w:t>Материалы и м</w:t>
      </w:r>
      <w:r w:rsidR="00781860" w:rsidRPr="00212256">
        <w:rPr>
          <w:b/>
        </w:rPr>
        <w:t>етоды исследования</w:t>
      </w:r>
      <w:r w:rsidR="00781860" w:rsidRPr="00212256">
        <w:t xml:space="preserve"> (для экспериментального исследования) или </w:t>
      </w:r>
      <w:r w:rsidR="00781860" w:rsidRPr="00212256">
        <w:rPr>
          <w:b/>
        </w:rPr>
        <w:t>ведущий подход</w:t>
      </w:r>
      <w:r w:rsidR="00781860" w:rsidRPr="00212256">
        <w:t xml:space="preserve"> (для теоретического исследования)</w:t>
      </w:r>
      <w:r w:rsidR="00CE6731">
        <w:t xml:space="preserve"> </w:t>
      </w:r>
      <w:r w:rsidR="00CE6731" w:rsidRPr="00CE6731">
        <w:rPr>
          <w:b/>
        </w:rPr>
        <w:t>(Materials and Methods)</w:t>
      </w:r>
    </w:p>
    <w:p w14:paraId="48E35B51" w14:textId="77777777" w:rsidR="006D2FDB" w:rsidRPr="006D2FDB" w:rsidRDefault="00F12481" w:rsidP="00781860">
      <w:pPr>
        <w:tabs>
          <w:tab w:val="left" w:pos="993"/>
        </w:tabs>
        <w:spacing w:line="360" w:lineRule="auto"/>
        <w:ind w:firstLine="709"/>
        <w:jc w:val="both"/>
        <w:rPr>
          <w:sz w:val="28"/>
          <w:szCs w:val="28"/>
        </w:rPr>
      </w:pPr>
      <w:r w:rsidRPr="006D2FDB">
        <w:rPr>
          <w:color w:val="FF0000"/>
          <w:sz w:val="28"/>
          <w:szCs w:val="28"/>
        </w:rPr>
        <w:t xml:space="preserve"> </w:t>
      </w:r>
      <w:r w:rsidR="006D2FDB" w:rsidRPr="006D2FDB">
        <w:rPr>
          <w:sz w:val="28"/>
          <w:szCs w:val="28"/>
        </w:rPr>
        <w:t xml:space="preserve">Хранилища нефти и газа играют важную роль в энергетической инфраструктуре, обеспечивая необходимую гибкость для стабилизации поставок углеводородов и защиты от рыночных колебаний. Различают несколько типов хранилищ: </w:t>
      </w:r>
    </w:p>
    <w:p w14:paraId="2200032A" w14:textId="77777777" w:rsidR="006D2FDB" w:rsidRPr="006D2FDB" w:rsidRDefault="006D2FDB" w:rsidP="00781860">
      <w:pPr>
        <w:tabs>
          <w:tab w:val="left" w:pos="993"/>
        </w:tabs>
        <w:spacing w:line="360" w:lineRule="auto"/>
        <w:ind w:firstLine="709"/>
        <w:jc w:val="both"/>
        <w:rPr>
          <w:sz w:val="28"/>
          <w:szCs w:val="28"/>
        </w:rPr>
      </w:pPr>
      <w:r w:rsidRPr="006D2FDB">
        <w:rPr>
          <w:sz w:val="28"/>
          <w:szCs w:val="28"/>
        </w:rPr>
        <w:sym w:font="Symbol" w:char="F0B7"/>
      </w:r>
      <w:r w:rsidRPr="006D2FDB">
        <w:rPr>
          <w:sz w:val="28"/>
          <w:szCs w:val="28"/>
        </w:rPr>
        <w:t xml:space="preserve"> Подземные хранилища. Этот тип хранилищ активно используется для хранения газа, поскольку природные условия (старые нефтяные и газовые месторождения, соляные купола, водоносные слои) идеально подходят для </w:t>
      </w:r>
      <w:r w:rsidRPr="006D2FDB">
        <w:rPr>
          <w:sz w:val="28"/>
          <w:szCs w:val="28"/>
        </w:rPr>
        <w:lastRenderedPageBreak/>
        <w:t xml:space="preserve">таких целей. Подземные хранилища могут быть использованы для долгосрочного хранения больших объемов газа, а также в качестве резервных поставок на случай повышения потребности. </w:t>
      </w:r>
    </w:p>
    <w:p w14:paraId="33C6016D" w14:textId="7840C1A7" w:rsidR="006D2FDB" w:rsidRDefault="006D2FDB" w:rsidP="00781860">
      <w:pPr>
        <w:tabs>
          <w:tab w:val="left" w:pos="993"/>
        </w:tabs>
        <w:spacing w:line="360" w:lineRule="auto"/>
        <w:ind w:firstLine="709"/>
        <w:jc w:val="both"/>
        <w:rPr>
          <w:sz w:val="28"/>
          <w:szCs w:val="28"/>
        </w:rPr>
      </w:pPr>
      <w:r w:rsidRPr="006D2FDB">
        <w:rPr>
          <w:sz w:val="28"/>
          <w:szCs w:val="28"/>
        </w:rPr>
        <w:sym w:font="Symbol" w:char="F0B7"/>
      </w:r>
      <w:r w:rsidRPr="006D2FDB">
        <w:rPr>
          <w:sz w:val="28"/>
          <w:szCs w:val="28"/>
        </w:rPr>
        <w:t xml:space="preserve"> Наземные хранилища. Этот тип хранилищ предназначен для хранения нефти и других жидких углеводородов. Наземные хранилища могут быть выполнены в виде больших резервуаров или специализированных терминалов, которые включают системы для закачки и откачки углеводородов. </w:t>
      </w:r>
    </w:p>
    <w:p w14:paraId="070DEB0D" w14:textId="5CF9C4DF" w:rsidR="00781860" w:rsidRPr="006D2FDB" w:rsidRDefault="006D2FDB" w:rsidP="00781860">
      <w:pPr>
        <w:tabs>
          <w:tab w:val="left" w:pos="993"/>
        </w:tabs>
        <w:spacing w:line="360" w:lineRule="auto"/>
        <w:ind w:firstLine="709"/>
        <w:jc w:val="both"/>
        <w:rPr>
          <w:color w:val="FF0000"/>
          <w:sz w:val="28"/>
          <w:szCs w:val="28"/>
        </w:rPr>
      </w:pPr>
      <w:r w:rsidRPr="006D2FDB">
        <w:rPr>
          <w:sz w:val="28"/>
          <w:szCs w:val="28"/>
        </w:rPr>
        <w:sym w:font="Symbol" w:char="F0B7"/>
      </w:r>
      <w:r w:rsidRPr="006D2FDB">
        <w:rPr>
          <w:sz w:val="28"/>
          <w:szCs w:val="28"/>
        </w:rPr>
        <w:t xml:space="preserve"> Мобильные хранилища. Используются для временного хранения углеводородов в местах, где необходимо накопление или перераспределение ресурсов.</w:t>
      </w:r>
      <w:r>
        <w:rPr>
          <w:sz w:val="28"/>
          <w:szCs w:val="28"/>
        </w:rPr>
        <w:t xml:space="preserve"> </w:t>
      </w:r>
      <w:r w:rsidRPr="006D2FDB">
        <w:rPr>
          <w:sz w:val="28"/>
          <w:szCs w:val="28"/>
        </w:rPr>
        <w:t>Эти хранилища могут быть установлены в любом месте и позволяют оперативно накапливать нефть и газ, что удобно при транспортировке или необходимости в временных резервуарах. Каждый тип хранилища требует индивидуального подхода к проектированию и эксплуатации, так как они имеют различные технологические, экономические и экологические особенности.</w:t>
      </w:r>
    </w:p>
    <w:p w14:paraId="2CCE282D" w14:textId="77777777" w:rsidR="00DA2F60" w:rsidRPr="00DA2F60" w:rsidRDefault="00DA2F60" w:rsidP="00DA2F60">
      <w:pPr>
        <w:pStyle w:val="a3"/>
        <w:spacing w:line="360" w:lineRule="auto"/>
        <w:ind w:firstLine="709"/>
        <w:rPr>
          <w:color w:val="000000" w:themeColor="text1"/>
          <w:shd w:val="clear" w:color="auto" w:fill="FAFAFA"/>
        </w:rPr>
      </w:pPr>
      <w:r w:rsidRPr="00DA2F60">
        <w:rPr>
          <w:color w:val="000000" w:themeColor="text1"/>
          <w:shd w:val="clear" w:color="auto" w:fill="FAFAFA"/>
        </w:rPr>
        <w:t>Развитие отрасли резервуаростроения в России прошло в три этапа:</w:t>
      </w:r>
    </w:p>
    <w:p w14:paraId="0FF747D7" w14:textId="44D4F287" w:rsidR="00DA2F60" w:rsidRPr="00DA2F60" w:rsidRDefault="00DA2F60" w:rsidP="00BF0D5B">
      <w:pPr>
        <w:pStyle w:val="a3"/>
        <w:spacing w:line="360" w:lineRule="auto"/>
        <w:ind w:firstLine="709"/>
        <w:rPr>
          <w:color w:val="000000" w:themeColor="text1"/>
          <w:shd w:val="clear" w:color="auto" w:fill="FAFAFA"/>
        </w:rPr>
      </w:pPr>
      <w:r w:rsidRPr="00DA2F60">
        <w:rPr>
          <w:color w:val="000000" w:themeColor="text1"/>
          <w:shd w:val="clear" w:color="auto" w:fill="FAFAFA"/>
        </w:rPr>
        <w:t>1. В конце XIX - первой трети XX века (с 1880 по 1930 годы) шел поиск важнейших для проектирования резервуаров форматов и значений. Тогда же были</w:t>
      </w:r>
      <w:r w:rsidR="00BF0D5B">
        <w:rPr>
          <w:color w:val="000000" w:themeColor="text1"/>
          <w:shd w:val="clear" w:color="auto" w:fill="FAFAFA"/>
        </w:rPr>
        <w:t xml:space="preserve"> </w:t>
      </w:r>
      <w:r w:rsidRPr="00DA2F60">
        <w:rPr>
          <w:color w:val="000000" w:themeColor="text1"/>
          <w:shd w:val="clear" w:color="auto" w:fill="FAFAFA"/>
        </w:rPr>
        <w:t>предложены первые стандарты параметров хранилищ, для нефти и других опасных жидкостей.</w:t>
      </w:r>
    </w:p>
    <w:p w14:paraId="4DE7CCDF" w14:textId="3C979F28" w:rsidR="00DA2F60" w:rsidRPr="00DA2F60" w:rsidRDefault="00DA2F60" w:rsidP="00BF0D5B">
      <w:pPr>
        <w:pStyle w:val="a3"/>
        <w:spacing w:line="360" w:lineRule="auto"/>
        <w:ind w:firstLine="709"/>
        <w:rPr>
          <w:color w:val="000000" w:themeColor="text1"/>
          <w:shd w:val="clear" w:color="auto" w:fill="FAFAFA"/>
        </w:rPr>
      </w:pPr>
      <w:r w:rsidRPr="00DA2F60">
        <w:rPr>
          <w:color w:val="000000" w:themeColor="text1"/>
          <w:shd w:val="clear" w:color="auto" w:fill="FAFAFA"/>
        </w:rPr>
        <w:t>2. С 1940 года и до начала перестроечного времени 90-х в России активно шло развитие отрасли, внедрялись новые технологии сборки резервуаров</w:t>
      </w:r>
      <w:r w:rsidR="00BF0D5B">
        <w:rPr>
          <w:color w:val="000000" w:themeColor="text1"/>
          <w:shd w:val="clear" w:color="auto" w:fill="FAFAFA"/>
        </w:rPr>
        <w:t xml:space="preserve"> </w:t>
      </w:r>
      <w:r w:rsidRPr="00DA2F60">
        <w:rPr>
          <w:color w:val="000000" w:themeColor="text1"/>
          <w:shd w:val="clear" w:color="auto" w:fill="FAFAFA"/>
        </w:rPr>
        <w:t>вертикальных стальных (РВС), появился рулонный метод монтажа на месте установки при помощи сварки. Был сформирован ГОСТ 2486-44,</w:t>
      </w:r>
      <w:r w:rsidR="00BF0D5B">
        <w:rPr>
          <w:color w:val="000000" w:themeColor="text1"/>
          <w:shd w:val="clear" w:color="auto" w:fill="FAFAFA"/>
        </w:rPr>
        <w:t xml:space="preserve"> </w:t>
      </w:r>
      <w:r w:rsidRPr="00DA2F60">
        <w:rPr>
          <w:color w:val="000000" w:themeColor="text1"/>
          <w:shd w:val="clear" w:color="auto" w:fill="FAFAFA"/>
        </w:rPr>
        <w:t>регламентирующий стандартные параметры сварных РВС - объем и габариты.</w:t>
      </w:r>
    </w:p>
    <w:p w14:paraId="4F119E86" w14:textId="18ABAD42" w:rsidR="00DA2F60" w:rsidRDefault="00DA2F60" w:rsidP="00DA2F60">
      <w:pPr>
        <w:pStyle w:val="a3"/>
        <w:spacing w:line="360" w:lineRule="auto"/>
        <w:ind w:firstLine="709"/>
        <w:rPr>
          <w:color w:val="000000" w:themeColor="text1"/>
          <w:shd w:val="clear" w:color="auto" w:fill="FAFAFA"/>
        </w:rPr>
      </w:pPr>
      <w:r w:rsidRPr="00DA2F60">
        <w:rPr>
          <w:color w:val="000000" w:themeColor="text1"/>
          <w:shd w:val="clear" w:color="auto" w:fill="FAFAFA"/>
        </w:rPr>
        <w:t>3. С 1997 года и до настоящего времени происходил пересмотр нормативно-технических документов СНиП. Российские производители участвуют в</w:t>
      </w:r>
      <w:r>
        <w:rPr>
          <w:color w:val="000000" w:themeColor="text1"/>
          <w:shd w:val="clear" w:color="auto" w:fill="FAFAFA"/>
        </w:rPr>
        <w:t xml:space="preserve"> </w:t>
      </w:r>
      <w:r w:rsidRPr="00DA2F60">
        <w:rPr>
          <w:color w:val="000000" w:themeColor="text1"/>
          <w:shd w:val="clear" w:color="auto" w:fill="FAFAFA"/>
        </w:rPr>
        <w:t xml:space="preserve">проводимых в международном режиме тендерах на выпуски </w:t>
      </w:r>
      <w:r w:rsidRPr="00DA2F60">
        <w:rPr>
          <w:color w:val="000000" w:themeColor="text1"/>
          <w:shd w:val="clear" w:color="auto" w:fill="FAFAFA"/>
        </w:rPr>
        <w:lastRenderedPageBreak/>
        <w:t>установку емкостей. В конце XX - начале XXI века вступили в силу правила,</w:t>
      </w:r>
      <w:r>
        <w:rPr>
          <w:color w:val="000000" w:themeColor="text1"/>
          <w:shd w:val="clear" w:color="auto" w:fill="FAFAFA"/>
        </w:rPr>
        <w:t xml:space="preserve"> </w:t>
      </w:r>
      <w:r w:rsidRPr="00DA2F60">
        <w:rPr>
          <w:color w:val="000000" w:themeColor="text1"/>
          <w:shd w:val="clear" w:color="auto" w:fill="FAFAFA"/>
        </w:rPr>
        <w:t>регламентирующие устройство цилиндрических РВС для хранения нефти и продуктов ее переработки. В базу ГОСТов вошли:</w:t>
      </w:r>
      <w:r>
        <w:rPr>
          <w:color w:val="000000" w:themeColor="text1"/>
          <w:shd w:val="clear" w:color="auto" w:fill="FAFAFA"/>
        </w:rPr>
        <w:t xml:space="preserve"> </w:t>
      </w:r>
      <w:r w:rsidRPr="00DA2F60">
        <w:rPr>
          <w:color w:val="000000" w:themeColor="text1"/>
          <w:shd w:val="clear" w:color="auto" w:fill="FAFAFA"/>
        </w:rPr>
        <w:t>«Правила…» ПР-001, ПБ 03- 381-00, ПБ 03- 605-03 ;</w:t>
      </w:r>
      <w:r>
        <w:rPr>
          <w:color w:val="000000" w:themeColor="text1"/>
          <w:shd w:val="clear" w:color="auto" w:fill="FAFAFA"/>
        </w:rPr>
        <w:t xml:space="preserve"> </w:t>
      </w:r>
      <w:r w:rsidRPr="00DA2F60">
        <w:rPr>
          <w:color w:val="000000" w:themeColor="text1"/>
          <w:shd w:val="clear" w:color="auto" w:fill="FAFAFA"/>
        </w:rPr>
        <w:t>ГОСТ 31385-2016.</w:t>
      </w:r>
    </w:p>
    <w:p w14:paraId="3A1C3EA5" w14:textId="3CB70A0A" w:rsidR="003C0D4F" w:rsidRPr="003C0D4F" w:rsidRDefault="003C0D4F" w:rsidP="003C0D4F">
      <w:pPr>
        <w:pStyle w:val="a3"/>
        <w:spacing w:line="360" w:lineRule="auto"/>
        <w:ind w:firstLine="709"/>
        <w:rPr>
          <w:color w:val="000000" w:themeColor="text1"/>
          <w:shd w:val="clear" w:color="auto" w:fill="FAFAFA"/>
        </w:rPr>
      </w:pPr>
      <w:r w:rsidRPr="003C0D4F">
        <w:rPr>
          <w:color w:val="000000" w:themeColor="text1"/>
          <w:shd w:val="clear" w:color="auto" w:fill="FAFAFA"/>
        </w:rPr>
        <w:t>Нефтебазами называются предприятия, состоящие из комплекса сооружений и установок, предназначенные для приема, хранения и отпуска нефтепродуктов потребителям.</w:t>
      </w:r>
    </w:p>
    <w:p w14:paraId="5C6A5C06" w14:textId="6A98517D" w:rsidR="003C0D4F" w:rsidRPr="003C0D4F" w:rsidRDefault="003C0D4F" w:rsidP="003C0D4F">
      <w:pPr>
        <w:pStyle w:val="a3"/>
        <w:spacing w:line="360" w:lineRule="auto"/>
        <w:ind w:firstLine="709"/>
        <w:rPr>
          <w:color w:val="000000" w:themeColor="text1"/>
          <w:shd w:val="clear" w:color="auto" w:fill="FAFAFA"/>
        </w:rPr>
      </w:pPr>
      <w:r w:rsidRPr="003C0D4F">
        <w:rPr>
          <w:color w:val="000000" w:themeColor="text1"/>
          <w:shd w:val="clear" w:color="auto" w:fill="FAFAFA"/>
        </w:rPr>
        <w:t>Основное назначение нефтебаз заключается в исправном обеспечении промышленности, транспорта, сельского хозяйства и других потребителей нефтепродуктами в требуемом</w:t>
      </w:r>
      <w:r>
        <w:rPr>
          <w:color w:val="000000" w:themeColor="text1"/>
          <w:shd w:val="clear" w:color="auto" w:fill="FAFAFA"/>
        </w:rPr>
        <w:t xml:space="preserve"> </w:t>
      </w:r>
      <w:r w:rsidRPr="003C0D4F">
        <w:rPr>
          <w:color w:val="000000" w:themeColor="text1"/>
          <w:shd w:val="clear" w:color="auto" w:fill="FAFAFA"/>
        </w:rPr>
        <w:t>количестве и ассортименте, а также в сохранности качества нефтепродуктов и уменьшении</w:t>
      </w:r>
      <w:r>
        <w:rPr>
          <w:color w:val="000000" w:themeColor="text1"/>
          <w:shd w:val="clear" w:color="auto" w:fill="FAFAFA"/>
        </w:rPr>
        <w:t xml:space="preserve"> </w:t>
      </w:r>
      <w:r w:rsidRPr="003C0D4F">
        <w:rPr>
          <w:color w:val="000000" w:themeColor="text1"/>
          <w:shd w:val="clear" w:color="auto" w:fill="FAFAFA"/>
        </w:rPr>
        <w:t>до минимума их потерь при приеме, хранении и отпуске потребителям.</w:t>
      </w:r>
    </w:p>
    <w:p w14:paraId="7E212895" w14:textId="77777777" w:rsidR="00D56A38" w:rsidRDefault="003C0D4F" w:rsidP="00D56A38">
      <w:pPr>
        <w:pStyle w:val="a3"/>
        <w:spacing w:line="360" w:lineRule="auto"/>
        <w:ind w:firstLine="709"/>
        <w:rPr>
          <w:color w:val="000000" w:themeColor="text1"/>
          <w:shd w:val="clear" w:color="auto" w:fill="FAFAFA"/>
        </w:rPr>
      </w:pPr>
      <w:r w:rsidRPr="003C0D4F">
        <w:rPr>
          <w:color w:val="000000" w:themeColor="text1"/>
          <w:shd w:val="clear" w:color="auto" w:fill="FAFAFA"/>
        </w:rPr>
        <w:t>Нефтебазы могут быть самостоятельными предприятиями, которые осуществляют прием, хранение и отпуск нефтепродуктов потребителям.</w:t>
      </w:r>
      <w:r w:rsidR="00D56A38">
        <w:rPr>
          <w:color w:val="000000" w:themeColor="text1"/>
          <w:shd w:val="clear" w:color="auto" w:fill="FAFAFA"/>
        </w:rPr>
        <w:t xml:space="preserve"> </w:t>
      </w:r>
      <w:r w:rsidRPr="003C0D4F">
        <w:rPr>
          <w:color w:val="000000" w:themeColor="text1"/>
          <w:shd w:val="clear" w:color="auto" w:fill="FAFAFA"/>
        </w:rPr>
        <w:t>Кроме того, нефтебазы могут быть составной частью промышленных, транспортных и</w:t>
      </w:r>
      <w:r w:rsidR="00D56A38">
        <w:rPr>
          <w:color w:val="000000" w:themeColor="text1"/>
          <w:shd w:val="clear" w:color="auto" w:fill="FAFAFA"/>
        </w:rPr>
        <w:t xml:space="preserve"> </w:t>
      </w:r>
      <w:r w:rsidRPr="003C0D4F">
        <w:rPr>
          <w:color w:val="000000" w:themeColor="text1"/>
          <w:shd w:val="clear" w:color="auto" w:fill="FAFAFA"/>
        </w:rPr>
        <w:t>других предприятий. В этом случае они предназначены для снабжения этих предприятий</w:t>
      </w:r>
      <w:r w:rsidR="00D56A38">
        <w:rPr>
          <w:color w:val="000000" w:themeColor="text1"/>
          <w:shd w:val="clear" w:color="auto" w:fill="FAFAFA"/>
        </w:rPr>
        <w:t xml:space="preserve"> </w:t>
      </w:r>
      <w:r w:rsidRPr="003C0D4F">
        <w:rPr>
          <w:color w:val="000000" w:themeColor="text1"/>
          <w:shd w:val="clear" w:color="auto" w:fill="FAFAFA"/>
        </w:rPr>
        <w:t>нефтепродуктами.</w:t>
      </w:r>
    </w:p>
    <w:p w14:paraId="6EFCCF63" w14:textId="77777777" w:rsidR="00D56A38" w:rsidRDefault="003C0D4F" w:rsidP="00D56A38">
      <w:pPr>
        <w:pStyle w:val="a3"/>
        <w:spacing w:line="360" w:lineRule="auto"/>
        <w:ind w:firstLine="709"/>
        <w:rPr>
          <w:color w:val="000000" w:themeColor="text1"/>
          <w:shd w:val="clear" w:color="auto" w:fill="FAFAFA"/>
        </w:rPr>
      </w:pPr>
      <w:r w:rsidRPr="003C0D4F">
        <w:rPr>
          <w:color w:val="000000" w:themeColor="text1"/>
          <w:shd w:val="clear" w:color="auto" w:fill="FAFAFA"/>
        </w:rPr>
        <w:t>Нефтебазы (рис. 2) состоят из комплекса сложных инженерно-технических сооружений, выполняющих многочисленные функции, а также объектов различного производственно-хозяйственного назначения.</w:t>
      </w:r>
    </w:p>
    <w:p w14:paraId="0815DBBF" w14:textId="4E401FA5" w:rsidR="003C0D4F" w:rsidRPr="003C0D4F" w:rsidRDefault="003C0D4F" w:rsidP="00D56A38">
      <w:pPr>
        <w:pStyle w:val="a3"/>
        <w:spacing w:line="360" w:lineRule="auto"/>
        <w:ind w:firstLine="709"/>
        <w:rPr>
          <w:color w:val="000000" w:themeColor="text1"/>
          <w:shd w:val="clear" w:color="auto" w:fill="FAFAFA"/>
        </w:rPr>
      </w:pPr>
      <w:r w:rsidRPr="003C0D4F">
        <w:rPr>
          <w:color w:val="000000" w:themeColor="text1"/>
          <w:shd w:val="clear" w:color="auto" w:fill="FAFAFA"/>
        </w:rPr>
        <w:t>Основными задачами нефтебаз являются: нормальное и</w:t>
      </w:r>
      <w:r w:rsidR="00D56A38">
        <w:rPr>
          <w:color w:val="000000" w:themeColor="text1"/>
          <w:shd w:val="clear" w:color="auto" w:fill="FAFAFA"/>
        </w:rPr>
        <w:t xml:space="preserve"> </w:t>
      </w:r>
      <w:r w:rsidRPr="003C0D4F">
        <w:rPr>
          <w:color w:val="000000" w:themeColor="text1"/>
          <w:shd w:val="clear" w:color="auto" w:fill="FAFAFA"/>
        </w:rPr>
        <w:t>надежное обеспечение потребителей нефтью и нефтепродуктами; создание хороших условий</w:t>
      </w:r>
      <w:r w:rsidR="00D56A38">
        <w:rPr>
          <w:color w:val="000000" w:themeColor="text1"/>
          <w:shd w:val="clear" w:color="auto" w:fill="FAFAFA"/>
        </w:rPr>
        <w:t xml:space="preserve"> </w:t>
      </w:r>
      <w:r w:rsidRPr="003C0D4F">
        <w:rPr>
          <w:color w:val="000000" w:themeColor="text1"/>
          <w:shd w:val="clear" w:color="auto" w:fill="FAFAFA"/>
        </w:rPr>
        <w:t>для работы с нефтепродуктами; сбор, отгрузка и регенерация отработанных масел.</w:t>
      </w:r>
    </w:p>
    <w:p w14:paraId="499BD07B" w14:textId="77777777" w:rsidR="003C0D4F" w:rsidRPr="003C0D4F" w:rsidRDefault="003C0D4F" w:rsidP="003C0D4F">
      <w:pPr>
        <w:pStyle w:val="a3"/>
        <w:spacing w:line="360" w:lineRule="auto"/>
        <w:ind w:firstLine="709"/>
        <w:rPr>
          <w:color w:val="000000" w:themeColor="text1"/>
          <w:shd w:val="clear" w:color="auto" w:fill="FAFAFA"/>
        </w:rPr>
      </w:pPr>
      <w:r w:rsidRPr="003C0D4F">
        <w:rPr>
          <w:color w:val="000000" w:themeColor="text1"/>
          <w:shd w:val="clear" w:color="auto" w:fill="FAFAFA"/>
        </w:rPr>
        <w:t>Нефтебазы классифицируют по следующим признакам:</w:t>
      </w:r>
    </w:p>
    <w:p w14:paraId="1C0C15C3" w14:textId="76C9E6B3" w:rsidR="003C0D4F" w:rsidRPr="003C0D4F" w:rsidRDefault="003C0D4F" w:rsidP="00D56A38">
      <w:pPr>
        <w:pStyle w:val="a3"/>
        <w:spacing w:line="360" w:lineRule="auto"/>
        <w:ind w:firstLine="709"/>
        <w:rPr>
          <w:color w:val="000000" w:themeColor="text1"/>
          <w:shd w:val="clear" w:color="auto" w:fill="FAFAFA"/>
        </w:rPr>
      </w:pPr>
      <w:r w:rsidRPr="003C0D4F">
        <w:rPr>
          <w:color w:val="000000" w:themeColor="text1"/>
          <w:shd w:val="clear" w:color="auto" w:fill="FAFAFA"/>
        </w:rPr>
        <w:t>1) по назначению: различают оперативные нефтебазы, нефтебазы хранения и гражданского запаса;</w:t>
      </w:r>
    </w:p>
    <w:p w14:paraId="50D75163" w14:textId="4F89224D" w:rsidR="003C0D4F" w:rsidRPr="003C0D4F" w:rsidRDefault="003C0D4F" w:rsidP="00D56A38">
      <w:pPr>
        <w:pStyle w:val="a3"/>
        <w:spacing w:line="360" w:lineRule="auto"/>
        <w:ind w:firstLine="709"/>
        <w:rPr>
          <w:color w:val="000000" w:themeColor="text1"/>
          <w:shd w:val="clear" w:color="auto" w:fill="FAFAFA"/>
        </w:rPr>
      </w:pPr>
      <w:r w:rsidRPr="003C0D4F">
        <w:rPr>
          <w:color w:val="000000" w:themeColor="text1"/>
          <w:shd w:val="clear" w:color="auto" w:fill="FAFAFA"/>
        </w:rPr>
        <w:t>2) по основному виду транспорта нефтебазы могут быть железнодорожными, трубопроводными, водными, глубинными;</w:t>
      </w:r>
    </w:p>
    <w:p w14:paraId="0D22813D" w14:textId="3AABFA24" w:rsidR="003C0D4F" w:rsidRDefault="003C0D4F" w:rsidP="00D56A38">
      <w:pPr>
        <w:pStyle w:val="a3"/>
        <w:spacing w:line="360" w:lineRule="auto"/>
        <w:ind w:firstLine="709"/>
        <w:rPr>
          <w:color w:val="000000" w:themeColor="text1"/>
          <w:shd w:val="clear" w:color="auto" w:fill="FAFAFA"/>
        </w:rPr>
      </w:pPr>
      <w:r w:rsidRPr="003C0D4F">
        <w:rPr>
          <w:color w:val="000000" w:themeColor="text1"/>
          <w:shd w:val="clear" w:color="auto" w:fill="FAFAFA"/>
        </w:rPr>
        <w:t xml:space="preserve">3) по основному виду выполняемых операций выделяют перевалочные, </w:t>
      </w:r>
      <w:r w:rsidRPr="003C0D4F">
        <w:rPr>
          <w:color w:val="000000" w:themeColor="text1"/>
          <w:shd w:val="clear" w:color="auto" w:fill="FAFAFA"/>
        </w:rPr>
        <w:lastRenderedPageBreak/>
        <w:t>распределительные и первоначально-распределительные нефтебазы;</w:t>
      </w:r>
    </w:p>
    <w:p w14:paraId="4361F49C" w14:textId="77777777" w:rsidR="00D56A38" w:rsidRDefault="00D56A38" w:rsidP="00D56A38">
      <w:pPr>
        <w:pStyle w:val="a3"/>
        <w:spacing w:line="360" w:lineRule="auto"/>
        <w:ind w:firstLine="709"/>
        <w:rPr>
          <w:color w:val="000000" w:themeColor="text1"/>
          <w:shd w:val="clear" w:color="auto" w:fill="FAFAFA"/>
        </w:rPr>
      </w:pPr>
      <w:r w:rsidRPr="00D56A38">
        <w:rPr>
          <w:color w:val="000000" w:themeColor="text1"/>
          <w:shd w:val="clear" w:color="auto" w:fill="FAFAFA"/>
        </w:rPr>
        <w:t>4) по объему резервуарного парка:</w:t>
      </w:r>
    </w:p>
    <w:p w14:paraId="58C0E47A" w14:textId="6F058F93" w:rsidR="00D56A38" w:rsidRPr="00D56A38" w:rsidRDefault="00D56A38" w:rsidP="00D56A38">
      <w:pPr>
        <w:pStyle w:val="a3"/>
        <w:spacing w:line="360" w:lineRule="auto"/>
        <w:ind w:firstLine="709"/>
        <w:rPr>
          <w:color w:val="000000" w:themeColor="text1"/>
          <w:shd w:val="clear" w:color="auto" w:fill="FAFAFA"/>
        </w:rPr>
      </w:pPr>
      <w:r w:rsidRPr="00D56A38">
        <w:rPr>
          <w:color w:val="000000" w:themeColor="text1"/>
          <w:shd w:val="clear" w:color="auto" w:fill="FAFAFA"/>
        </w:rPr>
        <w:t>нефтебазы первой группы делятся на три категории: нефтебазы с общим объемом резервуаров более 100 тыс. м3, общим объемом резервуаров от 20 до 100 тыс. м3, общим объемом резервуаров до 20 тыс. м3 включительно;</w:t>
      </w:r>
    </w:p>
    <w:p w14:paraId="0B12A72D" w14:textId="5D4C488E" w:rsidR="00D56A38" w:rsidRPr="00D56A38" w:rsidRDefault="00D56A38" w:rsidP="00D56A38">
      <w:pPr>
        <w:pStyle w:val="a3"/>
        <w:spacing w:line="360" w:lineRule="auto"/>
        <w:ind w:firstLine="709"/>
        <w:rPr>
          <w:color w:val="000000" w:themeColor="text1"/>
          <w:shd w:val="clear" w:color="auto" w:fill="FAFAFA"/>
        </w:rPr>
      </w:pPr>
      <w:r w:rsidRPr="00D56A38">
        <w:rPr>
          <w:color w:val="000000" w:themeColor="text1"/>
          <w:shd w:val="clear" w:color="auto" w:fill="FAFAFA"/>
        </w:rPr>
        <w:t>на нефтебазах второй группы хранятся в наземных хранилищах 2000 м3 легковоспламеняющиеся продукты и 10 000 м3 горючие продукты, в подземных - 4000 м3 и 20 000 м3соответственно;</w:t>
      </w:r>
    </w:p>
    <w:p w14:paraId="6251CF13" w14:textId="1E6D8831" w:rsidR="00D56A38" w:rsidRPr="00D56A38" w:rsidRDefault="00D56A38" w:rsidP="00D56A38">
      <w:pPr>
        <w:pStyle w:val="a3"/>
        <w:spacing w:line="360" w:lineRule="auto"/>
        <w:ind w:firstLine="709"/>
        <w:rPr>
          <w:color w:val="000000" w:themeColor="text1"/>
          <w:shd w:val="clear" w:color="auto" w:fill="FAFAFA"/>
        </w:rPr>
      </w:pPr>
      <w:r w:rsidRPr="00D56A38">
        <w:rPr>
          <w:color w:val="000000" w:themeColor="text1"/>
          <w:shd w:val="clear" w:color="auto" w:fill="FAFAFA"/>
        </w:rPr>
        <w:t>5) по виду хранимого продукта их делят на нефтебазы для светлых (легковоспламеняющихся) и для темных (горючих) нефтепродуктов.</w:t>
      </w:r>
    </w:p>
    <w:p w14:paraId="23F692C9" w14:textId="0D070501" w:rsidR="00D56A38" w:rsidRPr="00D56A38" w:rsidRDefault="00D56A38" w:rsidP="00D56A38">
      <w:pPr>
        <w:pStyle w:val="a3"/>
        <w:spacing w:line="360" w:lineRule="auto"/>
        <w:ind w:firstLine="709"/>
        <w:rPr>
          <w:color w:val="000000" w:themeColor="text1"/>
          <w:shd w:val="clear" w:color="auto" w:fill="FAFAFA"/>
        </w:rPr>
      </w:pPr>
      <w:r w:rsidRPr="00D56A38">
        <w:rPr>
          <w:color w:val="000000" w:themeColor="text1"/>
          <w:shd w:val="clear" w:color="auto" w:fill="FAFAFA"/>
        </w:rPr>
        <w:t>Сооружения и объекты на территории нефтебазы должны быть рационально расположены, обеспечивать бесперебойное выполнение всех операций. Кроме того, при этом должны соблюдаться санитарно-гигиенические и противопожарные требования, а также экономическая эффективность работы нефтебазы.</w:t>
      </w:r>
    </w:p>
    <w:p w14:paraId="09370612" w14:textId="7D8C3164" w:rsidR="00D56A38" w:rsidRPr="00D56A38" w:rsidRDefault="00D56A38" w:rsidP="00D56A38">
      <w:pPr>
        <w:pStyle w:val="a3"/>
        <w:spacing w:line="360" w:lineRule="auto"/>
        <w:ind w:firstLine="709"/>
        <w:rPr>
          <w:color w:val="000000" w:themeColor="text1"/>
          <w:shd w:val="clear" w:color="auto" w:fill="FAFAFA"/>
        </w:rPr>
      </w:pPr>
      <w:r w:rsidRPr="00D56A38">
        <w:rPr>
          <w:color w:val="000000" w:themeColor="text1"/>
          <w:shd w:val="clear" w:color="auto" w:fill="FAFAFA"/>
        </w:rPr>
        <w:t>Объекты нефтебазы рекомендуется объединять в соответствии с их технологическим или функциональным назначением и размещать на территории по зонам:</w:t>
      </w:r>
    </w:p>
    <w:p w14:paraId="6ACFD4C4" w14:textId="15782DBA" w:rsidR="00D56A38" w:rsidRPr="00D56A38" w:rsidRDefault="00D56A38" w:rsidP="00D56A38">
      <w:pPr>
        <w:pStyle w:val="a3"/>
        <w:spacing w:line="360" w:lineRule="auto"/>
        <w:ind w:firstLine="709"/>
        <w:rPr>
          <w:color w:val="000000" w:themeColor="text1"/>
          <w:shd w:val="clear" w:color="auto" w:fill="FAFAFA"/>
        </w:rPr>
      </w:pPr>
      <w:r w:rsidRPr="00D56A38">
        <w:rPr>
          <w:color w:val="000000" w:themeColor="text1"/>
          <w:shd w:val="clear" w:color="auto" w:fill="FAFAFA"/>
        </w:rPr>
        <w:t>1) железнодорожного приема и отпуска. Эта зона состоит из железнодорожных наливных устройств, насосных и компрессорных станций, хранилищ жидкостей в таре, погрузочно-разгрузочных площадок, лабораторий, технологических трубопроводов, операторных помещений и других объектов;</w:t>
      </w:r>
    </w:p>
    <w:p w14:paraId="370B1B0E" w14:textId="291518CC" w:rsidR="00D56A38" w:rsidRPr="00D56A38" w:rsidRDefault="00D56A38" w:rsidP="00D56A38">
      <w:pPr>
        <w:pStyle w:val="a3"/>
        <w:spacing w:line="360" w:lineRule="auto"/>
        <w:ind w:firstLine="709"/>
        <w:rPr>
          <w:color w:val="000000" w:themeColor="text1"/>
          <w:shd w:val="clear" w:color="auto" w:fill="FAFAFA"/>
        </w:rPr>
      </w:pPr>
      <w:r w:rsidRPr="00D56A38">
        <w:rPr>
          <w:color w:val="000000" w:themeColor="text1"/>
          <w:shd w:val="clear" w:color="auto" w:fill="FAFAFA"/>
        </w:rPr>
        <w:t>2) водного приема и отпуска. Она состоит из морских, насосных станций, технологических трубопроводов;</w:t>
      </w:r>
    </w:p>
    <w:p w14:paraId="33FE37A1" w14:textId="2491BBF3" w:rsidR="00D56A38" w:rsidRPr="00D56A38" w:rsidRDefault="00D56A38" w:rsidP="00D56A38">
      <w:pPr>
        <w:pStyle w:val="a3"/>
        <w:spacing w:line="360" w:lineRule="auto"/>
        <w:ind w:firstLine="709"/>
        <w:rPr>
          <w:color w:val="000000" w:themeColor="text1"/>
          <w:shd w:val="clear" w:color="auto" w:fill="FAFAFA"/>
        </w:rPr>
      </w:pPr>
      <w:r w:rsidRPr="00D56A38">
        <w:rPr>
          <w:color w:val="000000" w:themeColor="text1"/>
          <w:shd w:val="clear" w:color="auto" w:fill="FAFAFA"/>
        </w:rPr>
        <w:t>3) резервуарного хранения. Состоит из резервуаров, технологических трубопроводов, газосборников, газовых обвязок, насосных, операторных;</w:t>
      </w:r>
    </w:p>
    <w:p w14:paraId="5D723805" w14:textId="71EDD7A0" w:rsidR="00D56A38" w:rsidRPr="00D56A38" w:rsidRDefault="00D56A38" w:rsidP="00D56A38">
      <w:pPr>
        <w:pStyle w:val="a3"/>
        <w:spacing w:line="360" w:lineRule="auto"/>
        <w:ind w:firstLine="709"/>
        <w:rPr>
          <w:color w:val="000000" w:themeColor="text1"/>
          <w:shd w:val="clear" w:color="auto" w:fill="FAFAFA"/>
        </w:rPr>
      </w:pPr>
      <w:r w:rsidRPr="00D56A38">
        <w:rPr>
          <w:color w:val="000000" w:themeColor="text1"/>
          <w:shd w:val="clear" w:color="auto" w:fill="FAFAFA"/>
        </w:rPr>
        <w:t xml:space="preserve">4) розничного отпуска, включающие автоэстакады, наливные устройства нефтепродуктов в автоцистерны, хранилищ нефтепродуктов в </w:t>
      </w:r>
      <w:r w:rsidRPr="00D56A38">
        <w:rPr>
          <w:color w:val="000000" w:themeColor="text1"/>
          <w:shd w:val="clear" w:color="auto" w:fill="FAFAFA"/>
        </w:rPr>
        <w:lastRenderedPageBreak/>
        <w:t>таре, цехи для затаривания нефтепродуктов, цехи регенерации отработанных масел, насосных, погрузочных площадок и др.</w:t>
      </w:r>
    </w:p>
    <w:p w14:paraId="72A7FB2F" w14:textId="73F3E452" w:rsidR="00D56A38" w:rsidRPr="00D56A38" w:rsidRDefault="00D56A38" w:rsidP="00D56A38">
      <w:pPr>
        <w:pStyle w:val="a3"/>
        <w:spacing w:line="360" w:lineRule="auto"/>
        <w:ind w:firstLine="709"/>
        <w:rPr>
          <w:color w:val="000000" w:themeColor="text1"/>
          <w:shd w:val="clear" w:color="auto" w:fill="FAFAFA"/>
        </w:rPr>
      </w:pPr>
      <w:r w:rsidRPr="00D56A38">
        <w:rPr>
          <w:color w:val="000000" w:themeColor="text1"/>
          <w:shd w:val="clear" w:color="auto" w:fill="FAFAFA"/>
        </w:rPr>
        <w:t>5) очистки сооружений. Эта зона состоит из нефтеловушек, фильтров, биофильтров, хлораторных, азонаторных, прудов-отстойников, шлаконакопителей;</w:t>
      </w:r>
    </w:p>
    <w:p w14:paraId="3B0D2376" w14:textId="08277EC9" w:rsidR="003C0D4F" w:rsidRPr="00DA2F60" w:rsidRDefault="003C0D4F" w:rsidP="003C0D4F">
      <w:pPr>
        <w:pStyle w:val="a3"/>
        <w:spacing w:line="360" w:lineRule="auto"/>
        <w:ind w:left="0" w:firstLine="709"/>
        <w:jc w:val="center"/>
        <w:rPr>
          <w:color w:val="000000" w:themeColor="text1"/>
          <w:shd w:val="clear" w:color="auto" w:fill="FAFAFA"/>
        </w:rPr>
      </w:pPr>
      <w:r w:rsidRPr="003C0D4F">
        <w:rPr>
          <w:noProof/>
          <w:color w:val="000000" w:themeColor="text1"/>
          <w:shd w:val="clear" w:color="auto" w:fill="FAFAFA"/>
        </w:rPr>
        <w:drawing>
          <wp:inline distT="0" distB="0" distL="0" distR="0" wp14:anchorId="6E3792E0" wp14:editId="2E9A3899">
            <wp:extent cx="5899150" cy="393319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9150" cy="3933190"/>
                    </a:xfrm>
                    <a:prstGeom prst="rect">
                      <a:avLst/>
                    </a:prstGeom>
                  </pic:spPr>
                </pic:pic>
              </a:graphicData>
            </a:graphic>
          </wp:inline>
        </w:drawing>
      </w:r>
    </w:p>
    <w:p w14:paraId="58559429" w14:textId="0ADD8DF3" w:rsidR="00B140D9" w:rsidRDefault="003C0D4F" w:rsidP="00D56A38">
      <w:pPr>
        <w:pStyle w:val="a3"/>
        <w:spacing w:line="360" w:lineRule="auto"/>
        <w:ind w:left="0" w:firstLine="709"/>
        <w:jc w:val="center"/>
        <w:rPr>
          <w:color w:val="000000" w:themeColor="text1"/>
          <w:sz w:val="24"/>
          <w:szCs w:val="24"/>
          <w:shd w:val="clear" w:color="auto" w:fill="FAFAFA"/>
        </w:rPr>
      </w:pPr>
      <w:r w:rsidRPr="003C0D4F">
        <w:rPr>
          <w:color w:val="000000" w:themeColor="text1"/>
          <w:sz w:val="24"/>
          <w:szCs w:val="24"/>
          <w:shd w:val="clear" w:color="auto" w:fill="FAFAFA"/>
        </w:rPr>
        <w:t>Рисунок 2. Схема нефтебазы.</w:t>
      </w:r>
    </w:p>
    <w:p w14:paraId="709B50FB" w14:textId="117EA5BF" w:rsidR="00D56A38" w:rsidRPr="00D56A38" w:rsidRDefault="00D56A38" w:rsidP="00D56A38">
      <w:pPr>
        <w:pStyle w:val="a3"/>
        <w:spacing w:line="360" w:lineRule="auto"/>
        <w:ind w:left="0" w:firstLine="709"/>
        <w:jc w:val="left"/>
        <w:rPr>
          <w:b/>
          <w:bCs/>
          <w:color w:val="000000" w:themeColor="text1"/>
          <w:shd w:val="clear" w:color="auto" w:fill="FAFAFA"/>
        </w:rPr>
      </w:pPr>
    </w:p>
    <w:p w14:paraId="42A94DE7" w14:textId="1A8CC779" w:rsidR="00D56A38" w:rsidRPr="00D56A38" w:rsidRDefault="00D56A38" w:rsidP="00D56A38">
      <w:pPr>
        <w:pStyle w:val="a3"/>
        <w:spacing w:line="360" w:lineRule="auto"/>
        <w:ind w:left="0" w:firstLine="709"/>
        <w:jc w:val="left"/>
        <w:rPr>
          <w:b/>
          <w:bCs/>
          <w:color w:val="000000" w:themeColor="text1"/>
          <w:shd w:val="clear" w:color="auto" w:fill="FAFAFA"/>
        </w:rPr>
      </w:pPr>
      <w:r w:rsidRPr="00D56A38">
        <w:rPr>
          <w:b/>
          <w:bCs/>
          <w:color w:val="000000" w:themeColor="text1"/>
          <w:shd w:val="clear" w:color="auto" w:fill="FAFAFA"/>
        </w:rPr>
        <w:t>Резервуарные парки для нефтепродуктов</w:t>
      </w:r>
    </w:p>
    <w:p w14:paraId="34A8D28F" w14:textId="50A95648" w:rsidR="00D56A38" w:rsidRPr="00D56A38" w:rsidRDefault="00D56A38" w:rsidP="00D56A38">
      <w:pPr>
        <w:pStyle w:val="a3"/>
        <w:spacing w:line="360" w:lineRule="auto"/>
        <w:ind w:firstLine="709"/>
        <w:rPr>
          <w:color w:val="000000" w:themeColor="text1"/>
          <w:shd w:val="clear" w:color="auto" w:fill="FAFAFA"/>
        </w:rPr>
      </w:pPr>
      <w:r w:rsidRPr="00D56A38">
        <w:rPr>
          <w:color w:val="000000" w:themeColor="text1"/>
          <w:shd w:val="clear" w:color="auto" w:fill="FAFAFA"/>
        </w:rPr>
        <w:t>Резервуарный парк (рис. 3) - это комплекс из наземных резервуаров, служащих для хранения нефти и нефтепродуктов и расположенных на территории, которая имеет по периметру границу в виде обвалования или ограждающей стенки.</w:t>
      </w:r>
    </w:p>
    <w:p w14:paraId="5B1D3AA9" w14:textId="396EEFA7" w:rsidR="00D56A38" w:rsidRDefault="00D56A38" w:rsidP="00D56A38">
      <w:pPr>
        <w:pStyle w:val="a3"/>
        <w:spacing w:line="360" w:lineRule="auto"/>
        <w:ind w:firstLine="709"/>
        <w:rPr>
          <w:color w:val="000000" w:themeColor="text1"/>
          <w:shd w:val="clear" w:color="auto" w:fill="FAFAFA"/>
        </w:rPr>
      </w:pPr>
      <w:r w:rsidRPr="00D56A38">
        <w:rPr>
          <w:color w:val="000000" w:themeColor="text1"/>
          <w:shd w:val="clear" w:color="auto" w:fill="FAFAFA"/>
        </w:rPr>
        <w:t>Конструкция, эксплуатация, обслуживание и ремонт резервуаров и оборудования</w:t>
      </w:r>
      <w:r>
        <w:rPr>
          <w:color w:val="000000" w:themeColor="text1"/>
          <w:shd w:val="clear" w:color="auto" w:fill="FAFAFA"/>
        </w:rPr>
        <w:t xml:space="preserve"> </w:t>
      </w:r>
      <w:r w:rsidRPr="00D56A38">
        <w:rPr>
          <w:color w:val="000000" w:themeColor="text1"/>
          <w:shd w:val="clear" w:color="auto" w:fill="FAFAFA"/>
        </w:rPr>
        <w:t>должны соответствовать требованиям СП 43.13330.2012. Свод правил. «Сооружения промышленных предприятий. Актуализированная редакция СНиП 2.09.03-85», СНиП 2.11.03-93 «Склады нефти и нефтепродуктов. Противопожарные нормы», СП 70.13330.2012</w:t>
      </w:r>
      <w:r>
        <w:rPr>
          <w:color w:val="000000" w:themeColor="text1"/>
          <w:shd w:val="clear" w:color="auto" w:fill="FAFAFA"/>
        </w:rPr>
        <w:t xml:space="preserve"> </w:t>
      </w:r>
      <w:r w:rsidRPr="00D56A38">
        <w:rPr>
          <w:color w:val="000000" w:themeColor="text1"/>
          <w:shd w:val="clear" w:color="auto" w:fill="FAFAFA"/>
        </w:rPr>
        <w:t xml:space="preserve">«Несущие и </w:t>
      </w:r>
      <w:r w:rsidRPr="00D56A38">
        <w:rPr>
          <w:color w:val="000000" w:themeColor="text1"/>
          <w:shd w:val="clear" w:color="auto" w:fill="FAFAFA"/>
        </w:rPr>
        <w:lastRenderedPageBreak/>
        <w:t>ограждающие конструкции», ПБ 03- 381-00 «Правила устройства вертикальных</w:t>
      </w:r>
      <w:r>
        <w:rPr>
          <w:color w:val="000000" w:themeColor="text1"/>
          <w:shd w:val="clear" w:color="auto" w:fill="FAFAFA"/>
        </w:rPr>
        <w:t xml:space="preserve"> </w:t>
      </w:r>
      <w:r w:rsidRPr="00D56A38">
        <w:rPr>
          <w:color w:val="000000" w:themeColor="text1"/>
          <w:shd w:val="clear" w:color="auto" w:fill="FAFAFA"/>
        </w:rPr>
        <w:t>цилиндрических резервуаров для нефти и нефтепродуктов», «Правила технической эксплуатации нефтебаз», утвержденные Минэнерго России 19.06.2003 г. № 232.</w:t>
      </w:r>
    </w:p>
    <w:p w14:paraId="6FEC9D07" w14:textId="43FC6B56" w:rsidR="00D56A38" w:rsidRDefault="00D56A38" w:rsidP="00D56A38">
      <w:pPr>
        <w:pStyle w:val="a3"/>
        <w:spacing w:line="360" w:lineRule="auto"/>
        <w:ind w:firstLine="709"/>
        <w:rPr>
          <w:color w:val="000000" w:themeColor="text1"/>
          <w:shd w:val="clear" w:color="auto" w:fill="FAFAFA"/>
        </w:rPr>
      </w:pPr>
    </w:p>
    <w:p w14:paraId="45AEAE24" w14:textId="595B6422" w:rsidR="00E71ED7" w:rsidRDefault="00E71ED7" w:rsidP="00D56A38">
      <w:pPr>
        <w:pStyle w:val="a3"/>
        <w:spacing w:line="360" w:lineRule="auto"/>
        <w:ind w:firstLine="709"/>
        <w:rPr>
          <w:color w:val="000000" w:themeColor="text1"/>
          <w:shd w:val="clear" w:color="auto" w:fill="FAFAFA"/>
        </w:rPr>
      </w:pPr>
    </w:p>
    <w:p w14:paraId="221D4A04" w14:textId="3CD99FA1" w:rsidR="00E71ED7" w:rsidRDefault="00E71ED7" w:rsidP="00E71ED7">
      <w:pPr>
        <w:pStyle w:val="a3"/>
        <w:spacing w:line="360" w:lineRule="auto"/>
        <w:ind w:left="0"/>
        <w:jc w:val="center"/>
        <w:rPr>
          <w:b/>
          <w:bCs/>
          <w:color w:val="000000" w:themeColor="text1"/>
          <w:shd w:val="clear" w:color="auto" w:fill="FAFAFA"/>
        </w:rPr>
      </w:pPr>
      <w:r w:rsidRPr="00E71ED7">
        <w:rPr>
          <w:b/>
          <w:bCs/>
          <w:noProof/>
          <w:color w:val="000000" w:themeColor="text1"/>
          <w:shd w:val="clear" w:color="auto" w:fill="FAFAFA"/>
        </w:rPr>
        <w:drawing>
          <wp:inline distT="0" distB="0" distL="0" distR="0" wp14:anchorId="27985340" wp14:editId="4B52A71C">
            <wp:extent cx="5899150" cy="244602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99150" cy="2446020"/>
                    </a:xfrm>
                    <a:prstGeom prst="rect">
                      <a:avLst/>
                    </a:prstGeom>
                  </pic:spPr>
                </pic:pic>
              </a:graphicData>
            </a:graphic>
          </wp:inline>
        </w:drawing>
      </w:r>
    </w:p>
    <w:p w14:paraId="03CDAE45" w14:textId="014E586E" w:rsidR="00E71ED7" w:rsidRDefault="00E71ED7" w:rsidP="00E71ED7">
      <w:pPr>
        <w:pStyle w:val="a3"/>
        <w:spacing w:line="360" w:lineRule="auto"/>
        <w:ind w:left="0"/>
        <w:jc w:val="center"/>
        <w:rPr>
          <w:color w:val="000000" w:themeColor="text1"/>
          <w:sz w:val="24"/>
          <w:szCs w:val="24"/>
          <w:shd w:val="clear" w:color="auto" w:fill="FAFAFA"/>
        </w:rPr>
      </w:pPr>
      <w:r w:rsidRPr="00E71ED7">
        <w:rPr>
          <w:color w:val="000000" w:themeColor="text1"/>
          <w:sz w:val="24"/>
          <w:szCs w:val="24"/>
          <w:shd w:val="clear" w:color="auto" w:fill="FAFAFA"/>
        </w:rPr>
        <w:t>Рисунок 3. Резервуарный парк нефтебазы</w:t>
      </w:r>
    </w:p>
    <w:p w14:paraId="4264A5AE" w14:textId="77777777" w:rsidR="00E71ED7" w:rsidRDefault="00E71ED7" w:rsidP="00E71ED7">
      <w:pPr>
        <w:pStyle w:val="a3"/>
        <w:spacing w:line="360" w:lineRule="auto"/>
        <w:ind w:left="0"/>
        <w:rPr>
          <w:color w:val="000000" w:themeColor="text1"/>
          <w:sz w:val="24"/>
          <w:szCs w:val="24"/>
          <w:shd w:val="clear" w:color="auto" w:fill="FAFAFA"/>
        </w:rPr>
      </w:pPr>
    </w:p>
    <w:p w14:paraId="6C8F7033" w14:textId="2B0FAAE1" w:rsidR="00E71ED7" w:rsidRPr="00CB256C" w:rsidRDefault="00E71ED7" w:rsidP="00E71ED7">
      <w:pPr>
        <w:pStyle w:val="a3"/>
        <w:spacing w:line="360" w:lineRule="auto"/>
        <w:ind w:left="0" w:firstLine="720"/>
        <w:rPr>
          <w:color w:val="000000" w:themeColor="text1"/>
          <w:shd w:val="clear" w:color="auto" w:fill="FAFAFA"/>
        </w:rPr>
      </w:pPr>
      <w:r w:rsidRPr="00CB256C">
        <w:rPr>
          <w:color w:val="000000" w:themeColor="text1"/>
          <w:shd w:val="clear" w:color="auto" w:fill="FAFAFA"/>
        </w:rPr>
        <w:t xml:space="preserve">Стальные вертикальные цилиндрические резервуары имеют следующее оборудование: дыхательные и предохранительные клапаны; стационарные пробоотборники; огневые предохранители, приборы контроля и сигнализации; противопожарное оборудование; сифонный водоспускной кран, вентиляционные патрубки; приемораздаточные патрубки, хлопуши; люки-лазы, световые и измерительные; диски-отражатели. </w:t>
      </w:r>
    </w:p>
    <w:p w14:paraId="5DD6E386" w14:textId="77777777" w:rsidR="00E71ED7" w:rsidRPr="00CB256C" w:rsidRDefault="00E71ED7" w:rsidP="00E71ED7">
      <w:pPr>
        <w:pStyle w:val="a3"/>
        <w:spacing w:line="360" w:lineRule="auto"/>
        <w:ind w:firstLine="618"/>
        <w:rPr>
          <w:color w:val="000000" w:themeColor="text1"/>
          <w:shd w:val="clear" w:color="auto" w:fill="FAFAFA"/>
        </w:rPr>
      </w:pPr>
      <w:r w:rsidRPr="00CB256C">
        <w:rPr>
          <w:color w:val="000000" w:themeColor="text1"/>
          <w:shd w:val="clear" w:color="auto" w:fill="FAFAFA"/>
        </w:rPr>
        <w:t>Горизонтальные резервуары имеют стационарно встроенное оборудование: дыхательные клапаны, огневые предохранители, измерительные люки, измерительные трубы и другие необходимые устройства.</w:t>
      </w:r>
    </w:p>
    <w:p w14:paraId="5719AEF9" w14:textId="131B3D54" w:rsidR="00E71ED7" w:rsidRPr="00CB256C" w:rsidRDefault="00E71ED7" w:rsidP="00E71ED7">
      <w:pPr>
        <w:pStyle w:val="a3"/>
        <w:spacing w:line="360" w:lineRule="auto"/>
        <w:ind w:firstLine="618"/>
        <w:rPr>
          <w:color w:val="000000" w:themeColor="text1"/>
          <w:shd w:val="clear" w:color="auto" w:fill="FAFAFA"/>
        </w:rPr>
      </w:pPr>
      <w:r w:rsidRPr="00CB256C">
        <w:rPr>
          <w:color w:val="000000" w:themeColor="text1"/>
          <w:shd w:val="clear" w:color="auto" w:fill="FAFAFA"/>
        </w:rPr>
        <w:t>Контроль давления в резервуарах осуществляется с помощью автоматических сигнализаторов предельных значений давления и вакуума и других приборов.</w:t>
      </w:r>
    </w:p>
    <w:p w14:paraId="170C6CDA" w14:textId="77777777" w:rsidR="00E71ED7" w:rsidRPr="00E71ED7" w:rsidRDefault="00E71ED7" w:rsidP="00E71ED7">
      <w:pPr>
        <w:pStyle w:val="a3"/>
        <w:spacing w:line="360" w:lineRule="auto"/>
        <w:ind w:firstLine="618"/>
        <w:rPr>
          <w:color w:val="000000" w:themeColor="text1"/>
          <w:sz w:val="24"/>
          <w:szCs w:val="24"/>
          <w:shd w:val="clear" w:color="auto" w:fill="FAFAFA"/>
        </w:rPr>
      </w:pPr>
    </w:p>
    <w:p w14:paraId="445CF156" w14:textId="71FB471B" w:rsidR="00781860" w:rsidRDefault="00781860" w:rsidP="00DA2F60">
      <w:pPr>
        <w:pStyle w:val="a3"/>
        <w:spacing w:line="360" w:lineRule="auto"/>
        <w:ind w:left="0" w:firstLine="709"/>
        <w:rPr>
          <w:b/>
        </w:rPr>
      </w:pPr>
      <w:r w:rsidRPr="00212256">
        <w:rPr>
          <w:b/>
        </w:rPr>
        <w:lastRenderedPageBreak/>
        <w:t>Р</w:t>
      </w:r>
      <w:r w:rsidR="00586E9F">
        <w:rPr>
          <w:b/>
        </w:rPr>
        <w:t xml:space="preserve">езультаты </w:t>
      </w:r>
      <w:r w:rsidR="00CE6731">
        <w:rPr>
          <w:b/>
        </w:rPr>
        <w:t>(</w:t>
      </w:r>
      <w:r w:rsidR="00CE6731" w:rsidRPr="00CE6731">
        <w:rPr>
          <w:b/>
        </w:rPr>
        <w:t>Results</w:t>
      </w:r>
      <w:r w:rsidR="00CE6731">
        <w:rPr>
          <w:b/>
        </w:rPr>
        <w:t>)</w:t>
      </w:r>
    </w:p>
    <w:p w14:paraId="3F1D2204" w14:textId="77777777" w:rsidR="00CB256C" w:rsidRPr="00CB256C" w:rsidRDefault="00CB256C" w:rsidP="00CB256C">
      <w:pPr>
        <w:pStyle w:val="ds-markdown-paragraph"/>
        <w:shd w:val="clear" w:color="auto" w:fill="FFFFFF"/>
        <w:spacing w:before="0" w:beforeAutospacing="0" w:after="0" w:afterAutospacing="0" w:line="360" w:lineRule="auto"/>
        <w:ind w:firstLine="720"/>
        <w:jc w:val="both"/>
        <w:rPr>
          <w:color w:val="0F1115"/>
          <w:sz w:val="28"/>
          <w:szCs w:val="28"/>
        </w:rPr>
      </w:pPr>
      <w:r w:rsidRPr="00CB256C">
        <w:rPr>
          <w:color w:val="0F1115"/>
          <w:sz w:val="28"/>
          <w:szCs w:val="28"/>
        </w:rPr>
        <w:t>Проведенный анализ позволил систематизировать ключевые аспекты эволюции и текущего состояния систем хранения углеводородов:</w:t>
      </w:r>
    </w:p>
    <w:p w14:paraId="5BAEB9BC" w14:textId="77777777" w:rsidR="00CB256C" w:rsidRPr="00CB256C" w:rsidRDefault="00CB256C" w:rsidP="00CB256C">
      <w:pPr>
        <w:pStyle w:val="ds-markdown-paragraph"/>
        <w:numPr>
          <w:ilvl w:val="0"/>
          <w:numId w:val="7"/>
        </w:numPr>
        <w:shd w:val="clear" w:color="auto" w:fill="FFFFFF"/>
        <w:spacing w:before="0" w:beforeAutospacing="0" w:after="0" w:afterAutospacing="0" w:line="360" w:lineRule="auto"/>
        <w:ind w:left="0" w:firstLine="720"/>
        <w:jc w:val="both"/>
        <w:rPr>
          <w:color w:val="0F1115"/>
          <w:sz w:val="28"/>
          <w:szCs w:val="28"/>
        </w:rPr>
      </w:pPr>
      <w:r w:rsidRPr="00CB256C">
        <w:rPr>
          <w:rStyle w:val="ab"/>
          <w:b w:val="0"/>
          <w:bCs w:val="0"/>
          <w:color w:val="0F1115"/>
          <w:sz w:val="28"/>
          <w:szCs w:val="28"/>
        </w:rPr>
        <w:t>Историческое развитие.</w:t>
      </w:r>
      <w:r w:rsidRPr="00CB256C">
        <w:rPr>
          <w:color w:val="0F1115"/>
          <w:sz w:val="28"/>
          <w:szCs w:val="28"/>
        </w:rPr>
        <w:t> Выявлены три четких этапа развития резервуаростроения в России:</w:t>
      </w:r>
    </w:p>
    <w:p w14:paraId="591849AC" w14:textId="77777777" w:rsidR="00CB256C" w:rsidRPr="00CB256C" w:rsidRDefault="00CB256C" w:rsidP="00CB256C">
      <w:pPr>
        <w:pStyle w:val="ds-markdown-paragraph"/>
        <w:numPr>
          <w:ilvl w:val="1"/>
          <w:numId w:val="9"/>
        </w:numPr>
        <w:shd w:val="clear" w:color="auto" w:fill="FFFFFF"/>
        <w:spacing w:before="0" w:beforeAutospacing="0" w:after="0" w:afterAutospacing="0" w:line="360" w:lineRule="auto"/>
        <w:ind w:left="0" w:firstLine="720"/>
        <w:jc w:val="both"/>
        <w:rPr>
          <w:color w:val="0F1115"/>
          <w:sz w:val="28"/>
          <w:szCs w:val="28"/>
        </w:rPr>
      </w:pPr>
      <w:r w:rsidRPr="00CB256C">
        <w:rPr>
          <w:rStyle w:val="ab"/>
          <w:b w:val="0"/>
          <w:bCs w:val="0"/>
          <w:color w:val="0F1115"/>
          <w:sz w:val="28"/>
          <w:szCs w:val="28"/>
        </w:rPr>
        <w:t>1880-1930 гг.:</w:t>
      </w:r>
      <w:r w:rsidRPr="00CB256C">
        <w:rPr>
          <w:color w:val="0F1115"/>
          <w:sz w:val="28"/>
          <w:szCs w:val="28"/>
        </w:rPr>
        <w:t> Период становления и поиска оптимальных конструктивных решений, завершившийся созданием первых стандартов.</w:t>
      </w:r>
    </w:p>
    <w:p w14:paraId="13CF264D" w14:textId="77777777" w:rsidR="00CB256C" w:rsidRPr="00CB256C" w:rsidRDefault="00CB256C" w:rsidP="00CB256C">
      <w:pPr>
        <w:pStyle w:val="ds-markdown-paragraph"/>
        <w:numPr>
          <w:ilvl w:val="1"/>
          <w:numId w:val="9"/>
        </w:numPr>
        <w:shd w:val="clear" w:color="auto" w:fill="FFFFFF"/>
        <w:spacing w:before="0" w:beforeAutospacing="0" w:after="0" w:afterAutospacing="0" w:line="360" w:lineRule="auto"/>
        <w:ind w:left="0" w:firstLine="720"/>
        <w:jc w:val="both"/>
        <w:rPr>
          <w:color w:val="0F1115"/>
          <w:sz w:val="28"/>
          <w:szCs w:val="28"/>
        </w:rPr>
      </w:pPr>
      <w:r w:rsidRPr="00CB256C">
        <w:rPr>
          <w:rStyle w:val="ab"/>
          <w:b w:val="0"/>
          <w:bCs w:val="0"/>
          <w:color w:val="0F1115"/>
          <w:sz w:val="28"/>
          <w:szCs w:val="28"/>
        </w:rPr>
        <w:t>1940-1990 гг.:</w:t>
      </w:r>
      <w:r w:rsidRPr="00CB256C">
        <w:rPr>
          <w:color w:val="0F1115"/>
          <w:sz w:val="28"/>
          <w:szCs w:val="28"/>
        </w:rPr>
        <w:t> Этап активного развития, характеризующийся внедрением технологий монтажа вертикальных стальных резервуаров (РВС) и созданием нормативной базы (ГОСТ 2486-44).</w:t>
      </w:r>
    </w:p>
    <w:p w14:paraId="315B4192" w14:textId="77777777" w:rsidR="00CB256C" w:rsidRDefault="00CB256C" w:rsidP="00CB256C">
      <w:pPr>
        <w:pStyle w:val="ds-markdown-paragraph"/>
        <w:numPr>
          <w:ilvl w:val="1"/>
          <w:numId w:val="9"/>
        </w:numPr>
        <w:shd w:val="clear" w:color="auto" w:fill="FFFFFF"/>
        <w:spacing w:before="0" w:beforeAutospacing="0" w:after="0" w:afterAutospacing="0" w:line="360" w:lineRule="auto"/>
        <w:ind w:left="0" w:firstLine="720"/>
        <w:jc w:val="both"/>
        <w:rPr>
          <w:color w:val="0F1115"/>
          <w:sz w:val="28"/>
          <w:szCs w:val="28"/>
        </w:rPr>
      </w:pPr>
      <w:r w:rsidRPr="00CB256C">
        <w:rPr>
          <w:rStyle w:val="ab"/>
          <w:b w:val="0"/>
          <w:bCs w:val="0"/>
          <w:color w:val="0F1115"/>
          <w:sz w:val="28"/>
          <w:szCs w:val="28"/>
        </w:rPr>
        <w:t>С 1997 г. по настоящее время:</w:t>
      </w:r>
      <w:r w:rsidRPr="00CB256C">
        <w:rPr>
          <w:color w:val="0F1115"/>
          <w:sz w:val="28"/>
          <w:szCs w:val="28"/>
        </w:rPr>
        <w:t> Современный этап, отмеченный гармонизацией отечественных стандартов (СНиП, ПБ, ГОСТ) с международными требованиями.</w:t>
      </w:r>
    </w:p>
    <w:p w14:paraId="0C732648" w14:textId="77777777" w:rsidR="00CB256C" w:rsidRDefault="00CB256C" w:rsidP="00CB256C">
      <w:pPr>
        <w:pStyle w:val="ds-markdown-paragraph"/>
        <w:shd w:val="clear" w:color="auto" w:fill="FFFFFF"/>
        <w:spacing w:before="0" w:beforeAutospacing="0" w:after="0" w:afterAutospacing="0" w:line="360" w:lineRule="auto"/>
        <w:ind w:firstLine="720"/>
        <w:jc w:val="both"/>
        <w:rPr>
          <w:color w:val="0F1115"/>
          <w:sz w:val="28"/>
          <w:szCs w:val="28"/>
        </w:rPr>
      </w:pPr>
      <w:r w:rsidRPr="00CB256C">
        <w:rPr>
          <w:color w:val="0F1115"/>
          <w:sz w:val="28"/>
          <w:szCs w:val="28"/>
        </w:rPr>
        <w:t>Разработана комплексная классификация нефтебаз по пяти ключевым признакам: назначению, виду транспорта, выполняемым операциям, объему резервуарного парка и виду хранимого продукта. Определена оптимальная зональная структура территории нефтебазы, обеспечивающая эффективность и безопасность операций.</w:t>
      </w:r>
    </w:p>
    <w:p w14:paraId="5440A66E" w14:textId="77777777" w:rsidR="00CB256C" w:rsidRDefault="00CB256C" w:rsidP="00CB256C">
      <w:pPr>
        <w:pStyle w:val="ds-markdown-paragraph"/>
        <w:shd w:val="clear" w:color="auto" w:fill="FFFFFF"/>
        <w:spacing w:before="0" w:beforeAutospacing="0" w:after="0" w:afterAutospacing="0" w:line="360" w:lineRule="auto"/>
        <w:ind w:firstLine="709"/>
        <w:jc w:val="both"/>
        <w:rPr>
          <w:color w:val="0F1115"/>
          <w:sz w:val="28"/>
          <w:szCs w:val="28"/>
        </w:rPr>
      </w:pPr>
      <w:r w:rsidRPr="00CB256C">
        <w:rPr>
          <w:color w:val="0F1115"/>
          <w:sz w:val="28"/>
          <w:szCs w:val="28"/>
        </w:rPr>
        <w:t>Проанализированы преимущества сферических газгольдеров для хранения СУГ под давлением, включая экономию металла (до 20%), оптимальное распределение напряжений и удельный расход стали около 60 кг/м³. Определены области применения и конструктивные требования к различным типам опор (экваториальное и кольцевое опирание) в зависимости от рабочего давления.</w:t>
      </w:r>
      <w:r>
        <w:rPr>
          <w:color w:val="0F1115"/>
          <w:sz w:val="28"/>
          <w:szCs w:val="28"/>
        </w:rPr>
        <w:t xml:space="preserve"> </w:t>
      </w:r>
    </w:p>
    <w:p w14:paraId="16811C42" w14:textId="38EC1725" w:rsidR="00CB256C" w:rsidRPr="00CB256C" w:rsidRDefault="00CB256C" w:rsidP="00CB256C">
      <w:pPr>
        <w:pStyle w:val="ds-markdown-paragraph"/>
        <w:shd w:val="clear" w:color="auto" w:fill="FFFFFF"/>
        <w:spacing w:before="0" w:beforeAutospacing="0" w:after="0" w:afterAutospacing="0" w:line="360" w:lineRule="auto"/>
        <w:ind w:firstLine="709"/>
        <w:jc w:val="both"/>
        <w:rPr>
          <w:color w:val="0F1115"/>
          <w:sz w:val="28"/>
          <w:szCs w:val="28"/>
        </w:rPr>
      </w:pPr>
      <w:r w:rsidRPr="00CB256C">
        <w:rPr>
          <w:color w:val="0F1115"/>
          <w:sz w:val="28"/>
          <w:szCs w:val="28"/>
        </w:rPr>
        <w:t>Систематизирована действующая нормативно-техническая документация, регламентирующая проектирование, строительство и эксплуатацию резервуарных парков (СП 43.13330.2012, ПБ 03-381-00, ГОСТ 31385-2016 и др.).</w:t>
      </w:r>
    </w:p>
    <w:p w14:paraId="64FC81FC" w14:textId="77777777" w:rsidR="001655EA" w:rsidRPr="001655EA" w:rsidRDefault="001655EA" w:rsidP="00781860">
      <w:pPr>
        <w:pStyle w:val="a3"/>
        <w:spacing w:line="360" w:lineRule="auto"/>
        <w:ind w:left="0" w:firstLine="709"/>
        <w:rPr>
          <w:b/>
        </w:rPr>
      </w:pPr>
    </w:p>
    <w:p w14:paraId="46137F7B" w14:textId="77777777" w:rsidR="00473687" w:rsidRDefault="00CE6731" w:rsidP="00781860">
      <w:pPr>
        <w:pStyle w:val="a3"/>
        <w:spacing w:line="360" w:lineRule="auto"/>
        <w:ind w:left="0" w:firstLine="709"/>
        <w:rPr>
          <w:b/>
        </w:rPr>
      </w:pPr>
      <w:r>
        <w:rPr>
          <w:b/>
        </w:rPr>
        <w:t>Дискуссия (</w:t>
      </w:r>
      <w:r w:rsidRPr="00CE6731">
        <w:rPr>
          <w:b/>
        </w:rPr>
        <w:t>Discussion</w:t>
      </w:r>
      <w:r>
        <w:rPr>
          <w:b/>
        </w:rPr>
        <w:t>)</w:t>
      </w:r>
    </w:p>
    <w:p w14:paraId="70EFE534" w14:textId="77777777" w:rsidR="00CB256C" w:rsidRPr="00CB256C" w:rsidRDefault="00CB256C" w:rsidP="00CB256C">
      <w:pPr>
        <w:widowControl/>
        <w:shd w:val="clear" w:color="auto" w:fill="FFFFFF"/>
        <w:autoSpaceDE/>
        <w:autoSpaceDN/>
        <w:spacing w:line="360" w:lineRule="auto"/>
        <w:ind w:firstLine="720"/>
        <w:jc w:val="both"/>
        <w:rPr>
          <w:color w:val="0F1115"/>
          <w:sz w:val="28"/>
          <w:szCs w:val="28"/>
          <w:lang w:eastAsia="ru-RU"/>
        </w:rPr>
      </w:pPr>
      <w:r w:rsidRPr="00CB256C">
        <w:rPr>
          <w:color w:val="0F1115"/>
          <w:sz w:val="28"/>
          <w:szCs w:val="28"/>
          <w:lang w:eastAsia="ru-RU"/>
        </w:rPr>
        <w:lastRenderedPageBreak/>
        <w:t>Полученные результаты демонстрируют четкую технологическую и нормативную траекторию развития систем хранения углеводородов. Переход от простейших земляных амбаров к сложным инженерным сооружениям, таким как сферические газгольдеры и многоцикловые ПХГ в соляных кавернах, был обусловлен ростом требований к безопасности, экономической эффективности и объёмам хранения.</w:t>
      </w:r>
    </w:p>
    <w:p w14:paraId="3E38E65D" w14:textId="77777777" w:rsidR="00CB256C" w:rsidRPr="00CB256C" w:rsidRDefault="00CB256C" w:rsidP="00CB256C">
      <w:pPr>
        <w:widowControl/>
        <w:shd w:val="clear" w:color="auto" w:fill="FFFFFF"/>
        <w:autoSpaceDE/>
        <w:autoSpaceDN/>
        <w:spacing w:line="360" w:lineRule="auto"/>
        <w:ind w:firstLine="720"/>
        <w:jc w:val="both"/>
        <w:rPr>
          <w:color w:val="0F1115"/>
          <w:sz w:val="28"/>
          <w:szCs w:val="28"/>
          <w:lang w:eastAsia="ru-RU"/>
        </w:rPr>
      </w:pPr>
      <w:r w:rsidRPr="00CB256C">
        <w:rPr>
          <w:color w:val="0F1115"/>
          <w:sz w:val="28"/>
          <w:szCs w:val="28"/>
          <w:lang w:eastAsia="ru-RU"/>
        </w:rPr>
        <w:t>Выявленные преимущества сферических газгольдеров (минимизация площади поверхности и расхода металла) делают их оптимальным выбором для хранения среднетемпературных продуктов под давлением. Однако их применение ограничено по сравнению с более универсальными вертикальными цилиндрическими резервуарами (РВС), которые остаются «золотым стандартом» для хранения больших объемов нефти и нефтепродуктов при атмосферном давлении. Сравнительный анализ подчеркивает, что выбор типа резервуара является компромиссом между технологической необходимостью, давлением хранения и экономическими соображениями.</w:t>
      </w:r>
    </w:p>
    <w:p w14:paraId="27EA5BF9" w14:textId="77777777" w:rsidR="00CB256C" w:rsidRPr="00CB256C" w:rsidRDefault="00CB256C" w:rsidP="00CB256C">
      <w:pPr>
        <w:widowControl/>
        <w:shd w:val="clear" w:color="auto" w:fill="FFFFFF"/>
        <w:autoSpaceDE/>
        <w:autoSpaceDN/>
        <w:spacing w:line="360" w:lineRule="auto"/>
        <w:ind w:firstLine="720"/>
        <w:jc w:val="both"/>
        <w:rPr>
          <w:color w:val="0F1115"/>
          <w:sz w:val="28"/>
          <w:szCs w:val="28"/>
          <w:lang w:eastAsia="ru-RU"/>
        </w:rPr>
      </w:pPr>
      <w:r w:rsidRPr="00CB256C">
        <w:rPr>
          <w:color w:val="0F1115"/>
          <w:sz w:val="28"/>
          <w:szCs w:val="28"/>
          <w:lang w:eastAsia="ru-RU"/>
        </w:rPr>
        <w:t>Структуризация нефтебаз и их зонирование, подробно описанные в статье, являются прямым следствием ужесточения противопожарных и экологических норм. Это отражает общемировой тренд в области промышленной безопасности. Успешная интеграция российских стандартов (таких как ГОСТ 31385-2016) в международную практику, участие в тендерах свидетельствуют о конкурентоспособности отечественных подходов к резервуаростроению.</w:t>
      </w:r>
    </w:p>
    <w:p w14:paraId="64D71F4B" w14:textId="1F05D47F" w:rsidR="00CB256C" w:rsidRPr="00CB256C" w:rsidRDefault="00CB256C" w:rsidP="00CB256C">
      <w:pPr>
        <w:widowControl/>
        <w:shd w:val="clear" w:color="auto" w:fill="FFFFFF"/>
        <w:autoSpaceDE/>
        <w:autoSpaceDN/>
        <w:spacing w:line="360" w:lineRule="auto"/>
        <w:ind w:firstLine="720"/>
        <w:jc w:val="both"/>
        <w:rPr>
          <w:color w:val="0F1115"/>
          <w:sz w:val="28"/>
          <w:szCs w:val="28"/>
          <w:lang w:eastAsia="ru-RU"/>
        </w:rPr>
      </w:pPr>
      <w:r w:rsidRPr="00CB256C">
        <w:rPr>
          <w:color w:val="0F1115"/>
          <w:sz w:val="28"/>
          <w:szCs w:val="28"/>
          <w:lang w:eastAsia="ru-RU"/>
        </w:rPr>
        <w:t>Несмотря на значительный прогресс в области наземного хранения, будущее отрасли во многом связано с дальнейшим развитием подземных хранилищ, особенно в соляных кавернах, которые обладают уникальными преимуществами для создания стратегических запасов и балансировки сезонных колебаний.</w:t>
      </w:r>
    </w:p>
    <w:p w14:paraId="460BDC2B" w14:textId="77777777" w:rsidR="00473687" w:rsidRDefault="00473687" w:rsidP="00CB256C">
      <w:pPr>
        <w:pStyle w:val="a3"/>
        <w:spacing w:line="360" w:lineRule="auto"/>
        <w:ind w:left="0"/>
        <w:rPr>
          <w:b/>
        </w:rPr>
      </w:pPr>
    </w:p>
    <w:p w14:paraId="500A4565" w14:textId="77777777" w:rsidR="00781860" w:rsidRPr="00586E9F" w:rsidRDefault="00781860" w:rsidP="00781860">
      <w:pPr>
        <w:spacing w:line="360" w:lineRule="auto"/>
        <w:ind w:firstLine="709"/>
        <w:textAlignment w:val="baseline"/>
        <w:rPr>
          <w:b/>
          <w:sz w:val="28"/>
          <w:szCs w:val="28"/>
          <w:lang w:eastAsia="ru-RU"/>
        </w:rPr>
      </w:pPr>
      <w:r w:rsidRPr="00D67925">
        <w:rPr>
          <w:b/>
          <w:bCs/>
          <w:sz w:val="28"/>
          <w:szCs w:val="28"/>
          <w:bdr w:val="none" w:sz="0" w:space="0" w:color="auto" w:frame="1"/>
          <w:lang w:eastAsia="ru-RU"/>
        </w:rPr>
        <w:t>Заключение </w:t>
      </w:r>
      <w:r w:rsidRPr="00586E9F">
        <w:rPr>
          <w:b/>
          <w:sz w:val="28"/>
          <w:szCs w:val="28"/>
          <w:lang w:eastAsia="ru-RU"/>
        </w:rPr>
        <w:t>(Conclusions)</w:t>
      </w:r>
    </w:p>
    <w:p w14:paraId="0F89E727" w14:textId="77777777" w:rsidR="00CB256C" w:rsidRPr="00CB256C" w:rsidRDefault="00CB256C" w:rsidP="00CB256C">
      <w:pPr>
        <w:pStyle w:val="ds-markdown-paragraph"/>
        <w:numPr>
          <w:ilvl w:val="0"/>
          <w:numId w:val="8"/>
        </w:numPr>
        <w:shd w:val="clear" w:color="auto" w:fill="FFFFFF"/>
        <w:spacing w:before="0" w:beforeAutospacing="0" w:after="0" w:afterAutospacing="0" w:line="360" w:lineRule="auto"/>
        <w:ind w:left="0" w:firstLine="720"/>
        <w:jc w:val="both"/>
        <w:rPr>
          <w:color w:val="0F1115"/>
          <w:sz w:val="28"/>
          <w:szCs w:val="28"/>
        </w:rPr>
      </w:pPr>
      <w:r w:rsidRPr="00CB256C">
        <w:rPr>
          <w:color w:val="0F1115"/>
          <w:sz w:val="28"/>
          <w:szCs w:val="28"/>
        </w:rPr>
        <w:lastRenderedPageBreak/>
        <w:t>Технологическая эволюция систем хранения углеводородов характеризуется поступательным движением от простых решений к сложным, высокоспециализированным инженерным комплексам, что нашло отражение в поэтапном развитии нормативной базы в России.</w:t>
      </w:r>
    </w:p>
    <w:p w14:paraId="38757BD1" w14:textId="77777777" w:rsidR="00CB256C" w:rsidRPr="00CB256C" w:rsidRDefault="00CB256C" w:rsidP="00CB256C">
      <w:pPr>
        <w:pStyle w:val="ds-markdown-paragraph"/>
        <w:numPr>
          <w:ilvl w:val="0"/>
          <w:numId w:val="8"/>
        </w:numPr>
        <w:shd w:val="clear" w:color="auto" w:fill="FFFFFF"/>
        <w:spacing w:before="0" w:beforeAutospacing="0" w:after="0" w:afterAutospacing="0" w:line="360" w:lineRule="auto"/>
        <w:ind w:left="0" w:firstLine="720"/>
        <w:jc w:val="both"/>
        <w:rPr>
          <w:color w:val="0F1115"/>
          <w:sz w:val="28"/>
          <w:szCs w:val="28"/>
        </w:rPr>
      </w:pPr>
      <w:r w:rsidRPr="00CB256C">
        <w:rPr>
          <w:color w:val="0F1115"/>
          <w:sz w:val="28"/>
          <w:szCs w:val="28"/>
        </w:rPr>
        <w:t>Современная инфраструктура хранения представляет собой иерархическую систему, включающую резервуарные парки, нефтебазы различного назначения и подземные хранилища, каждое из которых выполняет специфическую функцию в цепочке поставки углеводородов.</w:t>
      </w:r>
    </w:p>
    <w:p w14:paraId="0E1BC0B1" w14:textId="77777777" w:rsidR="00CB256C" w:rsidRPr="00CB256C" w:rsidRDefault="00CB256C" w:rsidP="00CB256C">
      <w:pPr>
        <w:pStyle w:val="ds-markdown-paragraph"/>
        <w:numPr>
          <w:ilvl w:val="0"/>
          <w:numId w:val="8"/>
        </w:numPr>
        <w:shd w:val="clear" w:color="auto" w:fill="FFFFFF"/>
        <w:spacing w:before="0" w:beforeAutospacing="0" w:after="0" w:afterAutospacing="0" w:line="360" w:lineRule="auto"/>
        <w:ind w:left="0" w:firstLine="720"/>
        <w:jc w:val="both"/>
        <w:rPr>
          <w:color w:val="0F1115"/>
          <w:sz w:val="28"/>
          <w:szCs w:val="28"/>
        </w:rPr>
      </w:pPr>
      <w:r w:rsidRPr="00CB256C">
        <w:rPr>
          <w:color w:val="0F1115"/>
          <w:sz w:val="28"/>
          <w:szCs w:val="28"/>
        </w:rPr>
        <w:t>Конструкция резервуаров и газгольдеров напрямую зависит от физико-химических свойств хранимого продукта и режимов эксплуатации. Сферические газгольдеры демонстрируют максимальную эффективность для хранения сжиженных газов под давлением, в то время как РВС доминируют в области хранения больших объемов жидкостей.</w:t>
      </w:r>
    </w:p>
    <w:p w14:paraId="59BC0FE1" w14:textId="77777777" w:rsidR="00CB256C" w:rsidRPr="00CB256C" w:rsidRDefault="00CB256C" w:rsidP="00CB256C">
      <w:pPr>
        <w:pStyle w:val="ds-markdown-paragraph"/>
        <w:numPr>
          <w:ilvl w:val="0"/>
          <w:numId w:val="8"/>
        </w:numPr>
        <w:shd w:val="clear" w:color="auto" w:fill="FFFFFF"/>
        <w:spacing w:before="0" w:beforeAutospacing="0" w:after="0" w:afterAutospacing="0" w:line="360" w:lineRule="auto"/>
        <w:ind w:left="0" w:firstLine="720"/>
        <w:jc w:val="both"/>
        <w:rPr>
          <w:color w:val="0F1115"/>
          <w:sz w:val="28"/>
          <w:szCs w:val="28"/>
        </w:rPr>
      </w:pPr>
      <w:r w:rsidRPr="00CB256C">
        <w:rPr>
          <w:color w:val="0F1115"/>
          <w:sz w:val="28"/>
          <w:szCs w:val="28"/>
        </w:rPr>
        <w:t>Дальнейшее развитие отрасли будет связано с повышением уровня автоматизации, внедрением цифровых двойников для мониторинга состояния резервуаров, а также с расширением использования подземных пространств для создания гибких и безопасных систем хранения, что является ключевым фактором энергетической стабильности.</w:t>
      </w:r>
    </w:p>
    <w:p w14:paraId="1EBA12D1" w14:textId="77777777" w:rsidR="00CB256C" w:rsidRPr="00CB256C" w:rsidRDefault="00CB256C" w:rsidP="00CB256C">
      <w:pPr>
        <w:pStyle w:val="ds-markdown-paragraph"/>
        <w:shd w:val="clear" w:color="auto" w:fill="FFFFFF"/>
        <w:spacing w:before="0" w:beforeAutospacing="0" w:after="0" w:afterAutospacing="0" w:line="360" w:lineRule="auto"/>
        <w:ind w:firstLine="720"/>
        <w:jc w:val="both"/>
        <w:rPr>
          <w:color w:val="0F1115"/>
          <w:sz w:val="28"/>
          <w:szCs w:val="28"/>
        </w:rPr>
      </w:pPr>
      <w:r w:rsidRPr="00CB256C">
        <w:rPr>
          <w:color w:val="0F1115"/>
          <w:sz w:val="28"/>
          <w:szCs w:val="28"/>
        </w:rPr>
        <w:t>Таким образом, от земляных амбаров до высокотехнологичных соляных каверн пройден путь, на котором инженерная мысль последовательно решала задачи повышения надежности, безопасности и экономической эффективности хранения одного из ключевых ресурсов современной цивилизации.</w:t>
      </w:r>
    </w:p>
    <w:p w14:paraId="0F43EF80" w14:textId="5B809CDF" w:rsidR="00781860" w:rsidRDefault="00781860" w:rsidP="00400348">
      <w:pPr>
        <w:pStyle w:val="a3"/>
        <w:spacing w:line="360" w:lineRule="auto"/>
        <w:ind w:left="0" w:firstLine="709"/>
        <w:rPr>
          <w:lang w:eastAsia="ru-RU"/>
        </w:rPr>
      </w:pPr>
    </w:p>
    <w:p w14:paraId="700EF57E" w14:textId="08ECE4DA" w:rsidR="00267C4C" w:rsidRDefault="00267C4C" w:rsidP="00400348">
      <w:pPr>
        <w:pStyle w:val="a3"/>
        <w:spacing w:line="360" w:lineRule="auto"/>
        <w:ind w:left="0" w:firstLine="709"/>
        <w:rPr>
          <w:lang w:eastAsia="ru-RU"/>
        </w:rPr>
      </w:pPr>
    </w:p>
    <w:p w14:paraId="03143F43" w14:textId="3ACBAC6E" w:rsidR="00267C4C" w:rsidRDefault="00267C4C" w:rsidP="00400348">
      <w:pPr>
        <w:pStyle w:val="a3"/>
        <w:spacing w:line="360" w:lineRule="auto"/>
        <w:ind w:left="0" w:firstLine="709"/>
        <w:rPr>
          <w:lang w:eastAsia="ru-RU"/>
        </w:rPr>
      </w:pPr>
    </w:p>
    <w:p w14:paraId="32A2CF8E" w14:textId="2B015207" w:rsidR="00267C4C" w:rsidRDefault="00267C4C" w:rsidP="00400348">
      <w:pPr>
        <w:pStyle w:val="a3"/>
        <w:spacing w:line="360" w:lineRule="auto"/>
        <w:ind w:left="0" w:firstLine="709"/>
        <w:rPr>
          <w:lang w:eastAsia="ru-RU"/>
        </w:rPr>
      </w:pPr>
    </w:p>
    <w:p w14:paraId="6CB4AF68" w14:textId="6ABA12F4" w:rsidR="00267C4C" w:rsidRDefault="00267C4C" w:rsidP="00400348">
      <w:pPr>
        <w:pStyle w:val="a3"/>
        <w:spacing w:line="360" w:lineRule="auto"/>
        <w:ind w:left="0" w:firstLine="709"/>
        <w:rPr>
          <w:lang w:eastAsia="ru-RU"/>
        </w:rPr>
      </w:pPr>
    </w:p>
    <w:p w14:paraId="7F760350" w14:textId="6D6A0ABF" w:rsidR="00267C4C" w:rsidRDefault="00267C4C" w:rsidP="00400348">
      <w:pPr>
        <w:pStyle w:val="a3"/>
        <w:spacing w:line="360" w:lineRule="auto"/>
        <w:ind w:left="0" w:firstLine="709"/>
        <w:rPr>
          <w:lang w:eastAsia="ru-RU"/>
        </w:rPr>
      </w:pPr>
    </w:p>
    <w:p w14:paraId="182B36CD" w14:textId="4CE2223A" w:rsidR="00267C4C" w:rsidRDefault="00267C4C" w:rsidP="00400348">
      <w:pPr>
        <w:pStyle w:val="a3"/>
        <w:spacing w:line="360" w:lineRule="auto"/>
        <w:ind w:left="0" w:firstLine="709"/>
        <w:rPr>
          <w:lang w:eastAsia="ru-RU"/>
        </w:rPr>
      </w:pPr>
    </w:p>
    <w:p w14:paraId="3C47C7C9" w14:textId="77777777" w:rsidR="00781860" w:rsidRPr="00D67925" w:rsidRDefault="00781860" w:rsidP="00781860">
      <w:pPr>
        <w:spacing w:line="360" w:lineRule="auto"/>
        <w:ind w:firstLine="709"/>
        <w:textAlignment w:val="baseline"/>
        <w:rPr>
          <w:sz w:val="28"/>
          <w:szCs w:val="28"/>
          <w:lang w:eastAsia="ru-RU"/>
        </w:rPr>
      </w:pPr>
      <w:r w:rsidRPr="00D67925">
        <w:rPr>
          <w:b/>
          <w:bCs/>
          <w:sz w:val="28"/>
          <w:szCs w:val="28"/>
          <w:bdr w:val="none" w:sz="0" w:space="0" w:color="auto" w:frame="1"/>
          <w:lang w:eastAsia="ru-RU"/>
        </w:rPr>
        <w:lastRenderedPageBreak/>
        <w:t>Список литературы</w:t>
      </w:r>
      <w:r w:rsidRPr="00D67925">
        <w:rPr>
          <w:sz w:val="28"/>
          <w:szCs w:val="28"/>
          <w:lang w:eastAsia="ru-RU"/>
        </w:rPr>
        <w:t> </w:t>
      </w:r>
      <w:r w:rsidRPr="00586E9F">
        <w:rPr>
          <w:b/>
          <w:sz w:val="28"/>
          <w:szCs w:val="28"/>
          <w:lang w:eastAsia="ru-RU"/>
        </w:rPr>
        <w:t>(References)</w:t>
      </w:r>
      <w:r w:rsidRPr="00D67925">
        <w:rPr>
          <w:sz w:val="28"/>
          <w:szCs w:val="28"/>
          <w:lang w:eastAsia="ru-RU"/>
        </w:rPr>
        <w:t>:</w:t>
      </w:r>
    </w:p>
    <w:p w14:paraId="676A3216" w14:textId="7E175107" w:rsidR="00CC398C" w:rsidRDefault="00CC398C" w:rsidP="008167EB">
      <w:pPr>
        <w:jc w:val="both"/>
        <w:rPr>
          <w:color w:val="000000"/>
          <w:sz w:val="28"/>
          <w:szCs w:val="28"/>
        </w:rPr>
      </w:pPr>
    </w:p>
    <w:p w14:paraId="5C909598" w14:textId="3F010C37" w:rsidR="007668FA" w:rsidRDefault="007668FA" w:rsidP="007668FA">
      <w:pPr>
        <w:pStyle w:val="a4"/>
        <w:numPr>
          <w:ilvl w:val="0"/>
          <w:numId w:val="11"/>
        </w:numPr>
        <w:spacing w:line="360" w:lineRule="auto"/>
        <w:ind w:left="0" w:right="0" w:firstLine="720"/>
        <w:rPr>
          <w:color w:val="000000"/>
          <w:sz w:val="28"/>
          <w:szCs w:val="28"/>
        </w:rPr>
      </w:pPr>
      <w:r w:rsidRPr="007668FA">
        <w:rPr>
          <w:color w:val="000000"/>
          <w:sz w:val="28"/>
          <w:szCs w:val="28"/>
        </w:rPr>
        <w:t>С. А. Ращепкина, И. В. Дрындина К ВОПРОСУ ПРОЕКТИРОВАНИЯ СТАЛЬНОГО ГАЗГОЛЬДЕРА ДЛЯ НЕФТЕПРОДУКТОВ // Международный журнал гуманитарных и естественных наук. 2025. №4-1 (103). URL: https://cyberleninka.ru/article/n/k-voprosu-proektirovaniya-stalnogo-gazgoldera-dlya-nefteproduktov (дата обращения: 09.11.2025).</w:t>
      </w:r>
    </w:p>
    <w:p w14:paraId="263E68CF" w14:textId="49A322CB" w:rsidR="00346656" w:rsidRDefault="00346656" w:rsidP="007668FA">
      <w:pPr>
        <w:pStyle w:val="a4"/>
        <w:numPr>
          <w:ilvl w:val="0"/>
          <w:numId w:val="11"/>
        </w:numPr>
        <w:spacing w:line="360" w:lineRule="auto"/>
        <w:ind w:left="0" w:right="0" w:firstLine="720"/>
        <w:rPr>
          <w:color w:val="000000"/>
          <w:sz w:val="28"/>
          <w:szCs w:val="28"/>
        </w:rPr>
      </w:pPr>
      <w:r w:rsidRPr="00346656">
        <w:rPr>
          <w:color w:val="000000"/>
          <w:sz w:val="28"/>
          <w:szCs w:val="28"/>
        </w:rPr>
        <w:t>Байтурсунов Д. М., Переплетов М. А. ТЕХНОЛОГИЯ НАДЕЖНОГО СВАРНОГО СОЕДИНЕНИЯ ЛИСТОВЫХ КОНСТРУКЦИЙ НЕФТЕХРАНИЛИЩ КАЗАХСТАНА // Вестник магистратуры. 2013. №5 (20). URL: https://cyberleninka.ru/article/n/tehnologiya-nadezhnogo-svarnogo-soedineniya-listovyh-konstruktsiy-neftehranilisch-kazahstana (дата обращения: 09.11.2025).</w:t>
      </w:r>
    </w:p>
    <w:p w14:paraId="127A8EF4" w14:textId="1976903F" w:rsidR="00A907BF" w:rsidRPr="007668FA" w:rsidRDefault="00A907BF" w:rsidP="007668FA">
      <w:pPr>
        <w:pStyle w:val="a4"/>
        <w:numPr>
          <w:ilvl w:val="0"/>
          <w:numId w:val="11"/>
        </w:numPr>
        <w:spacing w:line="360" w:lineRule="auto"/>
        <w:ind w:left="0" w:right="0" w:firstLine="720"/>
        <w:rPr>
          <w:color w:val="000000"/>
          <w:sz w:val="28"/>
          <w:szCs w:val="28"/>
        </w:rPr>
      </w:pPr>
      <w:r w:rsidRPr="00A907BF">
        <w:rPr>
          <w:color w:val="000000"/>
          <w:sz w:val="28"/>
          <w:szCs w:val="28"/>
        </w:rPr>
        <w:t>Хрисаненкова Таисия Михайловна, Степанов Александр Петрович Характеристика современного наземного оборудования для хранения газов // Уникальные исследования XXI века. 2015. №8 (8). URL: https://cyberleninka.ru/article/n/harakteristika-sovremennogo-nazemnogo-oborudovaniya-dlya-hraneniya-gazov (дата обращения: 09.11.2025).</w:t>
      </w:r>
    </w:p>
    <w:p w14:paraId="1794E8B2" w14:textId="7BE9DF39" w:rsidR="00CB256C" w:rsidRPr="007668FA" w:rsidRDefault="00CB256C" w:rsidP="007668FA">
      <w:pPr>
        <w:pStyle w:val="a4"/>
        <w:numPr>
          <w:ilvl w:val="0"/>
          <w:numId w:val="11"/>
        </w:numPr>
        <w:spacing w:line="360" w:lineRule="auto"/>
        <w:ind w:left="0" w:right="0" w:firstLine="720"/>
        <w:rPr>
          <w:color w:val="000000"/>
          <w:sz w:val="28"/>
          <w:szCs w:val="28"/>
        </w:rPr>
      </w:pPr>
      <w:r w:rsidRPr="007668FA">
        <w:rPr>
          <w:color w:val="000000"/>
          <w:sz w:val="28"/>
          <w:szCs w:val="28"/>
        </w:rPr>
        <w:t>Шалай, В. В. Проектирование и эксплуатация нефтебаз и АЗС : учеб. пособие / В. В. Шалай, Ю. П. Макушев. - Омск : Изд-во ОмГТУ, 2010. - 296 с.</w:t>
      </w:r>
    </w:p>
    <w:p w14:paraId="7014BFD7" w14:textId="59AF0DE5" w:rsidR="00CB256C" w:rsidRPr="007668FA" w:rsidRDefault="00CB256C" w:rsidP="007668FA">
      <w:pPr>
        <w:pStyle w:val="a4"/>
        <w:numPr>
          <w:ilvl w:val="0"/>
          <w:numId w:val="11"/>
        </w:numPr>
        <w:spacing w:line="360" w:lineRule="auto"/>
        <w:ind w:left="0" w:right="0" w:firstLine="720"/>
        <w:rPr>
          <w:color w:val="000000"/>
          <w:sz w:val="28"/>
          <w:szCs w:val="28"/>
        </w:rPr>
      </w:pPr>
      <w:r w:rsidRPr="007668FA">
        <w:rPr>
          <w:color w:val="000000"/>
          <w:sz w:val="28"/>
          <w:szCs w:val="28"/>
        </w:rPr>
        <w:t xml:space="preserve">Проектирование и эксплуатация нефтебаз и нефтехранилищ : учеб.-метод. комплекс для студ. спец. «Проектирование, сооружение и эксплуатация газонефтепроводов и газонефтехранилищ» : в 2 ч. Ч. 2 / сост. : П. В. Коваленко, М. Н. Клебанова ; побщ. ред. П. В. Коваленко. – Новополоцк: ПГУ, 2006. - </w:t>
      </w:r>
      <w:r w:rsidRPr="007668FA">
        <w:rPr>
          <w:color w:val="000000"/>
          <w:sz w:val="28"/>
          <w:szCs w:val="28"/>
        </w:rPr>
        <w:br/>
        <w:t>344 с.</w:t>
      </w:r>
    </w:p>
    <w:p w14:paraId="01234E78" w14:textId="71D2C449" w:rsidR="00CB256C" w:rsidRPr="007668FA" w:rsidRDefault="00CB256C" w:rsidP="007668FA">
      <w:pPr>
        <w:pStyle w:val="a4"/>
        <w:numPr>
          <w:ilvl w:val="0"/>
          <w:numId w:val="11"/>
        </w:numPr>
        <w:spacing w:line="360" w:lineRule="auto"/>
        <w:ind w:left="0" w:right="0" w:firstLine="720"/>
        <w:rPr>
          <w:color w:val="000000"/>
          <w:sz w:val="28"/>
          <w:szCs w:val="28"/>
        </w:rPr>
      </w:pPr>
      <w:r w:rsidRPr="007668FA">
        <w:rPr>
          <w:color w:val="000000"/>
          <w:sz w:val="28"/>
          <w:szCs w:val="28"/>
        </w:rPr>
        <w:t>Коршак, А. А. Нефтебазы и автозаправочные станции : учеб. пособие / А. А. Коршак. - М. : Феникс, 2015. - 496 с.</w:t>
      </w:r>
    </w:p>
    <w:p w14:paraId="2C29A1F2" w14:textId="0F3EC192" w:rsidR="00CB256C" w:rsidRPr="007668FA" w:rsidRDefault="00CB256C" w:rsidP="007668FA">
      <w:pPr>
        <w:pStyle w:val="a4"/>
        <w:numPr>
          <w:ilvl w:val="0"/>
          <w:numId w:val="11"/>
        </w:numPr>
        <w:spacing w:line="360" w:lineRule="auto"/>
        <w:ind w:left="0" w:right="0" w:firstLine="720"/>
        <w:rPr>
          <w:color w:val="000000"/>
          <w:sz w:val="28"/>
          <w:szCs w:val="28"/>
        </w:rPr>
      </w:pPr>
      <w:r w:rsidRPr="007668FA">
        <w:rPr>
          <w:color w:val="000000"/>
          <w:sz w:val="28"/>
          <w:szCs w:val="28"/>
        </w:rPr>
        <w:lastRenderedPageBreak/>
        <w:t>Проектирование и эксплуатация нефтебаз : учебник для вузов / С. Г. Едигаров и др. - М. : Недра, 1982. - 280 с.</w:t>
      </w:r>
    </w:p>
    <w:p w14:paraId="49B9DF60" w14:textId="128D3DA6" w:rsidR="00CB256C" w:rsidRPr="007668FA" w:rsidRDefault="00CB256C" w:rsidP="007668FA">
      <w:pPr>
        <w:pStyle w:val="a4"/>
        <w:numPr>
          <w:ilvl w:val="0"/>
          <w:numId w:val="11"/>
        </w:numPr>
        <w:spacing w:line="360" w:lineRule="auto"/>
        <w:ind w:left="0" w:right="0" w:firstLine="720"/>
        <w:rPr>
          <w:color w:val="000000"/>
          <w:sz w:val="28"/>
          <w:szCs w:val="28"/>
        </w:rPr>
      </w:pPr>
      <w:r w:rsidRPr="007668FA">
        <w:rPr>
          <w:color w:val="000000"/>
          <w:sz w:val="28"/>
          <w:szCs w:val="28"/>
        </w:rPr>
        <w:t>Едигаров С. Г. Проектирование и эксплуатация нефтебаз и газохранилищ / С. Г. Едигаров, С. А. Бобровский. - М. : Недра, 1973. - 366 с.</w:t>
      </w:r>
    </w:p>
    <w:p w14:paraId="7F84BEC0" w14:textId="0186F151" w:rsidR="00CB256C" w:rsidRPr="007668FA" w:rsidRDefault="00CB256C" w:rsidP="007668FA">
      <w:pPr>
        <w:pStyle w:val="a4"/>
        <w:numPr>
          <w:ilvl w:val="0"/>
          <w:numId w:val="11"/>
        </w:numPr>
        <w:spacing w:line="360" w:lineRule="auto"/>
        <w:ind w:left="0" w:right="0" w:firstLine="720"/>
        <w:rPr>
          <w:color w:val="000000"/>
          <w:sz w:val="28"/>
          <w:szCs w:val="28"/>
        </w:rPr>
      </w:pPr>
      <w:r w:rsidRPr="007668FA">
        <w:rPr>
          <w:color w:val="000000"/>
          <w:sz w:val="28"/>
          <w:szCs w:val="28"/>
        </w:rPr>
        <w:t>Трубопроводный транспорт нефти : в 2 т. / С. М. Вайншток и др. - М. : Недра, 2002. - Т.1. - 407 с.</w:t>
      </w:r>
    </w:p>
    <w:p w14:paraId="5E018C64" w14:textId="4EE61811" w:rsidR="00CB256C" w:rsidRPr="007668FA" w:rsidRDefault="00CB256C" w:rsidP="007668FA">
      <w:pPr>
        <w:pStyle w:val="a4"/>
        <w:numPr>
          <w:ilvl w:val="0"/>
          <w:numId w:val="11"/>
        </w:numPr>
        <w:spacing w:line="360" w:lineRule="auto"/>
        <w:ind w:left="0" w:right="0" w:firstLine="720"/>
        <w:rPr>
          <w:color w:val="000000"/>
          <w:sz w:val="28"/>
          <w:szCs w:val="28"/>
        </w:rPr>
      </w:pPr>
      <w:r w:rsidRPr="007668FA">
        <w:rPr>
          <w:color w:val="000000"/>
          <w:sz w:val="28"/>
          <w:szCs w:val="28"/>
        </w:rPr>
        <w:t>Коршак, А. А. Проектирование и эксплуатация газонефтепроводов / А. А. Коршак, А. М. Нечваль. - СПб. : Недра, 2008. - 488 с.</w:t>
      </w:r>
    </w:p>
    <w:p w14:paraId="24213EC5" w14:textId="6324CC36" w:rsidR="00CB256C" w:rsidRPr="007668FA" w:rsidRDefault="00CB256C" w:rsidP="007668FA">
      <w:pPr>
        <w:pStyle w:val="a4"/>
        <w:numPr>
          <w:ilvl w:val="0"/>
          <w:numId w:val="11"/>
        </w:numPr>
        <w:spacing w:line="360" w:lineRule="auto"/>
        <w:ind w:left="0" w:right="0" w:firstLine="720"/>
        <w:rPr>
          <w:color w:val="000000"/>
          <w:sz w:val="28"/>
          <w:szCs w:val="28"/>
        </w:rPr>
      </w:pPr>
      <w:r w:rsidRPr="007668FA">
        <w:rPr>
          <w:color w:val="000000"/>
          <w:sz w:val="28"/>
          <w:szCs w:val="28"/>
        </w:rPr>
        <w:t>Трубопроводная арматура / Ф. М. Мустафин и др. - Уфа : УГНТУ, 2003.- 208 с.</w:t>
      </w:r>
    </w:p>
    <w:p w14:paraId="63606555" w14:textId="20DE2F33" w:rsidR="00CB256C" w:rsidRPr="007668FA" w:rsidRDefault="00CB256C" w:rsidP="007668FA">
      <w:pPr>
        <w:pStyle w:val="a4"/>
        <w:numPr>
          <w:ilvl w:val="0"/>
          <w:numId w:val="11"/>
        </w:numPr>
        <w:spacing w:line="360" w:lineRule="auto"/>
        <w:ind w:left="0" w:right="0" w:firstLine="720"/>
        <w:rPr>
          <w:color w:val="000000"/>
          <w:sz w:val="28"/>
          <w:szCs w:val="28"/>
        </w:rPr>
      </w:pPr>
      <w:r w:rsidRPr="007668FA">
        <w:rPr>
          <w:color w:val="000000"/>
          <w:sz w:val="28"/>
          <w:szCs w:val="28"/>
        </w:rPr>
        <w:t>Афанасьев, В. А. Сооружение газохранилищ и нефтебаз /</w:t>
      </w:r>
      <w:r w:rsidRPr="007668FA">
        <w:rPr>
          <w:color w:val="000000"/>
          <w:sz w:val="28"/>
          <w:szCs w:val="28"/>
        </w:rPr>
        <w:br/>
        <w:t xml:space="preserve"> В. А. Афанастев, В. Л. Березин. - М. : Недра, 1986. - 333 с.</w:t>
      </w:r>
    </w:p>
    <w:p w14:paraId="4BF54FA5" w14:textId="24B6FDAD" w:rsidR="00CB256C" w:rsidRPr="007668FA" w:rsidRDefault="00CB256C" w:rsidP="007668FA">
      <w:pPr>
        <w:pStyle w:val="a4"/>
        <w:numPr>
          <w:ilvl w:val="0"/>
          <w:numId w:val="11"/>
        </w:numPr>
        <w:spacing w:line="360" w:lineRule="auto"/>
        <w:ind w:left="0" w:right="0" w:firstLine="720"/>
        <w:rPr>
          <w:color w:val="000000"/>
          <w:sz w:val="28"/>
          <w:szCs w:val="28"/>
        </w:rPr>
      </w:pPr>
      <w:r w:rsidRPr="007668FA">
        <w:rPr>
          <w:color w:val="000000"/>
          <w:sz w:val="28"/>
          <w:szCs w:val="28"/>
        </w:rPr>
        <w:t>Шишкин, Г. В. Справочник по проектированию нефтебаз / Г. В. Шишкин. - Л. : Недра, 1978. - 216 с.</w:t>
      </w:r>
    </w:p>
    <w:p w14:paraId="3C1E11FE" w14:textId="64C3ACB4" w:rsidR="00CB256C" w:rsidRPr="007668FA" w:rsidRDefault="00CB256C" w:rsidP="007668FA">
      <w:pPr>
        <w:pStyle w:val="a4"/>
        <w:numPr>
          <w:ilvl w:val="0"/>
          <w:numId w:val="11"/>
        </w:numPr>
        <w:spacing w:line="360" w:lineRule="auto"/>
        <w:ind w:left="0" w:right="0" w:firstLine="720"/>
        <w:rPr>
          <w:color w:val="000000"/>
          <w:sz w:val="28"/>
          <w:szCs w:val="28"/>
        </w:rPr>
      </w:pPr>
      <w:r w:rsidRPr="007668FA">
        <w:rPr>
          <w:color w:val="000000"/>
          <w:sz w:val="28"/>
          <w:szCs w:val="28"/>
        </w:rPr>
        <w:t>Технологические нефтепроводы нефтебаз : справочное издание / Ю. Д. Земенков и др. - Тюмень, 1994. - 74 с.</w:t>
      </w:r>
    </w:p>
    <w:p w14:paraId="1EDF3772" w14:textId="3696E77B" w:rsidR="00CB256C" w:rsidRPr="007668FA" w:rsidRDefault="00CB256C" w:rsidP="007668FA">
      <w:pPr>
        <w:pStyle w:val="a4"/>
        <w:numPr>
          <w:ilvl w:val="0"/>
          <w:numId w:val="11"/>
        </w:numPr>
        <w:spacing w:line="360" w:lineRule="auto"/>
        <w:ind w:left="0" w:right="0" w:firstLine="720"/>
        <w:rPr>
          <w:color w:val="000000"/>
          <w:sz w:val="28"/>
          <w:szCs w:val="28"/>
        </w:rPr>
      </w:pPr>
      <w:r w:rsidRPr="007668FA">
        <w:rPr>
          <w:color w:val="000000"/>
          <w:sz w:val="28"/>
          <w:szCs w:val="28"/>
        </w:rPr>
        <w:t>Лурье, М. В. Трубопроводный транспорт нефтепродуктов /</w:t>
      </w:r>
      <w:r w:rsidRPr="007668FA">
        <w:rPr>
          <w:color w:val="000000"/>
          <w:sz w:val="28"/>
          <w:szCs w:val="28"/>
        </w:rPr>
        <w:br/>
        <w:t xml:space="preserve"> М. В. Лурье, С. П. Макаров. - М. : Недра, 1999. - 267 с.</w:t>
      </w:r>
    </w:p>
    <w:p w14:paraId="26AA8B31" w14:textId="7E4B501D" w:rsidR="00CB256C" w:rsidRPr="007668FA" w:rsidRDefault="00CB256C" w:rsidP="007668FA">
      <w:pPr>
        <w:pStyle w:val="a4"/>
        <w:numPr>
          <w:ilvl w:val="0"/>
          <w:numId w:val="11"/>
        </w:numPr>
        <w:spacing w:line="360" w:lineRule="auto"/>
        <w:ind w:left="0" w:right="0" w:firstLine="720"/>
        <w:rPr>
          <w:color w:val="000000"/>
          <w:sz w:val="28"/>
          <w:szCs w:val="28"/>
        </w:rPr>
      </w:pPr>
      <w:r w:rsidRPr="007668FA">
        <w:rPr>
          <w:color w:val="000000"/>
          <w:sz w:val="28"/>
          <w:szCs w:val="28"/>
        </w:rPr>
        <w:t>Типовые расчеты по проектированию и эксплуатации нефтебаз и нефтепроводов : учеб. пособие для ВУЗов / П. И. Тугунов и др. - Уфа : Дизайн-Полиграф Сервис, 2002. - 658 с.</w:t>
      </w:r>
    </w:p>
    <w:sectPr w:rsidR="00CB256C" w:rsidRPr="007668FA" w:rsidSect="00CB256C">
      <w:footerReference w:type="default" r:id="rId12"/>
      <w:pgSz w:w="11910" w:h="16840"/>
      <w:pgMar w:top="1134" w:right="851" w:bottom="1134" w:left="1701" w:header="0" w:footer="39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F3194" w14:textId="77777777" w:rsidR="00BD2ABE" w:rsidRDefault="00BD2ABE">
      <w:r>
        <w:separator/>
      </w:r>
    </w:p>
  </w:endnote>
  <w:endnote w:type="continuationSeparator" w:id="0">
    <w:p w14:paraId="21C6E785" w14:textId="77777777" w:rsidR="00BD2ABE" w:rsidRDefault="00BD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70AF" w14:textId="77777777" w:rsidR="008C4CA2" w:rsidRDefault="00534D4F">
    <w:pPr>
      <w:pStyle w:val="a3"/>
      <w:spacing w:line="14" w:lineRule="auto"/>
      <w:ind w:left="0"/>
      <w:jc w:val="left"/>
      <w:rPr>
        <w:sz w:val="20"/>
      </w:rPr>
    </w:pPr>
    <w:r>
      <w:rPr>
        <w:noProof/>
        <w:lang w:eastAsia="ru-RU"/>
      </w:rPr>
      <mc:AlternateContent>
        <mc:Choice Requires="wps">
          <w:drawing>
            <wp:anchor distT="0" distB="0" distL="114300" distR="114300" simplePos="0" relativeHeight="251657728" behindDoc="1" locked="0" layoutInCell="1" allowOverlap="1" wp14:anchorId="0D6AB1DC" wp14:editId="5135F8D9">
              <wp:simplePos x="0" y="0"/>
              <wp:positionH relativeFrom="page">
                <wp:posOffset>6626225</wp:posOffset>
              </wp:positionH>
              <wp:positionV relativeFrom="page">
                <wp:posOffset>10302240</wp:posOffset>
              </wp:positionV>
              <wp:extent cx="256540" cy="2228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871F4" w14:textId="77777777" w:rsidR="008C4CA2" w:rsidRDefault="002F1155">
                          <w:pPr>
                            <w:pStyle w:val="a3"/>
                            <w:spacing w:before="9"/>
                            <w:ind w:left="60"/>
                            <w:jc w:val="left"/>
                          </w:pPr>
                          <w:r>
                            <w:fldChar w:fldCharType="begin"/>
                          </w:r>
                          <w:r>
                            <w:instrText xml:space="preserve"> PAGE </w:instrText>
                          </w:r>
                          <w:r>
                            <w:fldChar w:fldCharType="separate"/>
                          </w:r>
                          <w:r w:rsidR="00356B07">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AB1DC" id="_x0000_t202" coordsize="21600,21600" o:spt="202" path="m,l,21600r21600,l21600,xe">
              <v:stroke joinstyle="miter"/>
              <v:path gradientshapeok="t" o:connecttype="rect"/>
            </v:shapetype>
            <v:shape id="Text Box 1" o:spid="_x0000_s1026" type="#_x0000_t202" style="position:absolute;margin-left:521.75pt;margin-top:811.2pt;width:20.2pt;height:17.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" filled="f" stroked="f">
              <v:textbox inset="0,0,0,0">
                <w:txbxContent>
                  <w:p w14:paraId="1E9871F4" w14:textId="77777777" w:rsidR="008C4CA2" w:rsidRDefault="002F1155">
                    <w:pPr>
                      <w:pStyle w:val="a3"/>
                      <w:spacing w:before="9"/>
                      <w:ind w:left="60"/>
                      <w:jc w:val="left"/>
                    </w:pPr>
                    <w:r>
                      <w:fldChar w:fldCharType="begin"/>
                    </w:r>
                    <w:r>
                      <w:instrText xml:space="preserve"> PAGE </w:instrText>
                    </w:r>
                    <w:r>
                      <w:fldChar w:fldCharType="separate"/>
                    </w:r>
                    <w:r w:rsidR="00356B07">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3230A" w14:textId="77777777" w:rsidR="00BD2ABE" w:rsidRDefault="00BD2ABE">
      <w:r>
        <w:separator/>
      </w:r>
    </w:p>
  </w:footnote>
  <w:footnote w:type="continuationSeparator" w:id="0">
    <w:p w14:paraId="0825DD9C" w14:textId="77777777" w:rsidR="00BD2ABE" w:rsidRDefault="00BD2A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811AC"/>
    <w:multiLevelType w:val="hybridMultilevel"/>
    <w:tmpl w:val="3CE2113A"/>
    <w:lvl w:ilvl="0" w:tplc="1E4E0712">
      <w:numFmt w:val="bullet"/>
      <w:lvlText w:val="-"/>
      <w:lvlJc w:val="left"/>
      <w:pPr>
        <w:ind w:left="102" w:hanging="156"/>
      </w:pPr>
      <w:rPr>
        <w:rFonts w:ascii="Times New Roman" w:eastAsia="Times New Roman" w:hAnsi="Times New Roman" w:cs="Times New Roman" w:hint="default"/>
        <w:w w:val="100"/>
        <w:sz w:val="28"/>
        <w:szCs w:val="28"/>
        <w:lang w:val="ru-RU" w:eastAsia="en-US" w:bidi="ar-SA"/>
      </w:rPr>
    </w:lvl>
    <w:lvl w:ilvl="1" w:tplc="8AE04902">
      <w:numFmt w:val="bullet"/>
      <w:lvlText w:val="•"/>
      <w:lvlJc w:val="left"/>
      <w:pPr>
        <w:ind w:left="1018" w:hanging="156"/>
      </w:pPr>
      <w:rPr>
        <w:rFonts w:hint="default"/>
        <w:lang w:val="ru-RU" w:eastAsia="en-US" w:bidi="ar-SA"/>
      </w:rPr>
    </w:lvl>
    <w:lvl w:ilvl="2" w:tplc="3FBC62E4">
      <w:numFmt w:val="bullet"/>
      <w:lvlText w:val="•"/>
      <w:lvlJc w:val="left"/>
      <w:pPr>
        <w:ind w:left="1937" w:hanging="156"/>
      </w:pPr>
      <w:rPr>
        <w:rFonts w:hint="default"/>
        <w:lang w:val="ru-RU" w:eastAsia="en-US" w:bidi="ar-SA"/>
      </w:rPr>
    </w:lvl>
    <w:lvl w:ilvl="3" w:tplc="3C480698">
      <w:numFmt w:val="bullet"/>
      <w:lvlText w:val="•"/>
      <w:lvlJc w:val="left"/>
      <w:pPr>
        <w:ind w:left="2855" w:hanging="156"/>
      </w:pPr>
      <w:rPr>
        <w:rFonts w:hint="default"/>
        <w:lang w:val="ru-RU" w:eastAsia="en-US" w:bidi="ar-SA"/>
      </w:rPr>
    </w:lvl>
    <w:lvl w:ilvl="4" w:tplc="3C8EA720">
      <w:numFmt w:val="bullet"/>
      <w:lvlText w:val="•"/>
      <w:lvlJc w:val="left"/>
      <w:pPr>
        <w:ind w:left="3774" w:hanging="156"/>
      </w:pPr>
      <w:rPr>
        <w:rFonts w:hint="default"/>
        <w:lang w:val="ru-RU" w:eastAsia="en-US" w:bidi="ar-SA"/>
      </w:rPr>
    </w:lvl>
    <w:lvl w:ilvl="5" w:tplc="26B8D4A6">
      <w:numFmt w:val="bullet"/>
      <w:lvlText w:val="•"/>
      <w:lvlJc w:val="left"/>
      <w:pPr>
        <w:ind w:left="4693" w:hanging="156"/>
      </w:pPr>
      <w:rPr>
        <w:rFonts w:hint="default"/>
        <w:lang w:val="ru-RU" w:eastAsia="en-US" w:bidi="ar-SA"/>
      </w:rPr>
    </w:lvl>
    <w:lvl w:ilvl="6" w:tplc="A5181C6A">
      <w:numFmt w:val="bullet"/>
      <w:lvlText w:val="•"/>
      <w:lvlJc w:val="left"/>
      <w:pPr>
        <w:ind w:left="5611" w:hanging="156"/>
      </w:pPr>
      <w:rPr>
        <w:rFonts w:hint="default"/>
        <w:lang w:val="ru-RU" w:eastAsia="en-US" w:bidi="ar-SA"/>
      </w:rPr>
    </w:lvl>
    <w:lvl w:ilvl="7" w:tplc="64242B2C">
      <w:numFmt w:val="bullet"/>
      <w:lvlText w:val="•"/>
      <w:lvlJc w:val="left"/>
      <w:pPr>
        <w:ind w:left="6530" w:hanging="156"/>
      </w:pPr>
      <w:rPr>
        <w:rFonts w:hint="default"/>
        <w:lang w:val="ru-RU" w:eastAsia="en-US" w:bidi="ar-SA"/>
      </w:rPr>
    </w:lvl>
    <w:lvl w:ilvl="8" w:tplc="9EA8FF30">
      <w:numFmt w:val="bullet"/>
      <w:lvlText w:val="•"/>
      <w:lvlJc w:val="left"/>
      <w:pPr>
        <w:ind w:left="7449" w:hanging="156"/>
      </w:pPr>
      <w:rPr>
        <w:rFonts w:hint="default"/>
        <w:lang w:val="ru-RU" w:eastAsia="en-US" w:bidi="ar-SA"/>
      </w:rPr>
    </w:lvl>
  </w:abstractNum>
  <w:abstractNum w:abstractNumId="1" w15:restartNumberingAfterBreak="0">
    <w:nsid w:val="0E370C6F"/>
    <w:multiLevelType w:val="hybridMultilevel"/>
    <w:tmpl w:val="70B2F4C4"/>
    <w:lvl w:ilvl="0" w:tplc="BEE4BB1E">
      <w:start w:val="1"/>
      <w:numFmt w:val="decimal"/>
      <w:lvlText w:val="%1."/>
      <w:lvlJc w:val="left"/>
      <w:pPr>
        <w:ind w:left="529" w:hanging="428"/>
      </w:pPr>
      <w:rPr>
        <w:rFonts w:ascii="Times New Roman" w:eastAsia="Times New Roman" w:hAnsi="Times New Roman" w:cs="Times New Roman" w:hint="default"/>
        <w:spacing w:val="-6"/>
        <w:w w:val="100"/>
        <w:sz w:val="28"/>
        <w:szCs w:val="28"/>
        <w:lang w:val="ru-RU" w:eastAsia="en-US" w:bidi="ar-SA"/>
      </w:rPr>
    </w:lvl>
    <w:lvl w:ilvl="1" w:tplc="1158D28C">
      <w:numFmt w:val="bullet"/>
      <w:lvlText w:val="•"/>
      <w:lvlJc w:val="left"/>
      <w:pPr>
        <w:ind w:left="1396" w:hanging="428"/>
      </w:pPr>
      <w:rPr>
        <w:rFonts w:hint="default"/>
        <w:lang w:val="ru-RU" w:eastAsia="en-US" w:bidi="ar-SA"/>
      </w:rPr>
    </w:lvl>
    <w:lvl w:ilvl="2" w:tplc="03787532">
      <w:numFmt w:val="bullet"/>
      <w:lvlText w:val="•"/>
      <w:lvlJc w:val="left"/>
      <w:pPr>
        <w:ind w:left="2273" w:hanging="428"/>
      </w:pPr>
      <w:rPr>
        <w:rFonts w:hint="default"/>
        <w:lang w:val="ru-RU" w:eastAsia="en-US" w:bidi="ar-SA"/>
      </w:rPr>
    </w:lvl>
    <w:lvl w:ilvl="3" w:tplc="68B678DC">
      <w:numFmt w:val="bullet"/>
      <w:lvlText w:val="•"/>
      <w:lvlJc w:val="left"/>
      <w:pPr>
        <w:ind w:left="3149" w:hanging="428"/>
      </w:pPr>
      <w:rPr>
        <w:rFonts w:hint="default"/>
        <w:lang w:val="ru-RU" w:eastAsia="en-US" w:bidi="ar-SA"/>
      </w:rPr>
    </w:lvl>
    <w:lvl w:ilvl="4" w:tplc="100257F8">
      <w:numFmt w:val="bullet"/>
      <w:lvlText w:val="•"/>
      <w:lvlJc w:val="left"/>
      <w:pPr>
        <w:ind w:left="4026" w:hanging="428"/>
      </w:pPr>
      <w:rPr>
        <w:rFonts w:hint="default"/>
        <w:lang w:val="ru-RU" w:eastAsia="en-US" w:bidi="ar-SA"/>
      </w:rPr>
    </w:lvl>
    <w:lvl w:ilvl="5" w:tplc="60925738">
      <w:numFmt w:val="bullet"/>
      <w:lvlText w:val="•"/>
      <w:lvlJc w:val="left"/>
      <w:pPr>
        <w:ind w:left="4903" w:hanging="428"/>
      </w:pPr>
      <w:rPr>
        <w:rFonts w:hint="default"/>
        <w:lang w:val="ru-RU" w:eastAsia="en-US" w:bidi="ar-SA"/>
      </w:rPr>
    </w:lvl>
    <w:lvl w:ilvl="6" w:tplc="6A18782E">
      <w:numFmt w:val="bullet"/>
      <w:lvlText w:val="•"/>
      <w:lvlJc w:val="left"/>
      <w:pPr>
        <w:ind w:left="5779" w:hanging="428"/>
      </w:pPr>
      <w:rPr>
        <w:rFonts w:hint="default"/>
        <w:lang w:val="ru-RU" w:eastAsia="en-US" w:bidi="ar-SA"/>
      </w:rPr>
    </w:lvl>
    <w:lvl w:ilvl="7" w:tplc="EBF4B692">
      <w:numFmt w:val="bullet"/>
      <w:lvlText w:val="•"/>
      <w:lvlJc w:val="left"/>
      <w:pPr>
        <w:ind w:left="6656" w:hanging="428"/>
      </w:pPr>
      <w:rPr>
        <w:rFonts w:hint="default"/>
        <w:lang w:val="ru-RU" w:eastAsia="en-US" w:bidi="ar-SA"/>
      </w:rPr>
    </w:lvl>
    <w:lvl w:ilvl="8" w:tplc="B5A4DEC0">
      <w:numFmt w:val="bullet"/>
      <w:lvlText w:val="•"/>
      <w:lvlJc w:val="left"/>
      <w:pPr>
        <w:ind w:left="7533" w:hanging="428"/>
      </w:pPr>
      <w:rPr>
        <w:rFonts w:hint="default"/>
        <w:lang w:val="ru-RU" w:eastAsia="en-US" w:bidi="ar-SA"/>
      </w:rPr>
    </w:lvl>
  </w:abstractNum>
  <w:abstractNum w:abstractNumId="2" w15:restartNumberingAfterBreak="0">
    <w:nsid w:val="1E097983"/>
    <w:multiLevelType w:val="multilevel"/>
    <w:tmpl w:val="F1B68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E16B2F"/>
    <w:multiLevelType w:val="multilevel"/>
    <w:tmpl w:val="8BAA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BF7C5C"/>
    <w:multiLevelType w:val="multilevel"/>
    <w:tmpl w:val="47DC53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EB2273"/>
    <w:multiLevelType w:val="multilevel"/>
    <w:tmpl w:val="8DAC73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7478BA"/>
    <w:multiLevelType w:val="hybridMultilevel"/>
    <w:tmpl w:val="472CC2B6"/>
    <w:lvl w:ilvl="0" w:tplc="F7B217B2">
      <w:start w:val="5"/>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46EE4CD9"/>
    <w:multiLevelType w:val="multilevel"/>
    <w:tmpl w:val="AD66D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247637"/>
    <w:multiLevelType w:val="hybridMultilevel"/>
    <w:tmpl w:val="D950944A"/>
    <w:lvl w:ilvl="0" w:tplc="E5A22C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61414A12"/>
    <w:multiLevelType w:val="hybridMultilevel"/>
    <w:tmpl w:val="A7B8AF9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7F8F72AD"/>
    <w:multiLevelType w:val="multilevel"/>
    <w:tmpl w:val="6814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6"/>
  </w:num>
  <w:num w:numId="4">
    <w:abstractNumId w:val="7"/>
  </w:num>
  <w:num w:numId="5">
    <w:abstractNumId w:val="3"/>
  </w:num>
  <w:num w:numId="6">
    <w:abstractNumId w:val="10"/>
  </w:num>
  <w:num w:numId="7">
    <w:abstractNumId w:val="5"/>
  </w:num>
  <w:num w:numId="8">
    <w:abstractNumId w:val="2"/>
  </w:num>
  <w:num w:numId="9">
    <w:abstractNumId w:val="4"/>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CA2"/>
    <w:rsid w:val="00012118"/>
    <w:rsid w:val="0015042A"/>
    <w:rsid w:val="001655EA"/>
    <w:rsid w:val="001C14D5"/>
    <w:rsid w:val="00224E40"/>
    <w:rsid w:val="00267C4C"/>
    <w:rsid w:val="00270CAA"/>
    <w:rsid w:val="002A7AD6"/>
    <w:rsid w:val="002B4B58"/>
    <w:rsid w:val="002F1155"/>
    <w:rsid w:val="00337C75"/>
    <w:rsid w:val="00346656"/>
    <w:rsid w:val="00356B07"/>
    <w:rsid w:val="00361628"/>
    <w:rsid w:val="00383087"/>
    <w:rsid w:val="003C0D4F"/>
    <w:rsid w:val="003C160E"/>
    <w:rsid w:val="00400348"/>
    <w:rsid w:val="00437A79"/>
    <w:rsid w:val="00473687"/>
    <w:rsid w:val="004E2D12"/>
    <w:rsid w:val="00506747"/>
    <w:rsid w:val="00534D4F"/>
    <w:rsid w:val="00586E9F"/>
    <w:rsid w:val="005A29B3"/>
    <w:rsid w:val="005B6AE9"/>
    <w:rsid w:val="005F6C9A"/>
    <w:rsid w:val="005F736D"/>
    <w:rsid w:val="006323FF"/>
    <w:rsid w:val="00670AEC"/>
    <w:rsid w:val="006D0F49"/>
    <w:rsid w:val="006D2FDB"/>
    <w:rsid w:val="007668FA"/>
    <w:rsid w:val="00781860"/>
    <w:rsid w:val="00786BBE"/>
    <w:rsid w:val="008167EB"/>
    <w:rsid w:val="00875579"/>
    <w:rsid w:val="008C4CA2"/>
    <w:rsid w:val="008E57C5"/>
    <w:rsid w:val="0097607C"/>
    <w:rsid w:val="0099611B"/>
    <w:rsid w:val="00A12EE4"/>
    <w:rsid w:val="00A4690A"/>
    <w:rsid w:val="00A907BF"/>
    <w:rsid w:val="00B140D9"/>
    <w:rsid w:val="00B4462B"/>
    <w:rsid w:val="00B77EC6"/>
    <w:rsid w:val="00B97584"/>
    <w:rsid w:val="00BD2ABE"/>
    <w:rsid w:val="00BF0D5B"/>
    <w:rsid w:val="00C002AC"/>
    <w:rsid w:val="00C6706B"/>
    <w:rsid w:val="00CB256C"/>
    <w:rsid w:val="00CC398C"/>
    <w:rsid w:val="00CC76A8"/>
    <w:rsid w:val="00CE6731"/>
    <w:rsid w:val="00CF7A5C"/>
    <w:rsid w:val="00D06382"/>
    <w:rsid w:val="00D56A38"/>
    <w:rsid w:val="00DA2F60"/>
    <w:rsid w:val="00DD2BD5"/>
    <w:rsid w:val="00E71ED7"/>
    <w:rsid w:val="00E92475"/>
    <w:rsid w:val="00EC2FCC"/>
    <w:rsid w:val="00EC4F10"/>
    <w:rsid w:val="00F12481"/>
    <w:rsid w:val="00F67163"/>
    <w:rsid w:val="00F67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764E0"/>
  <w15:docId w15:val="{16C639E7-7F0A-4C2B-AF65-6AB77E36A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10"/>
      <w:outlineLvl w:val="0"/>
    </w:pPr>
    <w:rPr>
      <w:b/>
      <w:bCs/>
      <w:sz w:val="28"/>
      <w:szCs w:val="28"/>
    </w:rPr>
  </w:style>
  <w:style w:type="paragraph" w:styleId="3">
    <w:name w:val="heading 3"/>
    <w:basedOn w:val="a"/>
    <w:next w:val="a"/>
    <w:link w:val="30"/>
    <w:uiPriority w:val="9"/>
    <w:semiHidden/>
    <w:unhideWhenUsed/>
    <w:qFormat/>
    <w:rsid w:val="00CE673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jc w:val="both"/>
    </w:pPr>
    <w:rPr>
      <w:sz w:val="28"/>
      <w:szCs w:val="28"/>
    </w:rPr>
  </w:style>
  <w:style w:type="paragraph" w:styleId="a4">
    <w:name w:val="List Paragraph"/>
    <w:basedOn w:val="a"/>
    <w:uiPriority w:val="34"/>
    <w:qFormat/>
    <w:pPr>
      <w:ind w:left="529" w:right="106" w:hanging="428"/>
      <w:jc w:val="both"/>
    </w:pPr>
  </w:style>
  <w:style w:type="paragraph" w:customStyle="1" w:styleId="TableParagraph">
    <w:name w:val="Table Paragraph"/>
    <w:basedOn w:val="a"/>
    <w:uiPriority w:val="1"/>
    <w:qFormat/>
  </w:style>
  <w:style w:type="character" w:styleId="a5">
    <w:name w:val="footnote reference"/>
    <w:uiPriority w:val="99"/>
    <w:semiHidden/>
    <w:unhideWhenUsed/>
    <w:rsid w:val="00D06382"/>
    <w:rPr>
      <w:vertAlign w:val="superscript"/>
    </w:rPr>
  </w:style>
  <w:style w:type="paragraph" w:styleId="a6">
    <w:name w:val="footnote text"/>
    <w:basedOn w:val="a"/>
    <w:link w:val="10"/>
    <w:uiPriority w:val="99"/>
    <w:semiHidden/>
    <w:unhideWhenUsed/>
    <w:rsid w:val="00D06382"/>
    <w:pPr>
      <w:widowControl/>
      <w:autoSpaceDE/>
      <w:autoSpaceDN/>
    </w:pPr>
    <w:rPr>
      <w:rFonts w:ascii="Calibri" w:eastAsia="Calibri" w:hAnsi="Calibri"/>
      <w:sz w:val="20"/>
      <w:szCs w:val="20"/>
    </w:rPr>
  </w:style>
  <w:style w:type="character" w:customStyle="1" w:styleId="a7">
    <w:name w:val="Текст сноски Знак"/>
    <w:basedOn w:val="a0"/>
    <w:uiPriority w:val="99"/>
    <w:semiHidden/>
    <w:rsid w:val="00D06382"/>
    <w:rPr>
      <w:rFonts w:ascii="Times New Roman" w:eastAsia="Times New Roman" w:hAnsi="Times New Roman" w:cs="Times New Roman"/>
      <w:sz w:val="20"/>
      <w:szCs w:val="20"/>
      <w:lang w:val="ru-RU"/>
    </w:rPr>
  </w:style>
  <w:style w:type="character" w:customStyle="1" w:styleId="10">
    <w:name w:val="Текст сноски Знак1"/>
    <w:link w:val="a6"/>
    <w:uiPriority w:val="99"/>
    <w:semiHidden/>
    <w:rsid w:val="00D06382"/>
    <w:rPr>
      <w:rFonts w:ascii="Calibri" w:eastAsia="Calibri" w:hAnsi="Calibri" w:cs="Times New Roman"/>
      <w:sz w:val="20"/>
      <w:szCs w:val="20"/>
      <w:lang w:val="ru-RU"/>
    </w:rPr>
  </w:style>
  <w:style w:type="character" w:styleId="a8">
    <w:name w:val="Hyperlink"/>
    <w:uiPriority w:val="99"/>
    <w:unhideWhenUsed/>
    <w:rsid w:val="00473687"/>
    <w:rPr>
      <w:color w:val="0563C1"/>
      <w:u w:val="single"/>
    </w:rPr>
  </w:style>
  <w:style w:type="character" w:customStyle="1" w:styleId="30">
    <w:name w:val="Заголовок 3 Знак"/>
    <w:basedOn w:val="a0"/>
    <w:link w:val="3"/>
    <w:uiPriority w:val="9"/>
    <w:semiHidden/>
    <w:rsid w:val="00CE6731"/>
    <w:rPr>
      <w:rFonts w:asciiTheme="majorHAnsi" w:eastAsiaTheme="majorEastAsia" w:hAnsiTheme="majorHAnsi" w:cstheme="majorBidi"/>
      <w:color w:val="243F60" w:themeColor="accent1" w:themeShade="7F"/>
      <w:sz w:val="24"/>
      <w:szCs w:val="24"/>
      <w:lang w:val="ru-RU"/>
    </w:rPr>
  </w:style>
  <w:style w:type="character" w:styleId="a9">
    <w:name w:val="Placeholder Text"/>
    <w:basedOn w:val="a0"/>
    <w:uiPriority w:val="99"/>
    <w:semiHidden/>
    <w:rsid w:val="001655EA"/>
    <w:rPr>
      <w:color w:val="808080"/>
    </w:rPr>
  </w:style>
  <w:style w:type="paragraph" w:customStyle="1" w:styleId="05-ArticleText">
    <w:name w:val="05-Article Text"/>
    <w:basedOn w:val="a"/>
    <w:rsid w:val="00CF7A5C"/>
    <w:pPr>
      <w:widowControl/>
      <w:tabs>
        <w:tab w:val="left" w:pos="284"/>
      </w:tabs>
      <w:autoSpaceDE/>
      <w:autoSpaceDN/>
      <w:spacing w:after="100" w:line="220" w:lineRule="exact"/>
      <w:jc w:val="both"/>
    </w:pPr>
    <w:rPr>
      <w:rFonts w:eastAsia="Times"/>
      <w:sz w:val="20"/>
      <w:szCs w:val="20"/>
      <w:lang w:val="en-US"/>
    </w:rPr>
  </w:style>
  <w:style w:type="paragraph" w:styleId="aa">
    <w:name w:val="Normal (Web)"/>
    <w:basedOn w:val="a"/>
    <w:uiPriority w:val="99"/>
    <w:semiHidden/>
    <w:unhideWhenUsed/>
    <w:rsid w:val="005F6C9A"/>
    <w:pPr>
      <w:widowControl/>
      <w:autoSpaceDE/>
      <w:autoSpaceDN/>
      <w:spacing w:before="100" w:beforeAutospacing="1" w:after="100" w:afterAutospacing="1"/>
    </w:pPr>
    <w:rPr>
      <w:sz w:val="24"/>
      <w:szCs w:val="24"/>
      <w:lang w:eastAsia="ru-RU"/>
    </w:rPr>
  </w:style>
  <w:style w:type="character" w:styleId="ab">
    <w:name w:val="Strong"/>
    <w:basedOn w:val="a0"/>
    <w:uiPriority w:val="22"/>
    <w:qFormat/>
    <w:rsid w:val="005F6C9A"/>
    <w:rPr>
      <w:b/>
      <w:bCs/>
    </w:rPr>
  </w:style>
  <w:style w:type="character" w:styleId="ac">
    <w:name w:val="Emphasis"/>
    <w:basedOn w:val="a0"/>
    <w:uiPriority w:val="20"/>
    <w:qFormat/>
    <w:rsid w:val="005F6C9A"/>
    <w:rPr>
      <w:i/>
      <w:iCs/>
    </w:rPr>
  </w:style>
  <w:style w:type="paragraph" w:customStyle="1" w:styleId="ds-markdown-paragraph">
    <w:name w:val="ds-markdown-paragraph"/>
    <w:basedOn w:val="a"/>
    <w:rsid w:val="00CB256C"/>
    <w:pPr>
      <w:widowControl/>
      <w:autoSpaceDE/>
      <w:autoSpaceDN/>
      <w:spacing w:before="100" w:beforeAutospacing="1" w:after="100" w:afterAutospacing="1"/>
    </w:pPr>
    <w:rPr>
      <w:sz w:val="24"/>
      <w:szCs w:val="24"/>
      <w:lang w:eastAsia="ru-RU"/>
    </w:rPr>
  </w:style>
  <w:style w:type="character" w:styleId="ad">
    <w:name w:val="Unresolved Mention"/>
    <w:basedOn w:val="a0"/>
    <w:uiPriority w:val="99"/>
    <w:semiHidden/>
    <w:unhideWhenUsed/>
    <w:rsid w:val="00CB256C"/>
    <w:rPr>
      <w:color w:val="605E5C"/>
      <w:shd w:val="clear" w:color="auto" w:fill="E1DFDD"/>
    </w:rPr>
  </w:style>
  <w:style w:type="character" w:styleId="ae">
    <w:name w:val="FollowedHyperlink"/>
    <w:basedOn w:val="a0"/>
    <w:uiPriority w:val="99"/>
    <w:semiHidden/>
    <w:unhideWhenUsed/>
    <w:rsid w:val="007668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5045">
      <w:bodyDiv w:val="1"/>
      <w:marLeft w:val="0"/>
      <w:marRight w:val="0"/>
      <w:marTop w:val="0"/>
      <w:marBottom w:val="0"/>
      <w:divBdr>
        <w:top w:val="none" w:sz="0" w:space="0" w:color="auto"/>
        <w:left w:val="none" w:sz="0" w:space="0" w:color="auto"/>
        <w:bottom w:val="none" w:sz="0" w:space="0" w:color="auto"/>
        <w:right w:val="none" w:sz="0" w:space="0" w:color="auto"/>
      </w:divBdr>
    </w:div>
    <w:div w:id="336932864">
      <w:bodyDiv w:val="1"/>
      <w:marLeft w:val="0"/>
      <w:marRight w:val="0"/>
      <w:marTop w:val="0"/>
      <w:marBottom w:val="0"/>
      <w:divBdr>
        <w:top w:val="none" w:sz="0" w:space="0" w:color="auto"/>
        <w:left w:val="none" w:sz="0" w:space="0" w:color="auto"/>
        <w:bottom w:val="none" w:sz="0" w:space="0" w:color="auto"/>
        <w:right w:val="none" w:sz="0" w:space="0" w:color="auto"/>
      </w:divBdr>
    </w:div>
    <w:div w:id="339049403">
      <w:bodyDiv w:val="1"/>
      <w:marLeft w:val="0"/>
      <w:marRight w:val="0"/>
      <w:marTop w:val="0"/>
      <w:marBottom w:val="0"/>
      <w:divBdr>
        <w:top w:val="none" w:sz="0" w:space="0" w:color="auto"/>
        <w:left w:val="none" w:sz="0" w:space="0" w:color="auto"/>
        <w:bottom w:val="none" w:sz="0" w:space="0" w:color="auto"/>
        <w:right w:val="none" w:sz="0" w:space="0" w:color="auto"/>
      </w:divBdr>
    </w:div>
    <w:div w:id="434059131">
      <w:bodyDiv w:val="1"/>
      <w:marLeft w:val="0"/>
      <w:marRight w:val="0"/>
      <w:marTop w:val="0"/>
      <w:marBottom w:val="0"/>
      <w:divBdr>
        <w:top w:val="none" w:sz="0" w:space="0" w:color="auto"/>
        <w:left w:val="none" w:sz="0" w:space="0" w:color="auto"/>
        <w:bottom w:val="none" w:sz="0" w:space="0" w:color="auto"/>
        <w:right w:val="none" w:sz="0" w:space="0" w:color="auto"/>
      </w:divBdr>
    </w:div>
    <w:div w:id="522977538">
      <w:bodyDiv w:val="1"/>
      <w:marLeft w:val="0"/>
      <w:marRight w:val="0"/>
      <w:marTop w:val="0"/>
      <w:marBottom w:val="0"/>
      <w:divBdr>
        <w:top w:val="none" w:sz="0" w:space="0" w:color="auto"/>
        <w:left w:val="none" w:sz="0" w:space="0" w:color="auto"/>
        <w:bottom w:val="none" w:sz="0" w:space="0" w:color="auto"/>
        <w:right w:val="none" w:sz="0" w:space="0" w:color="auto"/>
      </w:divBdr>
    </w:div>
    <w:div w:id="1315797376">
      <w:bodyDiv w:val="1"/>
      <w:marLeft w:val="0"/>
      <w:marRight w:val="0"/>
      <w:marTop w:val="0"/>
      <w:marBottom w:val="0"/>
      <w:divBdr>
        <w:top w:val="none" w:sz="0" w:space="0" w:color="auto"/>
        <w:left w:val="none" w:sz="0" w:space="0" w:color="auto"/>
        <w:bottom w:val="none" w:sz="0" w:space="0" w:color="auto"/>
        <w:right w:val="none" w:sz="0" w:space="0" w:color="auto"/>
      </w:divBdr>
    </w:div>
    <w:div w:id="1862623256">
      <w:bodyDiv w:val="1"/>
      <w:marLeft w:val="0"/>
      <w:marRight w:val="0"/>
      <w:marTop w:val="0"/>
      <w:marBottom w:val="0"/>
      <w:divBdr>
        <w:top w:val="none" w:sz="0" w:space="0" w:color="auto"/>
        <w:left w:val="none" w:sz="0" w:space="0" w:color="auto"/>
        <w:bottom w:val="none" w:sz="0" w:space="0" w:color="auto"/>
        <w:right w:val="none" w:sz="0" w:space="0" w:color="auto"/>
      </w:divBdr>
    </w:div>
    <w:div w:id="2011180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limulinkn@kpfu.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emalov_ruslan@inbox.r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2769</Words>
  <Characters>15784</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Александр baima</cp:lastModifiedBy>
  <cp:revision>5</cp:revision>
  <dcterms:created xsi:type="dcterms:W3CDTF">2025-12-22T13:55:00Z</dcterms:created>
  <dcterms:modified xsi:type="dcterms:W3CDTF">2025-12-23T11:42:00Z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2021-09-25T00:00:00Z</vt:filetime>
  </property>
  <property fmtid="{D5CDD505-2E9C-101B-9397-08002B2CF9AE}" pid="3" name="Creator">
    <vt:lpwstr>Microsoft® Word для Microsoft 365</vt:lpwstr>
  </property>
  <property fmtid="{D5CDD505-2E9C-101B-9397-08002B2CF9AE}" pid="4" name="LastSaved">
    <vt:filetime>2021-10-13T00:00:00Z</vt:filetime>
  </property>
</Properties>
</file>