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C8A" w:rsidRDefault="009F5212">
      <w:pPr>
        <w:spacing w:line="360" w:lineRule="auto"/>
        <w:rPr>
          <w:rFonts w:hint="eastAsia"/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УДК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796.035</w:t>
      </w:r>
      <w:r w:rsidR="00EA2C1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:</w:t>
      </w:r>
      <w:proofErr w:type="gramEnd"/>
      <w:r w:rsidR="00EA2C1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613.98</w:t>
      </w:r>
    </w:p>
    <w:p w:rsidR="00BD1C8A" w:rsidRDefault="009F5212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МЕТОДИКА СИЛОВОЙ ФИТНЕС-ПОДГОТОВКИ ЖЕНЩИН СТАРШЕ 50 ЛЕТ С РИСКОМ РАЗВИТИЯ САРКОПЕНИЧЕСКОГО ОЖИРЕНИЯ</w:t>
      </w:r>
    </w:p>
    <w:p w:rsidR="00BD1C8A" w:rsidRDefault="009F5212">
      <w:pPr>
        <w:spacing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C92B00">
        <w:rPr>
          <w:rFonts w:ascii="Times New Roman" w:hAnsi="Times New Roman"/>
          <w:bCs/>
          <w:i/>
          <w:iCs/>
          <w:sz w:val="28"/>
          <w:szCs w:val="28"/>
        </w:rPr>
        <w:t>специалист по фитнесу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Цветаева </w:t>
      </w:r>
      <w:bookmarkStart w:id="0" w:name="_GoBack"/>
      <w:r w:rsidR="006C5260">
        <w:rPr>
          <w:rFonts w:ascii="Times New Roman" w:hAnsi="Times New Roman"/>
          <w:b/>
          <w:bCs/>
          <w:i/>
          <w:iCs/>
          <w:sz w:val="28"/>
          <w:szCs w:val="28"/>
        </w:rPr>
        <w:t>М.А.</w:t>
      </w:r>
      <w:bookmarkEnd w:id="0"/>
    </w:p>
    <w:p w:rsidR="00BD1C8A" w:rsidRDefault="009F5212">
      <w:pPr>
        <w:spacing w:line="360" w:lineRule="auto"/>
        <w:jc w:val="center"/>
        <w:rPr>
          <w:rFonts w:hint="eastAsia"/>
          <w:sz w:val="28"/>
          <w:szCs w:val="28"/>
        </w:rPr>
      </w:pPr>
      <w:r w:rsidRPr="009F5212">
        <w:rPr>
          <w:rFonts w:ascii="Times New Roman" w:hAnsi="Times New Roman"/>
          <w:bCs/>
          <w:i/>
          <w:iCs/>
          <w:sz w:val="28"/>
          <w:szCs w:val="28"/>
        </w:rPr>
        <w:t>сеть фитнес-клубов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9F5212">
        <w:rPr>
          <w:rFonts w:ascii="Times New Roman" w:hAnsi="Times New Roman" w:hint="eastAsia"/>
          <w:i/>
          <w:iCs/>
          <w:sz w:val="28"/>
          <w:szCs w:val="28"/>
        </w:rPr>
        <w:t>SuperClass</w:t>
      </w:r>
      <w:proofErr w:type="spellEnd"/>
      <w:r w:rsidR="00C92B00">
        <w:rPr>
          <w:rFonts w:ascii="Times New Roman" w:hAnsi="Times New Roman"/>
          <w:i/>
          <w:iCs/>
          <w:sz w:val="28"/>
          <w:szCs w:val="28"/>
        </w:rPr>
        <w:t>,</w:t>
      </w:r>
      <w:r>
        <w:rPr>
          <w:rFonts w:ascii="Times New Roman" w:hAnsi="Times New Roman"/>
          <w:i/>
          <w:iCs/>
          <w:sz w:val="28"/>
          <w:szCs w:val="28"/>
        </w:rPr>
        <w:t xml:space="preserve"> Магнитогорск</w:t>
      </w:r>
      <w:r w:rsidRPr="00C92B00">
        <w:rPr>
          <w:rFonts w:ascii="Times New Roman" w:hAnsi="Times New Roman"/>
          <w:i/>
          <w:sz w:val="28"/>
          <w:szCs w:val="28"/>
        </w:rPr>
        <w:t>, Россия</w:t>
      </w:r>
    </w:p>
    <w:p w:rsidR="00BD1C8A" w:rsidRDefault="00C92B00">
      <w:pPr>
        <w:spacing w:line="36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hyperlink r:id="rId5" w:history="1">
        <w:r w:rsidRPr="000F04A7">
          <w:rPr>
            <w:rStyle w:val="a6"/>
            <w:rFonts w:ascii="Times New Roman" w:hAnsi="Times New Roman"/>
            <w:i/>
            <w:iCs/>
            <w:sz w:val="28"/>
            <w:szCs w:val="28"/>
          </w:rPr>
          <w:t>tcvet.marina@gmail.com</w:t>
        </w:r>
      </w:hyperlink>
    </w:p>
    <w:p w:rsidR="00C92B00" w:rsidRDefault="00C92B00">
      <w:pPr>
        <w:spacing w:line="360" w:lineRule="auto"/>
        <w:jc w:val="center"/>
        <w:rPr>
          <w:rFonts w:hint="eastAsia"/>
          <w:sz w:val="28"/>
          <w:szCs w:val="28"/>
        </w:rPr>
      </w:pPr>
    </w:p>
    <w:p w:rsidR="00BD1C8A" w:rsidRDefault="009F5212" w:rsidP="00C92B00">
      <w:pPr>
        <w:spacing w:line="360" w:lineRule="auto"/>
        <w:ind w:firstLine="709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Аннотация: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основе анализа научных рекомендаций и педагогического моделирования разработана методика силовой подготовки женщин старше 50 лет. Определены структура занятий, дозирование нагрузки и алгоритм прогрессирования.</w:t>
      </w:r>
    </w:p>
    <w:p w:rsidR="00BD1C8A" w:rsidRDefault="009F5212" w:rsidP="00C92B00">
      <w:pPr>
        <w:spacing w:line="360" w:lineRule="auto"/>
        <w:ind w:firstLine="709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Ключевые слова: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силовой фитнес, женщины </w:t>
      </w:r>
      <w:r w:rsidR="004126D6">
        <w:rPr>
          <w:rFonts w:ascii="Times New Roman" w:hAnsi="Times New Roman"/>
          <w:sz w:val="28"/>
          <w:szCs w:val="28"/>
        </w:rPr>
        <w:t>старше 50 лет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саркопения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саркопеническое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ожирение, профилактика.</w:t>
      </w:r>
    </w:p>
    <w:p w:rsidR="00BD1C8A" w:rsidRDefault="00BD1C8A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BD1C8A" w:rsidRPr="009F5212" w:rsidRDefault="009F5212">
      <w:pPr>
        <w:spacing w:line="360" w:lineRule="auto"/>
        <w:jc w:val="center"/>
        <w:rPr>
          <w:rFonts w:hint="eastAsia"/>
          <w:sz w:val="28"/>
          <w:szCs w:val="28"/>
          <w:lang w:val="en-US"/>
        </w:rPr>
      </w:pPr>
      <w:r w:rsidRPr="009F5212">
        <w:rPr>
          <w:rFonts w:ascii="Times New Roman" w:hAnsi="Times New Roman"/>
          <w:b/>
          <w:bCs/>
          <w:sz w:val="28"/>
          <w:szCs w:val="28"/>
          <w:lang w:val="en-US"/>
        </w:rPr>
        <w:t>RESISTANCE TRAINING METHOD FOR WOMEN OVER 50 AT RISK OF SARCOPENIC OBESITY</w:t>
      </w:r>
    </w:p>
    <w:p w:rsidR="00BD1C8A" w:rsidRPr="009F5212" w:rsidRDefault="00C92B00">
      <w:pPr>
        <w:spacing w:line="360" w:lineRule="auto"/>
        <w:jc w:val="center"/>
        <w:rPr>
          <w:rFonts w:hint="eastAsia"/>
          <w:sz w:val="28"/>
          <w:szCs w:val="28"/>
          <w:lang w:val="en-US"/>
        </w:rPr>
      </w:pPr>
      <w:proofErr w:type="gramStart"/>
      <w:r w:rsidRPr="00C92B00">
        <w:rPr>
          <w:rFonts w:ascii="Times New Roman" w:hAnsi="Times New Roman" w:hint="eastAsia"/>
          <w:bCs/>
          <w:i/>
          <w:iCs/>
          <w:sz w:val="28"/>
          <w:szCs w:val="28"/>
          <w:lang w:val="en-US"/>
        </w:rPr>
        <w:t>fitness</w:t>
      </w:r>
      <w:proofErr w:type="gramEnd"/>
      <w:r w:rsidRPr="00C92B00">
        <w:rPr>
          <w:rFonts w:ascii="Times New Roman" w:hAnsi="Times New Roman" w:hint="eastAsia"/>
          <w:bCs/>
          <w:i/>
          <w:iCs/>
          <w:sz w:val="28"/>
          <w:szCs w:val="28"/>
          <w:lang w:val="en-US"/>
        </w:rPr>
        <w:t xml:space="preserve"> instructor</w:t>
      </w:r>
      <w:r w:rsidRPr="00C92B00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="006C5260" w:rsidRPr="009F5212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Tsvetaeva</w:t>
      </w:r>
      <w:proofErr w:type="spellEnd"/>
      <w:r w:rsidR="006C5260" w:rsidRPr="009F5212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</w:t>
      </w:r>
      <w:r w:rsidR="009F5212" w:rsidRPr="009F5212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M</w:t>
      </w:r>
      <w:r w:rsidR="006C5260" w:rsidRPr="006C5260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.</w:t>
      </w:r>
      <w:r w:rsidR="009F5212" w:rsidRPr="009F5212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 xml:space="preserve"> A. </w:t>
      </w:r>
    </w:p>
    <w:p w:rsidR="00BD1C8A" w:rsidRPr="009F5212" w:rsidRDefault="00C92B00">
      <w:pPr>
        <w:spacing w:line="360" w:lineRule="auto"/>
        <w:jc w:val="center"/>
        <w:rPr>
          <w:rFonts w:hint="eastAsia"/>
          <w:sz w:val="28"/>
          <w:szCs w:val="28"/>
          <w:lang w:val="en-US"/>
        </w:rPr>
      </w:pPr>
      <w:proofErr w:type="gramStart"/>
      <w:r w:rsidRPr="00C92B00">
        <w:rPr>
          <w:rFonts w:ascii="Times New Roman" w:hAnsi="Times New Roman" w:hint="eastAsia"/>
          <w:i/>
          <w:iCs/>
          <w:sz w:val="28"/>
          <w:szCs w:val="28"/>
          <w:lang w:val="en-US"/>
        </w:rPr>
        <w:t>fitness</w:t>
      </w:r>
      <w:proofErr w:type="gramEnd"/>
      <w:r w:rsidRPr="00C92B00">
        <w:rPr>
          <w:rFonts w:ascii="Times New Roman" w:hAnsi="Times New Roman" w:hint="eastAsia"/>
          <w:i/>
          <w:iCs/>
          <w:sz w:val="28"/>
          <w:szCs w:val="28"/>
          <w:lang w:val="en-US"/>
        </w:rPr>
        <w:t xml:space="preserve"> club chain</w:t>
      </w:r>
      <w:r w:rsidRPr="00C92B00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r w:rsidR="009F5212" w:rsidRPr="009F5212">
        <w:rPr>
          <w:rFonts w:ascii="Times New Roman" w:hAnsi="Times New Roman"/>
          <w:i/>
          <w:iCs/>
          <w:sz w:val="28"/>
          <w:szCs w:val="28"/>
          <w:lang w:val="en-US"/>
        </w:rPr>
        <w:t>Magnitogorsk, Russia</w:t>
      </w:r>
    </w:p>
    <w:p w:rsidR="00BD1C8A" w:rsidRDefault="00C92B00">
      <w:pPr>
        <w:spacing w:line="360" w:lineRule="auto"/>
        <w:jc w:val="center"/>
        <w:rPr>
          <w:rFonts w:ascii="Times New Roman" w:hAnsi="Times New Roman"/>
          <w:i/>
          <w:iCs/>
          <w:sz w:val="28"/>
          <w:szCs w:val="28"/>
          <w:lang w:val="en-US"/>
        </w:rPr>
      </w:pPr>
      <w:hyperlink r:id="rId6" w:history="1">
        <w:r w:rsidRPr="000F04A7">
          <w:rPr>
            <w:rStyle w:val="a6"/>
            <w:rFonts w:ascii="Times New Roman" w:hAnsi="Times New Roman"/>
            <w:i/>
            <w:iCs/>
            <w:sz w:val="28"/>
            <w:szCs w:val="28"/>
            <w:lang w:val="en-US"/>
          </w:rPr>
          <w:t>tcvet.marina@gmail.com</w:t>
        </w:r>
      </w:hyperlink>
    </w:p>
    <w:p w:rsidR="00BD1C8A" w:rsidRPr="009F5212" w:rsidRDefault="00BD1C8A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BD1C8A" w:rsidRPr="009F5212" w:rsidRDefault="009F5212" w:rsidP="00C92B00">
      <w:pPr>
        <w:spacing w:line="360" w:lineRule="auto"/>
        <w:ind w:firstLine="709"/>
        <w:jc w:val="both"/>
        <w:rPr>
          <w:rFonts w:hint="eastAsia"/>
          <w:sz w:val="28"/>
          <w:szCs w:val="28"/>
          <w:lang w:val="en-US"/>
        </w:rPr>
      </w:pPr>
      <w:r w:rsidRPr="009F5212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Abstract:</w:t>
      </w:r>
      <w:r w:rsidRPr="009F5212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Pr="009F5212">
        <w:rPr>
          <w:rFonts w:ascii="Times New Roman" w:hAnsi="Times New Roman"/>
          <w:sz w:val="28"/>
          <w:szCs w:val="28"/>
          <w:lang w:val="en-US"/>
        </w:rPr>
        <w:t xml:space="preserve">Based on scientific recommendations and pedagogical modelling, a resistance training method for women over 50 </w:t>
      </w:r>
      <w:proofErr w:type="gramStart"/>
      <w:r w:rsidRPr="009F5212">
        <w:rPr>
          <w:rFonts w:ascii="Times New Roman" w:hAnsi="Times New Roman"/>
          <w:sz w:val="28"/>
          <w:szCs w:val="28"/>
          <w:lang w:val="en-US"/>
        </w:rPr>
        <w:t>was developed</w:t>
      </w:r>
      <w:proofErr w:type="gramEnd"/>
      <w:r w:rsidRPr="009F5212">
        <w:rPr>
          <w:rFonts w:ascii="Times New Roman" w:hAnsi="Times New Roman"/>
          <w:sz w:val="28"/>
          <w:szCs w:val="28"/>
          <w:lang w:val="en-US"/>
        </w:rPr>
        <w:t>. Its session structure, load prescription and progression algorithm are defined.</w:t>
      </w:r>
    </w:p>
    <w:p w:rsidR="00BD1C8A" w:rsidRPr="009F5212" w:rsidRDefault="009F5212" w:rsidP="00C92B00">
      <w:pPr>
        <w:spacing w:line="360" w:lineRule="auto"/>
        <w:ind w:firstLine="709"/>
        <w:jc w:val="both"/>
        <w:rPr>
          <w:rFonts w:hint="eastAsia"/>
          <w:sz w:val="28"/>
          <w:szCs w:val="28"/>
          <w:lang w:val="en-US"/>
        </w:rPr>
      </w:pPr>
      <w:r w:rsidRPr="009F5212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Keywords:</w:t>
      </w:r>
      <w:r w:rsidRPr="009F5212">
        <w:rPr>
          <w:rFonts w:ascii="Times New Roman" w:hAnsi="Times New Roman"/>
          <w:i/>
          <w:iCs/>
          <w:sz w:val="28"/>
          <w:szCs w:val="28"/>
          <w:lang w:val="en-US"/>
        </w:rPr>
        <w:t xml:space="preserve"> r</w:t>
      </w:r>
      <w:r w:rsidRPr="009F5212">
        <w:rPr>
          <w:rFonts w:ascii="Times New Roman" w:hAnsi="Times New Roman"/>
          <w:sz w:val="28"/>
          <w:szCs w:val="28"/>
          <w:lang w:val="en-US"/>
        </w:rPr>
        <w:t xml:space="preserve">esistance training, women over 50, </w:t>
      </w:r>
      <w:proofErr w:type="spellStart"/>
      <w:r w:rsidRPr="009F5212">
        <w:rPr>
          <w:rFonts w:ascii="Times New Roman" w:hAnsi="Times New Roman"/>
          <w:sz w:val="28"/>
          <w:szCs w:val="28"/>
          <w:lang w:val="en-US"/>
        </w:rPr>
        <w:t>sarcopenia</w:t>
      </w:r>
      <w:proofErr w:type="spellEnd"/>
      <w:r w:rsidRPr="009F5212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F5212">
        <w:rPr>
          <w:rFonts w:ascii="Times New Roman" w:hAnsi="Times New Roman"/>
          <w:sz w:val="28"/>
          <w:szCs w:val="28"/>
          <w:lang w:val="en-US"/>
        </w:rPr>
        <w:t>sarcopenic</w:t>
      </w:r>
      <w:proofErr w:type="spellEnd"/>
      <w:r w:rsidRPr="009F5212">
        <w:rPr>
          <w:rFonts w:ascii="Times New Roman" w:hAnsi="Times New Roman"/>
          <w:sz w:val="28"/>
          <w:szCs w:val="28"/>
          <w:lang w:val="en-US"/>
        </w:rPr>
        <w:t xml:space="preserve"> obesity, prevention.</w:t>
      </w:r>
    </w:p>
    <w:p w:rsidR="00BD1C8A" w:rsidRPr="009F5212" w:rsidRDefault="00BD1C8A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9F5212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i/>
          <w:iCs/>
          <w:sz w:val="28"/>
          <w:szCs w:val="28"/>
        </w:rPr>
        <w:t>Введение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ab/>
        <w:t xml:space="preserve">Возрастные изменения состава тела нередко сопровождаются одновременным снижением мышечной массы и силы на фоне роста жировой ткани. Такое сочетание описывается как </w:t>
      </w:r>
      <w:proofErr w:type="spellStart"/>
      <w:r>
        <w:rPr>
          <w:rFonts w:ascii="Times New Roman" w:hAnsi="Times New Roman"/>
          <w:sz w:val="28"/>
          <w:szCs w:val="28"/>
        </w:rPr>
        <w:t>саркопеническое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ожирение и повышает </w:t>
      </w:r>
      <w:r>
        <w:rPr>
          <w:rFonts w:ascii="Times New Roman" w:hAnsi="Times New Roman"/>
          <w:sz w:val="28"/>
          <w:szCs w:val="28"/>
        </w:rPr>
        <w:lastRenderedPageBreak/>
        <w:t>риск функциональных ограничений и метаболических нарушений, заметно снижая качество жизни [1].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Для женщин после 50 лет это особенно значимо: гормональная перестройка и снижение повседневной активности сами по себе ослабляют мускулатуру, а нехватка белка в рационе и отсутствие силовых нагрузок только усиливают этот процесс</w:t>
      </w:r>
      <w:r w:rsidR="004126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[1; 2].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Силовые тренировки по-прежнему остаются наиболее действенным способом сохранить и развить мышечную силу в этом возрасте, но с обязательным условием регулярности занятий и постепенного роста нагрузки [3; 6]. Стандартные программы без учёта уровня подготовленности и индивидуальных особенностей женского организма в этом возрасте будут работать не только плохо,</w:t>
      </w:r>
      <w:r w:rsidR="004126D6">
        <w:rPr>
          <w:rFonts w:ascii="Times New Roman" w:hAnsi="Times New Roman"/>
          <w:sz w:val="28"/>
          <w:szCs w:val="28"/>
        </w:rPr>
        <w:t xml:space="preserve"> но и иметь негативный характер, </w:t>
      </w:r>
      <w:r>
        <w:rPr>
          <w:rFonts w:ascii="Times New Roman" w:hAnsi="Times New Roman"/>
          <w:sz w:val="28"/>
          <w:szCs w:val="28"/>
        </w:rPr>
        <w:t>приводящий к переутомлению и боли, из-за чего женщины чаще бросают тренировки.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Практическая задача: совместить силовую и </w:t>
      </w:r>
      <w:proofErr w:type="spellStart"/>
      <w:r>
        <w:rPr>
          <w:rFonts w:ascii="Times New Roman" w:hAnsi="Times New Roman"/>
          <w:sz w:val="28"/>
          <w:szCs w:val="28"/>
        </w:rPr>
        <w:t>кардио</w:t>
      </w:r>
      <w:proofErr w:type="spellEnd"/>
      <w:r w:rsidR="004126D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нагрузку, и упражнения на координацию в рамках трёх занятий в неделю не дольше 60-80 минут, сохранив при этом достаточный стимул для роста и укрепления мышц и доступность для разного уровня начальной подготовки.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Цель данного исследования — разработать эффективную методику силовой фитнес-тренировки женщин старше 50 лет с риском </w:t>
      </w:r>
      <w:proofErr w:type="spellStart"/>
      <w:r>
        <w:rPr>
          <w:rFonts w:ascii="Times New Roman" w:hAnsi="Times New Roman"/>
          <w:sz w:val="28"/>
          <w:szCs w:val="28"/>
        </w:rPr>
        <w:t>саркопенического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ожирения: структуру недельного цикла, дозирование нагрузки, алгоритм прогрессирования и систему контроля.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i/>
          <w:iCs/>
          <w:sz w:val="28"/>
          <w:szCs w:val="28"/>
        </w:rPr>
        <w:t>Методы исследования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ab/>
        <w:t>В работе использовались анализ и обобщение научно-методической литературы, сопоставление международных рекомендаций по физической активности для лиц старшего возраста, педагогическое моделирование и систематизация практических способов дозирования нагрузки.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Методика разрабатывалась с учетом следующих положений:</w:t>
      </w:r>
    </w:p>
    <w:p w:rsidR="00BD1C8A" w:rsidRDefault="009F5212">
      <w:pPr>
        <w:numPr>
          <w:ilvl w:val="0"/>
          <w:numId w:val="1"/>
        </w:num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средством сохранения и развития мышечной силы служит силовая нагрузка;</w:t>
      </w:r>
    </w:p>
    <w:p w:rsidR="00BD1C8A" w:rsidRDefault="009F5212">
      <w:pPr>
        <w:numPr>
          <w:ilvl w:val="0"/>
          <w:numId w:val="1"/>
        </w:num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тренировок охватывает основные мышечные группы;</w:t>
      </w:r>
    </w:p>
    <w:p w:rsidR="00BD1C8A" w:rsidRDefault="009F5212">
      <w:pPr>
        <w:numPr>
          <w:ilvl w:val="0"/>
          <w:numId w:val="1"/>
        </w:num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веса и объём работы увеличиваются постепенно;</w:t>
      </w:r>
    </w:p>
    <w:p w:rsidR="00BD1C8A" w:rsidRDefault="009F5212">
      <w:pPr>
        <w:numPr>
          <w:ilvl w:val="0"/>
          <w:numId w:val="1"/>
        </w:num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аэробная нагрузка дополняет силовую подготовку, поддерживая </w:t>
      </w:r>
      <w:proofErr w:type="spellStart"/>
      <w:r>
        <w:rPr>
          <w:rFonts w:ascii="Times New Roman" w:hAnsi="Times New Roman"/>
          <w:sz w:val="28"/>
          <w:szCs w:val="28"/>
        </w:rPr>
        <w:t>кардиореспираторную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работоспособность;</w:t>
      </w:r>
    </w:p>
    <w:p w:rsidR="00BD1C8A" w:rsidRDefault="009F5212">
      <w:pPr>
        <w:numPr>
          <w:ilvl w:val="0"/>
          <w:numId w:val="1"/>
        </w:num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сложность упражнений подбирается под текущее функциональное состояние занимающейся;</w:t>
      </w:r>
    </w:p>
    <w:p w:rsidR="00BD1C8A" w:rsidRDefault="009F5212">
      <w:pPr>
        <w:numPr>
          <w:ilvl w:val="0"/>
          <w:numId w:val="1"/>
        </w:num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переносимость нагрузки контролируется как во время тренировки, так и в течение следующих 24–48 часов.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Методика рассчитана на женщин старше 50 лет без противопоказаний к физической нагрузке. Отдельно оговорены случаи, требующие медицинского допуска и индивидуальной адаптации программы: диагностированные сердечно-сосудистые и неврологические заболевания, неконтролируемая артериальная гипертензия, выраженный остеопороз, острые болевые состояния и недавно перенесённые травмы.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Перед началом занятий проводится первичная оценка. Она включает анкетирование, сбор данных о тренировочном опыте, перенесённых травмах и заболеваниях, а также измерение артериального давления и частоты сердечных сокращений в покое.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функционального состояния используются:</w:t>
      </w:r>
    </w:p>
    <w:p w:rsidR="00BD1C8A" w:rsidRDefault="009F5212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вставание со стула, пять раз подряд;</w:t>
      </w:r>
    </w:p>
    <w:p w:rsidR="00BD1C8A" w:rsidRDefault="009F5212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вставание со стула в течение 30 секунд;</w:t>
      </w:r>
    </w:p>
    <w:p w:rsidR="00BD1C8A" w:rsidRDefault="009F5212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тест «Встать и идти»;</w:t>
      </w:r>
    </w:p>
    <w:p w:rsidR="00BD1C8A" w:rsidRDefault="009F5212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измерение силы кистевого хвата;</w:t>
      </w:r>
    </w:p>
    <w:p w:rsidR="00BD1C8A" w:rsidRDefault="009F5212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определение обычной скорости ходьбы;</w:t>
      </w:r>
    </w:p>
    <w:p w:rsidR="00BD1C8A" w:rsidRDefault="009F5212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простые задания на равновесие;</w:t>
      </w:r>
    </w:p>
    <w:p w:rsidR="00BD1C8A" w:rsidRDefault="009F5212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измерение окружности талии;</w:t>
      </w:r>
    </w:p>
    <w:p w:rsidR="00BD1C8A" w:rsidRDefault="009F5212">
      <w:pPr>
        <w:numPr>
          <w:ilvl w:val="0"/>
          <w:numId w:val="2"/>
        </w:num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состава тела одним и тем же методом в сопоставимых условиях.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Повторную оценку проводят через 8–12 недель, сохраняя одинаковую последовательность тестов, оборудование, условия проведения и время дня — это необходимо для сопоставимости результатов [5; 7]. Данные </w:t>
      </w:r>
      <w:proofErr w:type="spellStart"/>
      <w:r>
        <w:rPr>
          <w:rFonts w:ascii="Times New Roman" w:hAnsi="Times New Roman"/>
          <w:sz w:val="28"/>
          <w:szCs w:val="28"/>
        </w:rPr>
        <w:t>биоимпедансного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анализа интерпретируют с </w:t>
      </w:r>
      <w:r w:rsidR="004126D6">
        <w:rPr>
          <w:rFonts w:ascii="Times New Roman" w:hAnsi="Times New Roman"/>
          <w:sz w:val="28"/>
          <w:szCs w:val="28"/>
        </w:rPr>
        <w:t>уточнением</w:t>
      </w:r>
      <w:r>
        <w:rPr>
          <w:rFonts w:ascii="Times New Roman" w:hAnsi="Times New Roman"/>
          <w:sz w:val="28"/>
          <w:szCs w:val="28"/>
        </w:rPr>
        <w:t>: на них влияют гидратация, питание и предшествующая физическая нагрузка.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 w:rsidR="00C92B00">
        <w:rPr>
          <w:rFonts w:ascii="Times New Roman" w:hAnsi="Times New Roman"/>
          <w:i/>
          <w:iCs/>
          <w:sz w:val="28"/>
          <w:szCs w:val="28"/>
        </w:rPr>
        <w:t>Результаты исследования.</w:t>
      </w:r>
      <w:r w:rsidR="00C92B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2B00">
        <w:rPr>
          <w:rFonts w:ascii="Times New Roman" w:hAnsi="Times New Roman"/>
          <w:sz w:val="28"/>
          <w:szCs w:val="28"/>
        </w:rPr>
        <w:t>Педагогическое моделирование позволило разработать трёхэтапную методику силовой фитнес-подготовки, рассчитанную на три занятия в неделю продолжительностью до 60-80 минут, с интервалом не менее 48 часов между силовыми занятиями на одни и те же мышечные группы.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ab/>
        <w:t xml:space="preserve">В основу методики положены шесть базовых двигательных моделей, охватывающих основные мышечные группы и востребованные в повседневной жизни двигательные навыки: приседание или вставание с опоры, </w:t>
      </w:r>
      <w:proofErr w:type="spellStart"/>
      <w:r w:rsidRPr="00C92B00">
        <w:rPr>
          <w:rFonts w:ascii="Times New Roman" w:hAnsi="Times New Roman"/>
          <w:sz w:val="28"/>
          <w:szCs w:val="28"/>
        </w:rPr>
        <w:t>тазодоминантное</w:t>
      </w:r>
      <w:proofErr w:type="spellEnd"/>
      <w:r w:rsidRPr="00C92B00">
        <w:rPr>
          <w:rFonts w:ascii="Times New Roman" w:hAnsi="Times New Roman"/>
          <w:sz w:val="28"/>
          <w:szCs w:val="28"/>
        </w:rPr>
        <w:t xml:space="preserve"> движение, тяговое движение, </w:t>
      </w:r>
      <w:proofErr w:type="spellStart"/>
      <w:r w:rsidRPr="00C92B00">
        <w:rPr>
          <w:rFonts w:ascii="Times New Roman" w:hAnsi="Times New Roman"/>
          <w:sz w:val="28"/>
          <w:szCs w:val="28"/>
        </w:rPr>
        <w:t>жимовое</w:t>
      </w:r>
      <w:proofErr w:type="spellEnd"/>
      <w:r w:rsidRPr="00C92B00">
        <w:rPr>
          <w:rFonts w:ascii="Times New Roman" w:hAnsi="Times New Roman"/>
          <w:sz w:val="28"/>
          <w:szCs w:val="28"/>
        </w:rPr>
        <w:t xml:space="preserve"> движение, перенос или удержание внешнего сопротивления, стабилизация туловища.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>Дополнительно используются упражнения для мышц голени, мобильности суставов и развития равновесия.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b/>
          <w:bCs/>
          <w:sz w:val="28"/>
          <w:szCs w:val="28"/>
        </w:rPr>
        <w:tab/>
      </w:r>
      <w:r w:rsidRPr="00C92B00">
        <w:rPr>
          <w:rFonts w:ascii="Times New Roman" w:hAnsi="Times New Roman"/>
          <w:iCs/>
          <w:sz w:val="28"/>
          <w:szCs w:val="28"/>
        </w:rPr>
        <w:t xml:space="preserve">Структура занятия. </w:t>
      </w:r>
      <w:r w:rsidRPr="00C92B00">
        <w:rPr>
          <w:rFonts w:ascii="Times New Roman" w:hAnsi="Times New Roman"/>
          <w:sz w:val="28"/>
          <w:szCs w:val="28"/>
        </w:rPr>
        <w:t>Продолжительность занятия — до 80 минут: подготовительная часть — 8–10 минут, силовой блок — 35–45 минут, аэробная нагрузка — 10–15 минут, заключительная часть — 5-10 минут. Продолжительность блоков меняется в зависимости от подготовленности занимающейся, но силовой блок остаётся приоритетным и не заменяется продолжительной аэробной нагрузкой.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b/>
          <w:bCs/>
          <w:sz w:val="28"/>
          <w:szCs w:val="28"/>
        </w:rPr>
        <w:tab/>
      </w:r>
      <w:r w:rsidRPr="00C92B00">
        <w:rPr>
          <w:rFonts w:ascii="Times New Roman" w:hAnsi="Times New Roman"/>
          <w:iCs/>
          <w:sz w:val="28"/>
          <w:szCs w:val="28"/>
        </w:rPr>
        <w:t>Этапы реализации методики.</w:t>
      </w:r>
      <w:r w:rsidRPr="00C92B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2B00">
        <w:rPr>
          <w:rFonts w:ascii="Times New Roman" w:hAnsi="Times New Roman"/>
          <w:sz w:val="28"/>
          <w:szCs w:val="28"/>
        </w:rPr>
        <w:t>Первый этап — адаптационный, 2–4 недели. На этом этапе осваивается техника выполнения упражнений, формируется привычка регулярности занятий и определяется индивидуальная реакция на нагрузку. Используются пять-шесть упражнений по одному-два подхода в диапазоне 10–12 повторений при интенсивности преимущественно 5–6 баллов RPE.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ab/>
        <w:t>Второй этап — развивающий, 5–8 недель. Количество рабочих подходов увеличивается до двух-трёх, интенсивность — до 6–8 баллов RPE, основной диапазон — 8–16 повторений. Постепенно растёт внешнее сопротивление, вводятся более сложные варианты упражнений.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lastRenderedPageBreak/>
        <w:tab/>
        <w:t>Третий этап — поддерживающе-прогрессирующий: он направлен на дальнейший рост силы или удержание достигнутого уровня. Нагрузка меняется за счёт увеличения рабочего веса, числа повторений, амплитуды движения или координационной сложности упражнений.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ab/>
        <w:t>Указанные сроки этапов ориентировочны. Переход к следующему этапу определяется не столько календарным</w:t>
      </w:r>
      <w:r w:rsidR="004126D6" w:rsidRPr="00C92B00">
        <w:rPr>
          <w:rFonts w:ascii="Times New Roman" w:hAnsi="Times New Roman"/>
          <w:sz w:val="28"/>
          <w:szCs w:val="28"/>
        </w:rPr>
        <w:t xml:space="preserve"> сроком, сколько, </w:t>
      </w:r>
      <w:proofErr w:type="gramStart"/>
      <w:r w:rsidR="004126D6" w:rsidRPr="00C92B00">
        <w:rPr>
          <w:rFonts w:ascii="Times New Roman" w:hAnsi="Times New Roman"/>
          <w:sz w:val="28"/>
          <w:szCs w:val="28"/>
        </w:rPr>
        <w:t>способностью</w:t>
      </w:r>
      <w:proofErr w:type="gramEnd"/>
      <w:r w:rsidR="004126D6" w:rsidRPr="00C92B00">
        <w:rPr>
          <w:rFonts w:ascii="Times New Roman" w:hAnsi="Times New Roman"/>
          <w:sz w:val="28"/>
          <w:szCs w:val="28"/>
        </w:rPr>
        <w:t xml:space="preserve"> </w:t>
      </w:r>
      <w:r w:rsidRPr="00C92B00">
        <w:rPr>
          <w:rFonts w:ascii="Times New Roman" w:hAnsi="Times New Roman"/>
          <w:sz w:val="28"/>
          <w:szCs w:val="28"/>
        </w:rPr>
        <w:t>занимающейся выполнять установленный объём с правильной техникой и без признаков недостаточного восстановления.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b/>
          <w:bCs/>
          <w:sz w:val="28"/>
          <w:szCs w:val="28"/>
        </w:rPr>
        <w:tab/>
      </w:r>
      <w:r w:rsidRPr="00C92B00">
        <w:rPr>
          <w:rFonts w:ascii="Times New Roman" w:hAnsi="Times New Roman"/>
          <w:iCs/>
          <w:sz w:val="28"/>
          <w:szCs w:val="28"/>
        </w:rPr>
        <w:t xml:space="preserve">Пример недельного цикла. </w:t>
      </w:r>
      <w:r w:rsidRPr="00C92B00">
        <w:rPr>
          <w:rFonts w:ascii="Times New Roman" w:hAnsi="Times New Roman"/>
          <w:sz w:val="28"/>
          <w:szCs w:val="28"/>
        </w:rPr>
        <w:t>Каждое из трёх занятий включает 5–6 упражнений по 1–3 подхода в диапазоне 8–16 повторений: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>Занятие 1: подъём со стула или приседание с опорой, горизонтальная тяга, ягодичный мост, отжимания с колен, подъёмы на носки, стабилизация туловища.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 xml:space="preserve">Занятие 2: становая тяга, </w:t>
      </w:r>
      <w:proofErr w:type="spellStart"/>
      <w:r w:rsidRPr="00C92B00">
        <w:rPr>
          <w:rFonts w:ascii="Times New Roman" w:hAnsi="Times New Roman"/>
          <w:sz w:val="28"/>
          <w:szCs w:val="28"/>
        </w:rPr>
        <w:t>зашагивание</w:t>
      </w:r>
      <w:proofErr w:type="spellEnd"/>
      <w:r w:rsidRPr="00C92B00">
        <w:rPr>
          <w:rFonts w:ascii="Times New Roman" w:hAnsi="Times New Roman"/>
          <w:sz w:val="28"/>
          <w:szCs w:val="28"/>
        </w:rPr>
        <w:t xml:space="preserve"> на платформу, вертикальная тяга, жим гантелей, упражнение на равновесие.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>Занятие 3: жим ногами платформы или приседание, горизонтальная тяга, сгибание ног, жим руками в тренажёре, отведение бедра, стабилизация туловища.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ab/>
        <w:t>Конкретный вариант упражнения подбирается индивидуально — в зависимости от подготовленности женщины и мобильности её суставов, а также от того, позволяет ли это сохранить правильную технику.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ab/>
        <w:t>Отдых между подходами — 60–120 секунд; после многосуставных упражнений или при заметной одышке интервал увеличивается. Такой подход согласуется с общими рекомендациями по силовой подготовке людей старшего возраста [6].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iCs/>
          <w:sz w:val="28"/>
          <w:szCs w:val="28"/>
        </w:rPr>
        <w:tab/>
        <w:t>Алгоритм двойной прогрессии.</w:t>
      </w:r>
      <w:r w:rsidRPr="00C92B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2B00">
        <w:rPr>
          <w:rFonts w:ascii="Times New Roman" w:hAnsi="Times New Roman"/>
          <w:sz w:val="28"/>
          <w:szCs w:val="28"/>
        </w:rPr>
        <w:t>Нагрузку повышают по принципу двойной прогрессии: сначала увеличивают количество повторений при неизменном сопротивлении, а после того как во всех рабочих подходах достигнута верхняя граница диапазона, повышают вес на минимально доступную величину и возвращают повторения к нижней границе.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ab/>
        <w:t>Сопротивление повышают, если:</w:t>
      </w:r>
    </w:p>
    <w:p w:rsidR="00BD1C8A" w:rsidRPr="00C92B00" w:rsidRDefault="009F5212">
      <w:pPr>
        <w:numPr>
          <w:ilvl w:val="0"/>
          <w:numId w:val="3"/>
        </w:numPr>
        <w:spacing w:line="360" w:lineRule="auto"/>
        <w:jc w:val="both"/>
        <w:rPr>
          <w:rFonts w:hint="eastAsia"/>
        </w:rPr>
      </w:pPr>
      <w:r w:rsidRPr="00C92B00">
        <w:rPr>
          <w:rFonts w:ascii="Times New Roman" w:hAnsi="Times New Roman"/>
          <w:sz w:val="28"/>
          <w:szCs w:val="28"/>
        </w:rPr>
        <w:t>заданный объём выполнен с правильной техникой;</w:t>
      </w:r>
    </w:p>
    <w:p w:rsidR="00BD1C8A" w:rsidRPr="00C92B00" w:rsidRDefault="009F5212">
      <w:pPr>
        <w:numPr>
          <w:ilvl w:val="0"/>
          <w:numId w:val="3"/>
        </w:numPr>
        <w:spacing w:line="360" w:lineRule="auto"/>
        <w:jc w:val="both"/>
        <w:rPr>
          <w:rFonts w:hint="eastAsia"/>
        </w:rPr>
      </w:pPr>
      <w:r w:rsidRPr="00C92B00">
        <w:rPr>
          <w:rFonts w:ascii="Times New Roman" w:hAnsi="Times New Roman"/>
          <w:sz w:val="28"/>
          <w:szCs w:val="28"/>
        </w:rPr>
        <w:lastRenderedPageBreak/>
        <w:t>нет острой боли, головокружения или непривычно сильной одышки;</w:t>
      </w:r>
    </w:p>
    <w:p w:rsidR="00BD1C8A" w:rsidRPr="00C92B00" w:rsidRDefault="009F5212">
      <w:pPr>
        <w:numPr>
          <w:ilvl w:val="0"/>
          <w:numId w:val="3"/>
        </w:numPr>
        <w:spacing w:line="360" w:lineRule="auto"/>
        <w:jc w:val="both"/>
        <w:rPr>
          <w:rFonts w:hint="eastAsia"/>
        </w:rPr>
      </w:pPr>
      <w:r w:rsidRPr="00C92B00">
        <w:rPr>
          <w:rFonts w:ascii="Times New Roman" w:hAnsi="Times New Roman"/>
          <w:sz w:val="28"/>
          <w:szCs w:val="28"/>
        </w:rPr>
        <w:t>интенсивность не превышает установленного уровня;</w:t>
      </w:r>
    </w:p>
    <w:p w:rsidR="00BD1C8A" w:rsidRPr="00C92B00" w:rsidRDefault="009F5212">
      <w:pPr>
        <w:numPr>
          <w:ilvl w:val="0"/>
          <w:numId w:val="3"/>
        </w:numPr>
        <w:spacing w:line="360" w:lineRule="auto"/>
        <w:jc w:val="both"/>
        <w:rPr>
          <w:rFonts w:hint="eastAsia"/>
        </w:rPr>
      </w:pPr>
      <w:r w:rsidRPr="00C92B00">
        <w:rPr>
          <w:rFonts w:ascii="Times New Roman" w:hAnsi="Times New Roman"/>
          <w:sz w:val="28"/>
          <w:szCs w:val="28"/>
        </w:rPr>
        <w:t>восстановление успевает завершиться до следующего занятия;</w:t>
      </w:r>
    </w:p>
    <w:p w:rsidR="00BD1C8A" w:rsidRPr="00C92B00" w:rsidRDefault="009F5212">
      <w:pPr>
        <w:numPr>
          <w:ilvl w:val="0"/>
          <w:numId w:val="3"/>
        </w:num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>в течение 24–48 часов после тренировки самочувствие заметно не ухудшается.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ab/>
        <w:t>Если техника ухудшается, боль держится дольше двух суток или снижается повседневная работоспособность — нагрузку временно оставляют на прежнем уровне или снижают.</w:t>
      </w:r>
    </w:p>
    <w:p w:rsidR="00BD1C8A" w:rsidRPr="00C92B00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b/>
          <w:bCs/>
          <w:sz w:val="28"/>
          <w:szCs w:val="28"/>
        </w:rPr>
        <w:tab/>
      </w:r>
      <w:r w:rsidRPr="00C92B00">
        <w:rPr>
          <w:rFonts w:ascii="Times New Roman" w:hAnsi="Times New Roman"/>
          <w:iCs/>
          <w:sz w:val="28"/>
          <w:szCs w:val="28"/>
        </w:rPr>
        <w:t>Аэробная нагрузка.</w:t>
      </w:r>
      <w:r w:rsidRPr="00C92B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2B00">
        <w:rPr>
          <w:rFonts w:ascii="Times New Roman" w:hAnsi="Times New Roman"/>
          <w:sz w:val="28"/>
          <w:szCs w:val="28"/>
        </w:rPr>
        <w:t>Аэробный блок обычно выполняется после силовой части. Используются ходьба, велотренажёр, эллиптический тренажёр или другие циклические нагрузки, не вызывающие болевых ощущений.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 w:rsidRPr="00C92B00">
        <w:rPr>
          <w:rFonts w:ascii="Times New Roman" w:hAnsi="Times New Roman"/>
          <w:sz w:val="28"/>
          <w:szCs w:val="28"/>
        </w:rPr>
        <w:tab/>
        <w:t>На адаптационном</w:t>
      </w:r>
      <w:r>
        <w:rPr>
          <w:rFonts w:ascii="Times New Roman" w:hAnsi="Times New Roman"/>
          <w:sz w:val="28"/>
          <w:szCs w:val="28"/>
        </w:rPr>
        <w:t xml:space="preserve"> этапе применяется равномерная нагрузка умеренной интенсивности продолжительностью 10–15 минут. Практический критерий — способность разговаривать короткими фразами без выраженной одышки.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После адаптации допускается интервальная работа умеренной интенсивности: одна-две минуты более активного движения чередуются с двумя-тремя минутами спокойного темпа, не доходя до максимального усилия.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Помимо трёх тренировочных занятий рекомендуется дополнять программу ходьбой и другими доступными формами активности в свободные дни — это помогает набрать недельный объём активности, рекомендованный Всемирной организацией здравоохранения [4].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C92B00">
        <w:rPr>
          <w:rFonts w:ascii="Times New Roman" w:hAnsi="Times New Roman"/>
          <w:iCs/>
          <w:sz w:val="28"/>
          <w:szCs w:val="28"/>
        </w:rPr>
        <w:t xml:space="preserve">Контроль безопасности и эффективности. </w:t>
      </w:r>
      <w:r w:rsidRPr="00C92B00">
        <w:rPr>
          <w:rFonts w:ascii="Times New Roman" w:hAnsi="Times New Roman"/>
          <w:sz w:val="28"/>
          <w:szCs w:val="28"/>
        </w:rPr>
        <w:t>Упражнение немедленно</w:t>
      </w:r>
      <w:r>
        <w:rPr>
          <w:rFonts w:ascii="Times New Roman" w:hAnsi="Times New Roman"/>
          <w:sz w:val="28"/>
          <w:szCs w:val="28"/>
        </w:rPr>
        <w:t xml:space="preserve"> прекращают при появлении острой боли или давления в грудной клетке, внезапной слабости, головокружения, нарушения координации или непривычной одышки — эти симптомы требуют медицинской оценки.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заболеваниях суставов корректируют амплитуду, скорость движения и величину нагрузки. При остеопорозе избегают неконтролируемых резких движений и следуют рекомендациям лечащего врача.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Эффективность методики оценивают по совокупности показателей:</w:t>
      </w:r>
    </w:p>
    <w:p w:rsidR="00BD1C8A" w:rsidRDefault="009F5212">
      <w:pPr>
        <w:numPr>
          <w:ilvl w:val="0"/>
          <w:numId w:val="4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lastRenderedPageBreak/>
        <w:t>динамике развития силы и результатов функциональных тестов;</w:t>
      </w:r>
    </w:p>
    <w:p w:rsidR="00BD1C8A" w:rsidRDefault="009F5212">
      <w:pPr>
        <w:numPr>
          <w:ilvl w:val="0"/>
          <w:numId w:val="4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изменению окружности талии и состава тела;</w:t>
      </w:r>
    </w:p>
    <w:p w:rsidR="00BD1C8A" w:rsidRDefault="009F5212">
      <w:pPr>
        <w:numPr>
          <w:ilvl w:val="0"/>
          <w:numId w:val="4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повышению переносимости повседневной активности;</w:t>
      </w:r>
    </w:p>
    <w:p w:rsidR="00BD1C8A" w:rsidRDefault="009F5212">
      <w:pPr>
        <w:numPr>
          <w:ilvl w:val="0"/>
          <w:numId w:val="4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улучшению устойчивости и координации;</w:t>
      </w:r>
    </w:p>
    <w:p w:rsidR="00BD1C8A" w:rsidRDefault="009F5212">
      <w:pPr>
        <w:numPr>
          <w:ilvl w:val="0"/>
          <w:numId w:val="4"/>
        </w:numPr>
        <w:spacing w:line="360" w:lineRule="auto"/>
        <w:jc w:val="both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регулярности занятий;</w:t>
      </w:r>
    </w:p>
    <w:p w:rsidR="00BD1C8A" w:rsidRDefault="009F5212">
      <w:pPr>
        <w:numPr>
          <w:ilvl w:val="0"/>
          <w:numId w:val="4"/>
        </w:num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отсутствию продолжительных неблагоприятных реакций.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Снижение массы тела не рассматривается как единственный и главный показатель эффективности. При уменьшении жировой массы и одновременном сохранении или увеличении мышечной ткани общая масса тела может изменяться незначительно.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Разработанная методика объединяет силовую и аэробную подготовку в рамках трёх занятий продолжительностью не более восьмидесяти минут. Её основа, это силовая нагрузка, создающая стимул для сохранения мышечной силы и функциональных возможностей.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Методика индивидуализируется тремя способами: подбором доступного варианта упражнений, контролем субъективной интенсивности и двойной прогрессией. При этом сопротивление увеличивают не по формальному календарному плану, а после того, как установленный объём освоен технически правильно.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Такой подход позволяет учитывать различия в тренировочном опыте, состоянии суставов и скорости восстановления у женщин старше 50 лет, сохраняя при этом единую структуру программы и объективные критерии перехода к более высокой нагрузке.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Фитнес-тренер не ставит диагноз «</w:t>
      </w:r>
      <w:proofErr w:type="spellStart"/>
      <w:r>
        <w:rPr>
          <w:rFonts w:ascii="Times New Roman" w:hAnsi="Times New Roman"/>
          <w:sz w:val="28"/>
          <w:szCs w:val="28"/>
        </w:rPr>
        <w:t>саркопения</w:t>
      </w:r>
      <w:proofErr w:type="spellEnd"/>
      <w:r>
        <w:rPr>
          <w:rFonts w:ascii="Times New Roman" w:hAnsi="Times New Roman"/>
          <w:sz w:val="28"/>
          <w:szCs w:val="28"/>
        </w:rPr>
        <w:t>» или «</w:t>
      </w:r>
      <w:proofErr w:type="spellStart"/>
      <w:r>
        <w:rPr>
          <w:rFonts w:ascii="Times New Roman" w:hAnsi="Times New Roman"/>
          <w:sz w:val="28"/>
          <w:szCs w:val="28"/>
        </w:rPr>
        <w:t>саркопеническое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ожирение» — это задача врача. Тренер отслеживает неблагоприятную динамику функциональных показателей, безопасно строит тренировочный процесс и направляет занимающуюся к врачу при появлении симптомов или выраженных факторов риска.</w:t>
      </w:r>
    </w:p>
    <w:p w:rsidR="00BD1C8A" w:rsidRDefault="009F5212">
      <w:pPr>
        <w:spacing w:line="360" w:lineRule="auto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ab/>
      </w:r>
      <w:r>
        <w:rPr>
          <w:rFonts w:ascii="Times New Roman" w:hAnsi="Times New Roman"/>
          <w:i/>
          <w:iCs/>
          <w:sz w:val="28"/>
          <w:szCs w:val="28"/>
        </w:rPr>
        <w:t>Заключение.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Главный ориентир методики — сохранение и увеличение мышечной силы и функциональной самостоятельности, а не только снижение массы тела. </w:t>
      </w:r>
    </w:p>
    <w:p w:rsidR="00BD1C8A" w:rsidRDefault="009F5212">
      <w:pPr>
        <w:spacing w:line="360" w:lineRule="auto"/>
        <w:jc w:val="center"/>
        <w:rPr>
          <w:rFonts w:hint="eastAsia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Список литературы</w:t>
      </w:r>
    </w:p>
    <w:p w:rsidR="00BD1C8A" w:rsidRDefault="009F5212" w:rsidP="00B53296">
      <w:pPr>
        <w:spacing w:line="360" w:lineRule="auto"/>
        <w:ind w:firstLine="709"/>
        <w:jc w:val="both"/>
        <w:rPr>
          <w:rFonts w:hint="eastAsia"/>
          <w:sz w:val="28"/>
          <w:szCs w:val="28"/>
        </w:rPr>
      </w:pPr>
      <w:r w:rsidRPr="009F5212"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Мокрышева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Г. </w:t>
      </w:r>
      <w:proofErr w:type="spellStart"/>
      <w:r>
        <w:rPr>
          <w:rFonts w:ascii="Times New Roman" w:hAnsi="Times New Roman"/>
          <w:sz w:val="28"/>
          <w:szCs w:val="28"/>
        </w:rPr>
        <w:t>Саркопеническое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ожирение: ключевые аспекты патогенеза, диагностики и лечения / Н. Г. </w:t>
      </w:r>
      <w:proofErr w:type="spellStart"/>
      <w:r>
        <w:rPr>
          <w:rFonts w:ascii="Times New Roman" w:hAnsi="Times New Roman"/>
          <w:sz w:val="28"/>
          <w:szCs w:val="28"/>
        </w:rPr>
        <w:t>Мокрышева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Ю. А. </w:t>
      </w:r>
      <w:proofErr w:type="spellStart"/>
      <w:r>
        <w:rPr>
          <w:rFonts w:ascii="Times New Roman" w:hAnsi="Times New Roman"/>
          <w:sz w:val="28"/>
          <w:szCs w:val="28"/>
        </w:rPr>
        <w:t>Крупинова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, С. С. Мирная // Ожирение и метаболизм. — 2018. — Т. 15, № 3. — С. 21–27. </w:t>
      </w:r>
    </w:p>
    <w:p w:rsidR="00B53296" w:rsidRDefault="009F5212" w:rsidP="00B532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Наумов, А. В. </w:t>
      </w:r>
      <w:proofErr w:type="spellStart"/>
      <w:r>
        <w:rPr>
          <w:rFonts w:ascii="Times New Roman" w:hAnsi="Times New Roman"/>
          <w:sz w:val="28"/>
          <w:szCs w:val="28"/>
        </w:rPr>
        <w:t>Саркопения</w:t>
      </w:r>
      <w:proofErr w:type="spellEnd"/>
      <w:r>
        <w:rPr>
          <w:rFonts w:ascii="Times New Roman" w:hAnsi="Times New Roman"/>
          <w:sz w:val="28"/>
          <w:szCs w:val="28"/>
        </w:rPr>
        <w:t xml:space="preserve">: современное состояние проблемы / А. В. Наумов, Н. О. </w:t>
      </w:r>
      <w:proofErr w:type="spellStart"/>
      <w:r>
        <w:rPr>
          <w:rFonts w:ascii="Times New Roman" w:hAnsi="Times New Roman"/>
          <w:sz w:val="28"/>
          <w:szCs w:val="28"/>
        </w:rPr>
        <w:t>Ховасова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// </w:t>
      </w:r>
      <w:proofErr w:type="spellStart"/>
      <w:r>
        <w:rPr>
          <w:rFonts w:ascii="Times New Roman" w:hAnsi="Times New Roman"/>
          <w:sz w:val="28"/>
          <w:szCs w:val="28"/>
        </w:rPr>
        <w:t>Доктор.Ру</w:t>
      </w:r>
      <w:proofErr w:type="spellEnd"/>
      <w:r>
        <w:rPr>
          <w:rFonts w:ascii="Times New Roman" w:hAnsi="Times New Roman"/>
          <w:sz w:val="28"/>
          <w:szCs w:val="28"/>
        </w:rPr>
        <w:t xml:space="preserve">. — 2019. — № 6 (161). — С. 31–38. </w:t>
      </w:r>
    </w:p>
    <w:p w:rsidR="00BD1C8A" w:rsidRDefault="009F5212" w:rsidP="00B53296">
      <w:pPr>
        <w:spacing w:line="360" w:lineRule="auto"/>
        <w:ind w:firstLine="709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Профилактика хронических неинфекционных заболеваний в Российской </w:t>
      </w:r>
      <w:proofErr w:type="gramStart"/>
      <w:r>
        <w:rPr>
          <w:rFonts w:ascii="Times New Roman" w:hAnsi="Times New Roman"/>
          <w:sz w:val="28"/>
          <w:szCs w:val="28"/>
        </w:rPr>
        <w:t>Федерации :</w:t>
      </w:r>
      <w:proofErr w:type="gramEnd"/>
      <w:r>
        <w:rPr>
          <w:rFonts w:ascii="Times New Roman" w:hAnsi="Times New Roman"/>
          <w:sz w:val="28"/>
          <w:szCs w:val="28"/>
        </w:rPr>
        <w:t xml:space="preserve"> национальные рекомендации / О. М. </w:t>
      </w:r>
      <w:proofErr w:type="spellStart"/>
      <w:r>
        <w:rPr>
          <w:rFonts w:ascii="Times New Roman" w:hAnsi="Times New Roman"/>
          <w:sz w:val="28"/>
          <w:szCs w:val="28"/>
        </w:rPr>
        <w:t>Драпкина</w:t>
      </w:r>
      <w:proofErr w:type="spellEnd"/>
      <w:r>
        <w:rPr>
          <w:rFonts w:ascii="Times New Roman" w:hAnsi="Times New Roman"/>
          <w:sz w:val="28"/>
          <w:szCs w:val="28"/>
        </w:rPr>
        <w:t>, А. В. Концевая, А. М. Калинина [и др.] // Кардиоваскулярная терапия и профилактика. — 2</w:t>
      </w:r>
      <w:r w:rsidR="00B53296">
        <w:rPr>
          <w:rFonts w:ascii="Times New Roman" w:hAnsi="Times New Roman"/>
          <w:sz w:val="28"/>
          <w:szCs w:val="28"/>
        </w:rPr>
        <w:t xml:space="preserve">018. — Т. 17, № 1. — С. 3–122. </w:t>
      </w:r>
    </w:p>
    <w:p w:rsidR="00B53296" w:rsidRDefault="009F5212" w:rsidP="00B532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Рекомендации ВОЗ по вопросам физической активности и малоподвижного образа </w:t>
      </w:r>
      <w:proofErr w:type="gramStart"/>
      <w:r>
        <w:rPr>
          <w:rFonts w:ascii="Times New Roman" w:hAnsi="Times New Roman"/>
          <w:sz w:val="28"/>
          <w:szCs w:val="28"/>
        </w:rPr>
        <w:t>жизни :</w:t>
      </w:r>
      <w:proofErr w:type="gramEnd"/>
      <w:r>
        <w:rPr>
          <w:rFonts w:ascii="Times New Roman" w:hAnsi="Times New Roman"/>
          <w:sz w:val="28"/>
          <w:szCs w:val="28"/>
        </w:rPr>
        <w:t xml:space="preserve"> краткий обзор. — </w:t>
      </w:r>
      <w:proofErr w:type="gramStart"/>
      <w:r>
        <w:rPr>
          <w:rFonts w:ascii="Times New Roman" w:hAnsi="Times New Roman"/>
          <w:sz w:val="28"/>
          <w:szCs w:val="28"/>
        </w:rPr>
        <w:t>Женева :</w:t>
      </w:r>
      <w:proofErr w:type="gramEnd"/>
      <w:r>
        <w:rPr>
          <w:rFonts w:ascii="Times New Roman" w:hAnsi="Times New Roman"/>
          <w:sz w:val="28"/>
          <w:szCs w:val="28"/>
        </w:rPr>
        <w:t xml:space="preserve"> Всемирная организация здравоохранения, 2020. — 24 с. </w:t>
      </w:r>
    </w:p>
    <w:p w:rsidR="00BD1C8A" w:rsidRDefault="009F5212" w:rsidP="00B53296">
      <w:pPr>
        <w:spacing w:line="360" w:lineRule="auto"/>
        <w:ind w:firstLine="709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Ткачева, О. Н. Комплексная гериатрическая оценка у пациентов пожилого и старческого </w:t>
      </w:r>
      <w:proofErr w:type="gramStart"/>
      <w:r>
        <w:rPr>
          <w:rFonts w:ascii="Times New Roman" w:hAnsi="Times New Roman"/>
          <w:sz w:val="28"/>
          <w:szCs w:val="28"/>
        </w:rPr>
        <w:t>возраста :</w:t>
      </w:r>
      <w:proofErr w:type="gramEnd"/>
      <w:r>
        <w:rPr>
          <w:rFonts w:ascii="Times New Roman" w:hAnsi="Times New Roman"/>
          <w:sz w:val="28"/>
          <w:szCs w:val="28"/>
        </w:rPr>
        <w:t xml:space="preserve"> методические рекомендации / О. Н. Ткачева [и др.]. —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Прометей, 2018. — 72 с. 6. Ткачева, О. Н. Падения у пациентов пожилого и старческого </w:t>
      </w:r>
      <w:proofErr w:type="gramStart"/>
      <w:r>
        <w:rPr>
          <w:rFonts w:ascii="Times New Roman" w:hAnsi="Times New Roman"/>
          <w:sz w:val="28"/>
          <w:szCs w:val="28"/>
        </w:rPr>
        <w:t>возраста :</w:t>
      </w:r>
      <w:proofErr w:type="gramEnd"/>
      <w:r>
        <w:rPr>
          <w:rFonts w:ascii="Times New Roman" w:hAnsi="Times New Roman"/>
          <w:sz w:val="28"/>
          <w:szCs w:val="28"/>
        </w:rPr>
        <w:t xml:space="preserve"> клинические рекомендации / О. Н. Ткачева, Ю. В. Котовская, Н. К. </w:t>
      </w:r>
      <w:proofErr w:type="spellStart"/>
      <w:r>
        <w:rPr>
          <w:rFonts w:ascii="Times New Roman" w:hAnsi="Times New Roman"/>
          <w:sz w:val="28"/>
          <w:szCs w:val="28"/>
        </w:rPr>
        <w:t>Рунихина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[и др.] // Российский журнал гериатрической медицины. — 2021. — № 2. — С. 153–183. 7. Ткачева, О. Н. Клинические рекомендации «Старческая астения» / О. Н. Ткачева, Ю. В. Котовская, Н. К. </w:t>
      </w:r>
      <w:proofErr w:type="spellStart"/>
      <w:r>
        <w:rPr>
          <w:rFonts w:ascii="Times New Roman" w:hAnsi="Times New Roman"/>
          <w:sz w:val="28"/>
          <w:szCs w:val="28"/>
        </w:rPr>
        <w:t>Рунихина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[и др.] // Российский журнал гериатрической медицины. — 2020. — № 1. — С. 11–46. </w:t>
      </w:r>
    </w:p>
    <w:sectPr w:rsidR="00BD1C8A">
      <w:pgSz w:w="11906" w:h="16838"/>
      <w:pgMar w:top="1134" w:right="1134" w:bottom="1129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Arial Unicode MS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5067"/>
    <w:multiLevelType w:val="multilevel"/>
    <w:tmpl w:val="8B84A7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B1297A"/>
    <w:multiLevelType w:val="multilevel"/>
    <w:tmpl w:val="DB4A23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0C70EA2"/>
    <w:multiLevelType w:val="multilevel"/>
    <w:tmpl w:val="3B7EA79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2870A24"/>
    <w:multiLevelType w:val="multilevel"/>
    <w:tmpl w:val="68EA3EE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588C28CD"/>
    <w:multiLevelType w:val="multilevel"/>
    <w:tmpl w:val="ED7E9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C8A"/>
    <w:rsid w:val="002C3F69"/>
    <w:rsid w:val="004126D6"/>
    <w:rsid w:val="006C5260"/>
    <w:rsid w:val="009F5212"/>
    <w:rsid w:val="00B53296"/>
    <w:rsid w:val="00BD1C8A"/>
    <w:rsid w:val="00C92B00"/>
    <w:rsid w:val="00EA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93E95-00DA-43D3-B3A1-D2A8F9B92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basedOn w:val="a0"/>
    <w:uiPriority w:val="99"/>
    <w:unhideWhenUsed/>
    <w:rsid w:val="00C92B00"/>
    <w:rPr>
      <w:color w:val="0000EE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vet.marina@gmail.com" TargetMode="External"/><Relationship Id="rId5" Type="http://schemas.openxmlformats.org/officeDocument/2006/relationships/hyperlink" Target="mailto:tcvet.mar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8</Pages>
  <Words>1957</Words>
  <Characters>11156</Characters>
  <Application>Microsoft Office Word</Application>
  <DocSecurity>0</DocSecurity>
  <Lines>92</Lines>
  <Paragraphs>26</Paragraphs>
  <ScaleCrop>false</ScaleCrop>
  <Company/>
  <LinksUpToDate>false</LinksUpToDate>
  <CharactersWithSpaces>13087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Админ</cp:lastModifiedBy>
  <cp:revision>106</cp:revision>
  <dcterms:created xsi:type="dcterms:W3CDTF">2026-07-27T19:00:00Z</dcterms:created>
  <dcterms:modified xsi:type="dcterms:W3CDTF">2026-09-20T18:20:00Z</dcterms:modified>
  <dc:language>ru-RU</dc:language>
</cp:coreProperties>
</file>