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A4" w:rsidRDefault="00805AB0" w:rsidP="002827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27A4">
        <w:rPr>
          <w:rFonts w:ascii="Times New Roman" w:hAnsi="Times New Roman"/>
          <w:b/>
          <w:sz w:val="28"/>
          <w:szCs w:val="28"/>
        </w:rPr>
        <w:t>УДК</w:t>
      </w:r>
      <w:r w:rsidR="00A07E36" w:rsidRPr="002827A4">
        <w:rPr>
          <w:rFonts w:ascii="Times New Roman" w:hAnsi="Times New Roman"/>
          <w:b/>
          <w:sz w:val="28"/>
          <w:szCs w:val="28"/>
        </w:rPr>
        <w:t xml:space="preserve"> 33</w:t>
      </w:r>
      <w:r w:rsidR="00187E8B" w:rsidRPr="002827A4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2827A4" w:rsidRPr="002827A4" w:rsidRDefault="002827A4" w:rsidP="002827A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827A4">
        <w:rPr>
          <w:rFonts w:ascii="Times New Roman" w:hAnsi="Times New Roman"/>
          <w:b/>
          <w:i/>
          <w:sz w:val="28"/>
          <w:szCs w:val="28"/>
        </w:rPr>
        <w:t>Акпарова</w:t>
      </w:r>
      <w:proofErr w:type="spellEnd"/>
      <w:r w:rsidRPr="002827A4">
        <w:rPr>
          <w:rFonts w:ascii="Times New Roman" w:hAnsi="Times New Roman"/>
          <w:b/>
          <w:i/>
          <w:sz w:val="28"/>
          <w:szCs w:val="28"/>
        </w:rPr>
        <w:t xml:space="preserve"> А.А.</w:t>
      </w:r>
    </w:p>
    <w:p w:rsidR="002827A4" w:rsidRPr="002827A4" w:rsidRDefault="002827A4" w:rsidP="0028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7A4">
        <w:rPr>
          <w:rFonts w:ascii="Times New Roman" w:hAnsi="Times New Roman"/>
          <w:sz w:val="28"/>
          <w:szCs w:val="28"/>
        </w:rPr>
        <w:t>к.э.н.,</w:t>
      </w:r>
      <w:r w:rsidRPr="002827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27A4">
        <w:rPr>
          <w:rFonts w:ascii="Times New Roman" w:hAnsi="Times New Roman"/>
          <w:sz w:val="28"/>
          <w:szCs w:val="28"/>
          <w:lang w:val="en-US"/>
        </w:rPr>
        <w:t>PhD</w:t>
      </w:r>
      <w:r w:rsidRPr="002827A4">
        <w:rPr>
          <w:rFonts w:ascii="Times New Roman" w:hAnsi="Times New Roman"/>
          <w:sz w:val="28"/>
          <w:szCs w:val="28"/>
          <w:lang w:val="kk-KZ"/>
        </w:rPr>
        <w:t>, профессор</w:t>
      </w:r>
    </w:p>
    <w:p w:rsidR="002827A4" w:rsidRPr="002827A4" w:rsidRDefault="002827A4" w:rsidP="0028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7A4">
        <w:rPr>
          <w:rFonts w:ascii="Times New Roman" w:hAnsi="Times New Roman"/>
          <w:sz w:val="28"/>
          <w:szCs w:val="28"/>
        </w:rPr>
        <w:t>Казахский Университет международных отношений</w:t>
      </w:r>
    </w:p>
    <w:p w:rsidR="002827A4" w:rsidRPr="002827A4" w:rsidRDefault="002827A4" w:rsidP="0028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7A4">
        <w:rPr>
          <w:rFonts w:ascii="Times New Roman" w:hAnsi="Times New Roman"/>
          <w:sz w:val="28"/>
          <w:szCs w:val="28"/>
        </w:rPr>
        <w:t>и мировых языков, г. Алматы, Казахстан</w:t>
      </w:r>
    </w:p>
    <w:p w:rsidR="002827A4" w:rsidRPr="002827A4" w:rsidRDefault="002827A4" w:rsidP="002827A4">
      <w:pPr>
        <w:pStyle w:val="HTML"/>
        <w:jc w:val="center"/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en"/>
        </w:rPr>
      </w:pPr>
      <w:proofErr w:type="spellStart"/>
      <w:r w:rsidRPr="002827A4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en"/>
        </w:rPr>
        <w:t>Akparova</w:t>
      </w:r>
      <w:proofErr w:type="spellEnd"/>
      <w:r w:rsidRPr="002827A4">
        <w:rPr>
          <w:rStyle w:val="y2iqfc"/>
          <w:rFonts w:ascii="Times New Roman" w:hAnsi="Times New Roman" w:cs="Times New Roman"/>
          <w:b/>
          <w:i/>
          <w:color w:val="202124"/>
          <w:sz w:val="28"/>
          <w:szCs w:val="28"/>
          <w:lang w:val="en"/>
        </w:rPr>
        <w:t xml:space="preserve"> A.A.</w:t>
      </w:r>
    </w:p>
    <w:p w:rsidR="002827A4" w:rsidRPr="002827A4" w:rsidRDefault="002827A4" w:rsidP="002827A4">
      <w:pPr>
        <w:pStyle w:val="HTML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2827A4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Ph.D., professor</w:t>
      </w:r>
    </w:p>
    <w:p w:rsidR="002827A4" w:rsidRPr="002827A4" w:rsidRDefault="002827A4" w:rsidP="002827A4">
      <w:pPr>
        <w:pStyle w:val="HTML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r w:rsidRPr="002827A4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Kazakh University of International Relations</w:t>
      </w:r>
    </w:p>
    <w:p w:rsidR="002827A4" w:rsidRPr="002827A4" w:rsidRDefault="002827A4" w:rsidP="002827A4">
      <w:pPr>
        <w:pStyle w:val="HTML"/>
        <w:jc w:val="center"/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</w:pPr>
      <w:proofErr w:type="gramStart"/>
      <w:r w:rsidRPr="002827A4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>and</w:t>
      </w:r>
      <w:proofErr w:type="gramEnd"/>
      <w:r w:rsidRPr="002827A4">
        <w:rPr>
          <w:rStyle w:val="y2iqfc"/>
          <w:rFonts w:ascii="Times New Roman" w:hAnsi="Times New Roman" w:cs="Times New Roman"/>
          <w:color w:val="202124"/>
          <w:sz w:val="28"/>
          <w:szCs w:val="28"/>
          <w:lang w:val="en"/>
        </w:rPr>
        <w:t xml:space="preserve"> World Languages, Almaty, Kazakhstan</w:t>
      </w:r>
    </w:p>
    <w:p w:rsidR="00805AB0" w:rsidRPr="002827A4" w:rsidRDefault="00187E8B" w:rsidP="002827A4">
      <w:p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2827A4">
        <w:rPr>
          <w:rFonts w:ascii="Times New Roman" w:hAnsi="Times New Roman"/>
          <w:b/>
          <w:sz w:val="16"/>
          <w:szCs w:val="16"/>
          <w:lang w:val="kk-KZ"/>
        </w:rPr>
        <w:t xml:space="preserve">   </w:t>
      </w:r>
    </w:p>
    <w:p w:rsidR="00A07E36" w:rsidRDefault="00A07E36" w:rsidP="00282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678BE">
        <w:rPr>
          <w:rFonts w:ascii="Times New Roman" w:hAnsi="Times New Roman"/>
          <w:b/>
          <w:sz w:val="28"/>
          <w:szCs w:val="28"/>
          <w:lang w:val="kk-KZ"/>
        </w:rPr>
        <w:t>Анализ финансовой деятельности в решении управленческих задач бизнеса</w:t>
      </w:r>
    </w:p>
    <w:p w:rsidR="002827A4" w:rsidRPr="002E65CE" w:rsidRDefault="002827A4" w:rsidP="002827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*</w:t>
      </w:r>
    </w:p>
    <w:p w:rsidR="00A07E36" w:rsidRPr="00F53078" w:rsidRDefault="00A07E36" w:rsidP="002827A4">
      <w:pPr>
        <w:pStyle w:val="HTML"/>
        <w:jc w:val="center"/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</w:pPr>
      <w:r w:rsidRPr="00A07E36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en"/>
        </w:rPr>
        <w:t>Analysis of financial activities in solving business management problems</w:t>
      </w:r>
    </w:p>
    <w:p w:rsidR="00A07E36" w:rsidRPr="002827A4" w:rsidRDefault="00A07E36" w:rsidP="002827A4">
      <w:pPr>
        <w:pStyle w:val="HTML"/>
        <w:rPr>
          <w:rStyle w:val="y2iqfc"/>
          <w:rFonts w:ascii="Times New Roman" w:hAnsi="Times New Roman" w:cs="Times New Roman"/>
          <w:i/>
          <w:color w:val="202124"/>
          <w:sz w:val="16"/>
          <w:szCs w:val="16"/>
          <w:lang w:val="en"/>
        </w:rPr>
      </w:pPr>
    </w:p>
    <w:p w:rsidR="002827A4" w:rsidRPr="002827A4" w:rsidRDefault="002827A4" w:rsidP="002827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7A4">
        <w:rPr>
          <w:rFonts w:ascii="Times New Roman" w:hAnsi="Times New Roman"/>
          <w:b/>
          <w:sz w:val="24"/>
          <w:szCs w:val="24"/>
        </w:rPr>
        <w:t>Аннотация</w:t>
      </w:r>
    </w:p>
    <w:p w:rsidR="00F53078" w:rsidRPr="002827A4" w:rsidRDefault="00F53078" w:rsidP="002827A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27A4">
        <w:rPr>
          <w:rFonts w:ascii="Times New Roman" w:hAnsi="Times New Roman"/>
          <w:i/>
          <w:sz w:val="24"/>
          <w:szCs w:val="24"/>
        </w:rPr>
        <w:t xml:space="preserve">В статье излагается актуальность финансового анализа, </w:t>
      </w:r>
      <w:r w:rsidRPr="002827A4">
        <w:rPr>
          <w:rFonts w:ascii="Times New Roman" w:hAnsi="Times New Roman"/>
          <w:i/>
          <w:sz w:val="24"/>
          <w:szCs w:val="24"/>
          <w:lang w:val="kk-KZ"/>
        </w:rPr>
        <w:t>который</w:t>
      </w:r>
      <w:r w:rsidRPr="002827A4">
        <w:rPr>
          <w:rFonts w:ascii="Times New Roman" w:hAnsi="Times New Roman"/>
          <w:i/>
          <w:sz w:val="24"/>
          <w:szCs w:val="24"/>
        </w:rPr>
        <w:t xml:space="preserve"> </w:t>
      </w:r>
      <w:r w:rsidRPr="002827A4">
        <w:rPr>
          <w:rFonts w:ascii="Times New Roman" w:hAnsi="Times New Roman"/>
          <w:i/>
          <w:sz w:val="24"/>
          <w:szCs w:val="24"/>
          <w:lang w:val="kk-KZ"/>
        </w:rPr>
        <w:t>з</w:t>
      </w:r>
      <w:proofErr w:type="spellStart"/>
      <w:r w:rsidRPr="002827A4">
        <w:rPr>
          <w:rFonts w:ascii="Times New Roman" w:hAnsi="Times New Roman"/>
          <w:i/>
          <w:sz w:val="24"/>
          <w:szCs w:val="24"/>
        </w:rPr>
        <w:t>аним</w:t>
      </w:r>
      <w:proofErr w:type="spellEnd"/>
      <w:r w:rsidRPr="002827A4">
        <w:rPr>
          <w:rFonts w:ascii="Times New Roman" w:hAnsi="Times New Roman"/>
          <w:i/>
          <w:sz w:val="24"/>
          <w:szCs w:val="24"/>
          <w:lang w:val="kk-KZ"/>
        </w:rPr>
        <w:t>ает</w:t>
      </w:r>
      <w:r w:rsidRPr="002827A4">
        <w:rPr>
          <w:rFonts w:ascii="Times New Roman" w:hAnsi="Times New Roman"/>
          <w:i/>
          <w:sz w:val="24"/>
          <w:szCs w:val="24"/>
        </w:rPr>
        <w:t xml:space="preserve"> достаточно важное место в решении </w:t>
      </w:r>
      <w:r w:rsidRPr="002827A4">
        <w:rPr>
          <w:rFonts w:ascii="Times New Roman" w:hAnsi="Times New Roman"/>
          <w:i/>
          <w:sz w:val="24"/>
          <w:szCs w:val="24"/>
          <w:lang w:val="kk-KZ"/>
        </w:rPr>
        <w:t>управленческих задач бизнеса. Представлен анализ финансовых показателей организации</w:t>
      </w:r>
      <w:r w:rsidRPr="002827A4">
        <w:rPr>
          <w:rFonts w:ascii="Times New Roman" w:hAnsi="Times New Roman"/>
          <w:i/>
          <w:sz w:val="24"/>
          <w:szCs w:val="24"/>
        </w:rPr>
        <w:t xml:space="preserve">. Дана оценка ликвидности баланса предприятия в целях необходимости определения степени платежеспособности предприятия. Приведены показатели рентабельности, отражающие степень эффективности использования материальных, </w:t>
      </w:r>
      <w:hyperlink r:id="rId8" w:tooltip="Труд" w:history="1">
        <w:r w:rsidRPr="002827A4">
          <w:rPr>
            <w:rFonts w:ascii="Times New Roman" w:hAnsi="Times New Roman"/>
            <w:i/>
            <w:sz w:val="24"/>
            <w:szCs w:val="24"/>
          </w:rPr>
          <w:t>трудовых</w:t>
        </w:r>
      </w:hyperlink>
      <w:r w:rsidRPr="002827A4">
        <w:rPr>
          <w:rFonts w:ascii="Times New Roman" w:hAnsi="Times New Roman"/>
          <w:i/>
          <w:sz w:val="24"/>
          <w:szCs w:val="24"/>
        </w:rPr>
        <w:t xml:space="preserve"> и </w:t>
      </w:r>
      <w:hyperlink r:id="rId9" w:tooltip="Деньги" w:history="1">
        <w:r w:rsidRPr="002827A4">
          <w:rPr>
            <w:rFonts w:ascii="Times New Roman" w:hAnsi="Times New Roman"/>
            <w:i/>
            <w:sz w:val="24"/>
            <w:szCs w:val="24"/>
          </w:rPr>
          <w:t>денежных</w:t>
        </w:r>
      </w:hyperlink>
      <w:r w:rsidRPr="002827A4">
        <w:rPr>
          <w:rFonts w:ascii="Times New Roman" w:hAnsi="Times New Roman"/>
          <w:i/>
          <w:sz w:val="24"/>
          <w:szCs w:val="24"/>
        </w:rPr>
        <w:t xml:space="preserve"> ресурсов.</w:t>
      </w:r>
    </w:p>
    <w:p w:rsidR="002827A4" w:rsidRPr="002827A4" w:rsidRDefault="002827A4" w:rsidP="002827A4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7A4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2827A4">
        <w:rPr>
          <w:rFonts w:ascii="Times New Roman" w:hAnsi="Times New Roman" w:cs="Times New Roman"/>
          <w:sz w:val="24"/>
          <w:szCs w:val="24"/>
        </w:rPr>
        <w:t xml:space="preserve"> </w:t>
      </w:r>
      <w:r w:rsidRPr="002827A4">
        <w:rPr>
          <w:rFonts w:ascii="Times New Roman" w:hAnsi="Times New Roman" w:cs="Times New Roman"/>
          <w:i/>
          <w:sz w:val="24"/>
          <w:szCs w:val="24"/>
        </w:rPr>
        <w:t>финансовая устойчивость, платежеспособность, рентабельность, ликвидность, активы</w:t>
      </w:r>
    </w:p>
    <w:p w:rsidR="00F53078" w:rsidRPr="002827A4" w:rsidRDefault="00F53078" w:rsidP="002827A4">
      <w:pPr>
        <w:pStyle w:val="HTML"/>
        <w:ind w:firstLine="709"/>
        <w:jc w:val="both"/>
        <w:rPr>
          <w:rFonts w:ascii="Times New Roman" w:hAnsi="Times New Roman" w:cs="Times New Roman"/>
          <w:b/>
          <w:color w:val="202124"/>
          <w:sz w:val="16"/>
          <w:szCs w:val="16"/>
        </w:rPr>
      </w:pPr>
    </w:p>
    <w:p w:rsidR="002827A4" w:rsidRPr="002827A4" w:rsidRDefault="002827A4" w:rsidP="002827A4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A4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53078" w:rsidRPr="002827A4" w:rsidRDefault="00F53078" w:rsidP="002827A4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 xml:space="preserve">The article outlines the relevance of financial analysis, which occupies a </w:t>
      </w:r>
      <w:proofErr w:type="gramStart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>fairly important</w:t>
      </w:r>
      <w:proofErr w:type="gramEnd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 xml:space="preserve"> place in solving business management problems. An analysis of the organization's financial performance </w:t>
      </w:r>
      <w:proofErr w:type="gramStart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>is presented</w:t>
      </w:r>
      <w:proofErr w:type="gramEnd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 xml:space="preserve">. An assessment of the liquidity of the enterprise's balance sheet </w:t>
      </w:r>
      <w:proofErr w:type="gramStart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>is given</w:t>
      </w:r>
      <w:proofErr w:type="gramEnd"/>
      <w:r w:rsidRPr="002827A4">
        <w:rPr>
          <w:rFonts w:ascii="Times New Roman" w:hAnsi="Times New Roman" w:cs="Times New Roman"/>
          <w:i/>
          <w:sz w:val="24"/>
          <w:szCs w:val="24"/>
          <w:lang w:val="en"/>
        </w:rPr>
        <w:t xml:space="preserve"> in order to determine the degree of solvency of the enterprise. Profitability indicators reflecting the degree of efficiency in the use of material, labor and m</w:t>
      </w:r>
      <w:r w:rsidR="002827A4">
        <w:rPr>
          <w:rFonts w:ascii="Times New Roman" w:hAnsi="Times New Roman" w:cs="Times New Roman"/>
          <w:i/>
          <w:sz w:val="24"/>
          <w:szCs w:val="24"/>
          <w:lang w:val="en"/>
        </w:rPr>
        <w:t xml:space="preserve">onetary resources </w:t>
      </w:r>
      <w:proofErr w:type="gramStart"/>
      <w:r w:rsidR="002827A4">
        <w:rPr>
          <w:rFonts w:ascii="Times New Roman" w:hAnsi="Times New Roman" w:cs="Times New Roman"/>
          <w:i/>
          <w:sz w:val="24"/>
          <w:szCs w:val="24"/>
          <w:lang w:val="en"/>
        </w:rPr>
        <w:t>are presented</w:t>
      </w:r>
      <w:proofErr w:type="gramEnd"/>
      <w:r w:rsidR="002827A4">
        <w:rPr>
          <w:rFonts w:ascii="Times New Roman" w:hAnsi="Times New Roman" w:cs="Times New Roman"/>
          <w:i/>
          <w:sz w:val="24"/>
          <w:szCs w:val="24"/>
          <w:lang w:val="en"/>
        </w:rPr>
        <w:t>.</w:t>
      </w:r>
    </w:p>
    <w:p w:rsidR="00F53078" w:rsidRPr="002827A4" w:rsidRDefault="00F53078" w:rsidP="002827A4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827A4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="002827A4" w:rsidRPr="002827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827A4">
        <w:rPr>
          <w:rFonts w:ascii="Times New Roman" w:hAnsi="Times New Roman" w:cs="Times New Roman"/>
          <w:b/>
          <w:sz w:val="24"/>
          <w:szCs w:val="24"/>
          <w:lang w:val="en-US"/>
        </w:rPr>
        <w:t>words:</w:t>
      </w:r>
      <w:r w:rsidRPr="00282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27A4">
        <w:rPr>
          <w:rFonts w:ascii="Times New Roman" w:hAnsi="Times New Roman" w:cs="Times New Roman"/>
          <w:i/>
          <w:sz w:val="24"/>
          <w:szCs w:val="24"/>
          <w:shd w:val="clear" w:color="auto" w:fill="F8F9FA"/>
          <w:lang w:val="en-US"/>
        </w:rPr>
        <w:t xml:space="preserve">financial stability, </w:t>
      </w:r>
      <w:r w:rsidRPr="002827A4">
        <w:rPr>
          <w:rStyle w:val="y2iqfc"/>
          <w:rFonts w:ascii="Times New Roman" w:hAnsi="Times New Roman" w:cs="Times New Roman"/>
          <w:i/>
          <w:sz w:val="24"/>
          <w:szCs w:val="24"/>
          <w:lang w:val="en"/>
        </w:rPr>
        <w:t>solvency</w:t>
      </w:r>
      <w:r w:rsidRPr="002827A4">
        <w:rPr>
          <w:rStyle w:val="y2iqfc"/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2827A4">
        <w:rPr>
          <w:rFonts w:ascii="Times New Roman" w:hAnsi="Times New Roman" w:cs="Times New Roman"/>
          <w:i/>
          <w:sz w:val="24"/>
          <w:szCs w:val="24"/>
          <w:shd w:val="clear" w:color="auto" w:fill="F8F9FA"/>
          <w:lang w:val="en-US"/>
        </w:rPr>
        <w:t xml:space="preserve"> profitability, liquidity, assets</w:t>
      </w:r>
    </w:p>
    <w:p w:rsidR="00936714" w:rsidRPr="002827A4" w:rsidRDefault="00936714" w:rsidP="002827A4">
      <w:pPr>
        <w:pStyle w:val="HTML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C2323" w:rsidRPr="00EC2323" w:rsidRDefault="00EC2323" w:rsidP="0028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323">
        <w:rPr>
          <w:rFonts w:ascii="Times New Roman" w:hAnsi="Times New Roman"/>
          <w:sz w:val="28"/>
          <w:szCs w:val="28"/>
          <w:shd w:val="clear" w:color="auto" w:fill="FFFFFF"/>
        </w:rPr>
        <w:t>Финансовый анализ относится к микроэкономическому анализу,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C2323">
        <w:rPr>
          <w:rFonts w:ascii="Times New Roman" w:hAnsi="Times New Roman"/>
          <w:sz w:val="28"/>
          <w:szCs w:val="28"/>
          <w:shd w:val="clear" w:color="auto" w:fill="FFFFFF"/>
        </w:rPr>
        <w:t>т.е. </w:t>
      </w:r>
      <w:r w:rsidRPr="00EC2323">
        <w:rPr>
          <w:rFonts w:ascii="Times New Roman" w:hAnsi="Times New Roman"/>
          <w:sz w:val="28"/>
          <w:szCs w:val="28"/>
        </w:rPr>
        <w:t>анализу предприятий как отдельных субъектов экономической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 Н</w:t>
      </w:r>
      <w:r w:rsidRPr="00EC2323">
        <w:rPr>
          <w:rFonts w:ascii="Times New Roman" w:hAnsi="Times New Roman"/>
          <w:sz w:val="28"/>
          <w:szCs w:val="28"/>
        </w:rPr>
        <w:t>а основе анализа и синтеза финансовых ресурсов и их потоков вырабатываются меры по улучшению финансового состояния. Это может быть реализовано через разработку как отдельных мероприятий, так и целостной финансовой стратегии, направленной на достижение целей финансовой политики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636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>.</w:t>
      </w:r>
    </w:p>
    <w:p w:rsidR="00232636" w:rsidRDefault="00837609" w:rsidP="002827A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З</w:t>
      </w:r>
      <w:r w:rsidRPr="00EC2323">
        <w:rPr>
          <w:rFonts w:ascii="Times New Roman" w:hAnsi="Times New Roman"/>
          <w:sz w:val="28"/>
          <w:szCs w:val="28"/>
        </w:rPr>
        <w:t>анимая достаточно важное место в принятии решений по управлению финанс</w:t>
      </w:r>
      <w:r w:rsidRPr="00232636">
        <w:rPr>
          <w:rFonts w:ascii="Times New Roman" w:hAnsi="Times New Roman"/>
          <w:sz w:val="28"/>
          <w:szCs w:val="28"/>
        </w:rPr>
        <w:t>ами организации (предприятия)</w:t>
      </w:r>
      <w:r w:rsidR="00743549">
        <w:rPr>
          <w:rFonts w:ascii="Times New Roman" w:hAnsi="Times New Roman"/>
          <w:sz w:val="28"/>
          <w:szCs w:val="28"/>
        </w:rPr>
        <w:t>. Ф</w:t>
      </w:r>
      <w:r w:rsidR="00232636" w:rsidRPr="00EC2323">
        <w:rPr>
          <w:rFonts w:ascii="Times New Roman" w:hAnsi="Times New Roman"/>
          <w:sz w:val="28"/>
          <w:szCs w:val="28"/>
        </w:rPr>
        <w:t>инансовый анализ представляет собой один из наиболее существенных элементов экономического анализа и финансового менеджмента</w:t>
      </w:r>
      <w:r>
        <w:rPr>
          <w:rFonts w:ascii="Times New Roman" w:hAnsi="Times New Roman"/>
          <w:sz w:val="28"/>
          <w:szCs w:val="28"/>
        </w:rPr>
        <w:t>.</w:t>
      </w:r>
    </w:p>
    <w:p w:rsidR="003B2A59" w:rsidRDefault="00837609" w:rsidP="00282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26291">
        <w:rPr>
          <w:rFonts w:ascii="Times New Roman" w:hAnsi="Times New Roman"/>
          <w:sz w:val="28"/>
          <w:szCs w:val="28"/>
        </w:rPr>
        <w:t xml:space="preserve">еятельность каждого хозяйствующего субъекта </w:t>
      </w:r>
      <w:r>
        <w:rPr>
          <w:rFonts w:ascii="Times New Roman" w:hAnsi="Times New Roman"/>
          <w:sz w:val="28"/>
          <w:szCs w:val="28"/>
        </w:rPr>
        <w:t>бизнес-структур</w:t>
      </w:r>
      <w:r w:rsidRPr="00226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26291" w:rsidRPr="00226291">
        <w:rPr>
          <w:rFonts w:ascii="Times New Roman" w:hAnsi="Times New Roman"/>
          <w:sz w:val="28"/>
          <w:szCs w:val="28"/>
        </w:rPr>
        <w:t>современных экономических условиях является предметом внимания обширного круга участников рыночных отношений (организаций и физических лиц), заинтересованных в результата</w:t>
      </w:r>
      <w:r w:rsidR="002827A4">
        <w:rPr>
          <w:rFonts w:ascii="Times New Roman" w:hAnsi="Times New Roman"/>
          <w:sz w:val="28"/>
          <w:szCs w:val="28"/>
          <w:lang w:val="kk-KZ"/>
        </w:rPr>
        <w:t>х</w:t>
      </w:r>
      <w:r w:rsidR="00226291" w:rsidRPr="00226291">
        <w:rPr>
          <w:rFonts w:ascii="Times New Roman" w:hAnsi="Times New Roman"/>
          <w:sz w:val="28"/>
          <w:szCs w:val="28"/>
        </w:rPr>
        <w:t xml:space="preserve"> его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226291" w:rsidRPr="00226291">
        <w:rPr>
          <w:rFonts w:ascii="Times New Roman" w:hAnsi="Times New Roman"/>
          <w:sz w:val="28"/>
          <w:szCs w:val="28"/>
        </w:rPr>
        <w:t xml:space="preserve">На основании доступной отчетно-учетной информации указанные лица стремятся оценить </w:t>
      </w:r>
      <w:r w:rsidR="00226291" w:rsidRPr="00226291">
        <w:rPr>
          <w:rFonts w:ascii="Times New Roman" w:hAnsi="Times New Roman"/>
          <w:sz w:val="28"/>
          <w:szCs w:val="28"/>
        </w:rPr>
        <w:lastRenderedPageBreak/>
        <w:t>финансовое положение предприятия. Основным инструментом для этого служит финансовый анализ, при помощи которого можно объективно оценить внутренние и внешние отношения анализируемого объекта: охарактеризовать его платежеспособность, эффективность и доходность деятельности, перспективы развития, а затем по его результатам принять обоснованные решения.</w:t>
      </w:r>
      <w:r w:rsidR="003B2A59">
        <w:rPr>
          <w:rFonts w:ascii="Times New Roman" w:hAnsi="Times New Roman"/>
          <w:sz w:val="28"/>
          <w:szCs w:val="28"/>
        </w:rPr>
        <w:t xml:space="preserve"> </w:t>
      </w:r>
      <w:r w:rsidR="00F94F59" w:rsidRPr="00226291">
        <w:rPr>
          <w:rFonts w:ascii="Times New Roman" w:hAnsi="Times New Roman"/>
          <w:sz w:val="28"/>
          <w:szCs w:val="28"/>
        </w:rPr>
        <w:t>Анализ финансового состояния предприятия - одна из со</w:t>
      </w:r>
      <w:r w:rsidR="003B2A59">
        <w:rPr>
          <w:rFonts w:ascii="Times New Roman" w:hAnsi="Times New Roman"/>
          <w:sz w:val="28"/>
          <w:szCs w:val="28"/>
        </w:rPr>
        <w:t>ставляющих коммерческого успеха, который</w:t>
      </w:r>
      <w:r w:rsidR="00F94F59" w:rsidRPr="00226291">
        <w:rPr>
          <w:rFonts w:ascii="Times New Roman" w:hAnsi="Times New Roman"/>
          <w:sz w:val="28"/>
          <w:szCs w:val="28"/>
        </w:rPr>
        <w:t xml:space="preserve"> позволяет оценить текущую позицию компании, учесть риски и благоприятные факторы, составить адекватный прогноз на будущее.</w:t>
      </w:r>
      <w:r w:rsidR="00226291" w:rsidRPr="00226291">
        <w:rPr>
          <w:rFonts w:ascii="Times New Roman" w:hAnsi="Times New Roman"/>
          <w:sz w:val="28"/>
          <w:szCs w:val="28"/>
        </w:rPr>
        <w:t xml:space="preserve"> </w:t>
      </w:r>
    </w:p>
    <w:p w:rsidR="001E6ED5" w:rsidRDefault="00226291" w:rsidP="002827A4">
      <w:pPr>
        <w:spacing w:after="0" w:line="240" w:lineRule="auto"/>
        <w:ind w:firstLine="709"/>
        <w:jc w:val="both"/>
        <w:rPr>
          <w:sz w:val="27"/>
          <w:szCs w:val="27"/>
        </w:rPr>
      </w:pPr>
      <w:r w:rsidRPr="001818FB">
        <w:rPr>
          <w:rFonts w:ascii="Times New Roman" w:hAnsi="Times New Roman"/>
          <w:color w:val="000000" w:themeColor="text1"/>
          <w:sz w:val="28"/>
          <w:szCs w:val="28"/>
        </w:rPr>
        <w:t>Одной из</w:t>
      </w:r>
      <w:r w:rsidR="001818FB"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 важных</w:t>
      </w:r>
      <w:r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 составляющих</w:t>
      </w:r>
      <w:r w:rsidR="001818FB"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 финансового анализа</w:t>
      </w:r>
      <w:r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анализ </w:t>
      </w:r>
      <w:hyperlink r:id="rId10" w:tooltip="Ликвидность" w:history="1">
        <w:r w:rsidRPr="001818FB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ликвидности</w:t>
        </w:r>
      </w:hyperlink>
      <w:r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tooltip="Финансовая устойчивость" w:history="1">
        <w:r w:rsidRPr="001818FB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финансовой устойчивости</w:t>
        </w:r>
      </w:hyperlink>
      <w:r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tooltip="Рентабельность" w:history="1">
        <w:r w:rsidRPr="001818FB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рентабельности</w:t>
        </w:r>
      </w:hyperlink>
      <w:r w:rsidRPr="001818FB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деятельности предприятия.</w:t>
      </w:r>
      <w:r w:rsidR="00181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2636" w:rsidRPr="00232636">
        <w:rPr>
          <w:rStyle w:val="markedcontent"/>
          <w:rFonts w:ascii="Times New Roman" w:hAnsi="Times New Roman"/>
          <w:sz w:val="28"/>
          <w:szCs w:val="28"/>
        </w:rPr>
        <w:t>Финансовый анализ осуществляется на прочном фундаменте</w:t>
      </w:r>
      <w:r w:rsidR="00232636" w:rsidRPr="00232636">
        <w:rPr>
          <w:rFonts w:ascii="Times New Roman" w:hAnsi="Times New Roman"/>
          <w:sz w:val="28"/>
          <w:szCs w:val="28"/>
        </w:rPr>
        <w:br/>
      </w:r>
      <w:r w:rsidR="00232636" w:rsidRPr="00232636">
        <w:rPr>
          <w:rStyle w:val="markedcontent"/>
          <w:rFonts w:ascii="Times New Roman" w:hAnsi="Times New Roman"/>
          <w:sz w:val="28"/>
          <w:szCs w:val="28"/>
        </w:rPr>
        <w:t>информационного обеспечения, центральным звеном которого выступает</w:t>
      </w:r>
      <w:r w:rsidR="00232636" w:rsidRPr="00232636">
        <w:rPr>
          <w:rFonts w:ascii="Times New Roman" w:hAnsi="Times New Roman"/>
          <w:sz w:val="28"/>
          <w:szCs w:val="28"/>
        </w:rPr>
        <w:br/>
      </w:r>
      <w:r w:rsidR="00232636" w:rsidRPr="00232636">
        <w:rPr>
          <w:rStyle w:val="markedcontent"/>
          <w:rFonts w:ascii="Times New Roman" w:hAnsi="Times New Roman"/>
          <w:sz w:val="28"/>
          <w:szCs w:val="28"/>
        </w:rPr>
        <w:t>система учетно-аналитического обеспечения. Информационное обеспечение</w:t>
      </w:r>
      <w:r w:rsidR="00232636" w:rsidRPr="00232636">
        <w:rPr>
          <w:rFonts w:ascii="Times New Roman" w:hAnsi="Times New Roman"/>
          <w:sz w:val="28"/>
          <w:szCs w:val="28"/>
        </w:rPr>
        <w:br/>
      </w:r>
      <w:r w:rsidR="00232636" w:rsidRPr="00232636">
        <w:rPr>
          <w:rStyle w:val="markedcontent"/>
          <w:rFonts w:ascii="Times New Roman" w:hAnsi="Times New Roman"/>
          <w:sz w:val="28"/>
          <w:szCs w:val="28"/>
        </w:rPr>
        <w:t>финансового анализа включает данные бухгалтерского учета, статистического</w:t>
      </w:r>
      <w:r w:rsidR="00232636" w:rsidRPr="00232636">
        <w:rPr>
          <w:rFonts w:ascii="Times New Roman" w:hAnsi="Times New Roman"/>
          <w:sz w:val="28"/>
          <w:szCs w:val="28"/>
        </w:rPr>
        <w:br/>
      </w:r>
      <w:r w:rsidR="00232636" w:rsidRPr="00232636">
        <w:rPr>
          <w:rStyle w:val="markedcontent"/>
          <w:rFonts w:ascii="Times New Roman" w:hAnsi="Times New Roman"/>
          <w:sz w:val="28"/>
          <w:szCs w:val="28"/>
        </w:rPr>
        <w:t>учета, разнообразную маркетинговую информацию</w:t>
      </w:r>
      <w:r w:rsidR="00232636">
        <w:rPr>
          <w:rStyle w:val="markedcontent"/>
          <w:rFonts w:ascii="Times New Roman" w:hAnsi="Times New Roman"/>
          <w:sz w:val="28"/>
          <w:szCs w:val="28"/>
          <w:lang w:val="kk-KZ"/>
        </w:rPr>
        <w:t xml:space="preserve"> </w:t>
      </w:r>
      <w:r w:rsidR="00232636" w:rsidRPr="00232636">
        <w:rPr>
          <w:rFonts w:ascii="Times New Roman" w:hAnsi="Times New Roman"/>
          <w:sz w:val="28"/>
          <w:szCs w:val="28"/>
        </w:rPr>
        <w:t>[</w:t>
      </w:r>
      <w:r w:rsidR="00232636">
        <w:rPr>
          <w:rFonts w:ascii="Times New Roman" w:hAnsi="Times New Roman"/>
          <w:sz w:val="28"/>
          <w:szCs w:val="28"/>
          <w:lang w:val="kk-KZ"/>
        </w:rPr>
        <w:t>2</w:t>
      </w:r>
      <w:r w:rsidR="00232636" w:rsidRPr="00232636">
        <w:rPr>
          <w:rFonts w:ascii="Times New Roman" w:hAnsi="Times New Roman"/>
          <w:sz w:val="28"/>
          <w:szCs w:val="28"/>
        </w:rPr>
        <w:t>]</w:t>
      </w:r>
      <w:r w:rsidR="00232636">
        <w:rPr>
          <w:sz w:val="27"/>
          <w:szCs w:val="27"/>
        </w:rPr>
        <w:t>.</w:t>
      </w:r>
      <w:r w:rsidR="00C54F5A">
        <w:rPr>
          <w:sz w:val="27"/>
          <w:szCs w:val="27"/>
        </w:rPr>
        <w:t xml:space="preserve"> </w:t>
      </w:r>
    </w:p>
    <w:p w:rsidR="001818FB" w:rsidRDefault="001818FB" w:rsidP="002827A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BD2CDA">
        <w:rPr>
          <w:rFonts w:ascii="Times New Roman" w:hAnsi="Times New Roman"/>
          <w:bCs/>
          <w:sz w:val="28"/>
          <w:szCs w:val="28"/>
          <w:lang w:val="kk-KZ"/>
        </w:rPr>
        <w:t>Ф</w:t>
      </w:r>
      <w:proofErr w:type="spellStart"/>
      <w:r w:rsidRPr="00BD2CDA">
        <w:rPr>
          <w:rFonts w:ascii="Times New Roman" w:hAnsi="Times New Roman"/>
          <w:bCs/>
          <w:sz w:val="28"/>
          <w:szCs w:val="28"/>
        </w:rPr>
        <w:t>инансовую</w:t>
      </w:r>
      <w:proofErr w:type="spellEnd"/>
      <w:r w:rsidRPr="00BD2CDA">
        <w:rPr>
          <w:rFonts w:ascii="Times New Roman" w:hAnsi="Times New Roman"/>
          <w:bCs/>
          <w:sz w:val="28"/>
          <w:szCs w:val="28"/>
        </w:rPr>
        <w:t xml:space="preserve"> деятельность организации за определенный период времени отражает о</w:t>
      </w:r>
      <w:r w:rsidR="009C0BEA" w:rsidRPr="00BD2CDA">
        <w:rPr>
          <w:rFonts w:ascii="Times New Roman" w:hAnsi="Times New Roman"/>
          <w:bCs/>
          <w:sz w:val="28"/>
          <w:szCs w:val="28"/>
        </w:rPr>
        <w:t>тчет о прибылях и убытках</w:t>
      </w:r>
      <w:r w:rsidRPr="00BD2CDA">
        <w:rPr>
          <w:rFonts w:ascii="Times New Roman" w:hAnsi="Times New Roman"/>
          <w:bCs/>
          <w:sz w:val="28"/>
          <w:szCs w:val="28"/>
        </w:rPr>
        <w:t>, который</w:t>
      </w:r>
      <w:r w:rsidR="009C0BEA" w:rsidRPr="00BD2CDA">
        <w:rPr>
          <w:rFonts w:ascii="Times New Roman" w:hAnsi="Times New Roman"/>
          <w:bCs/>
          <w:sz w:val="28"/>
          <w:szCs w:val="28"/>
        </w:rPr>
        <w:t xml:space="preserve"> раскрывает</w:t>
      </w:r>
      <w:r w:rsidRPr="00BD2CDA">
        <w:rPr>
          <w:rFonts w:ascii="Times New Roman" w:hAnsi="Times New Roman"/>
          <w:bCs/>
          <w:sz w:val="28"/>
          <w:szCs w:val="28"/>
        </w:rPr>
        <w:t xml:space="preserve"> такие</w:t>
      </w:r>
      <w:r w:rsidR="009C0BEA" w:rsidRPr="00BD2CDA">
        <w:rPr>
          <w:rFonts w:ascii="Times New Roman" w:hAnsi="Times New Roman"/>
          <w:bCs/>
          <w:sz w:val="28"/>
          <w:szCs w:val="28"/>
        </w:rPr>
        <w:t xml:space="preserve"> ключевые финансовые пока</w:t>
      </w:r>
      <w:r w:rsidRPr="00BD2CDA">
        <w:rPr>
          <w:rFonts w:ascii="Times New Roman" w:hAnsi="Times New Roman"/>
          <w:bCs/>
          <w:sz w:val="28"/>
          <w:szCs w:val="28"/>
        </w:rPr>
        <w:t>затели работы предприятия,</w:t>
      </w:r>
      <w:r w:rsidR="009C0BEA" w:rsidRPr="00BD2CDA">
        <w:rPr>
          <w:rFonts w:ascii="Times New Roman" w:hAnsi="Times New Roman"/>
          <w:bCs/>
          <w:sz w:val="28"/>
          <w:szCs w:val="28"/>
        </w:rPr>
        <w:t xml:space="preserve"> как выручка, себестоимость проданной</w:t>
      </w:r>
      <w:r w:rsidR="009C0BEA" w:rsidRPr="00226291">
        <w:rPr>
          <w:rFonts w:ascii="Times New Roman" w:hAnsi="Times New Roman"/>
          <w:bCs/>
          <w:sz w:val="28"/>
          <w:szCs w:val="28"/>
        </w:rPr>
        <w:t xml:space="preserve"> продукции, прочие доходы и расходы, а также итоговый финансовый результат</w:t>
      </w:r>
      <w:r w:rsidR="009C0BEA" w:rsidRPr="009C0BEA">
        <w:rPr>
          <w:rFonts w:ascii="Times New Roman" w:hAnsi="Times New Roman"/>
          <w:bCs/>
          <w:sz w:val="28"/>
        </w:rPr>
        <w:t>.</w:t>
      </w:r>
      <w:r w:rsidR="000D2B9A">
        <w:rPr>
          <w:rFonts w:ascii="Times New Roman" w:hAnsi="Times New Roman"/>
          <w:bCs/>
          <w:sz w:val="28"/>
        </w:rPr>
        <w:t xml:space="preserve"> </w:t>
      </w:r>
    </w:p>
    <w:p w:rsidR="007A3059" w:rsidRDefault="00DC2DD9" w:rsidP="002827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</w:rPr>
        <w:t>Рассмотрим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A1DA4">
        <w:rPr>
          <w:rFonts w:ascii="Times New Roman" w:eastAsia="Times New Roman" w:hAnsi="Times New Roman"/>
          <w:sz w:val="28"/>
          <w:szCs w:val="28"/>
          <w:lang w:eastAsia="ru-RU"/>
        </w:rPr>
        <w:t>отче</w:t>
      </w:r>
      <w:r w:rsidR="005038BD" w:rsidRPr="00755474">
        <w:rPr>
          <w:rFonts w:ascii="Times New Roman" w:eastAsia="Times New Roman" w:hAnsi="Times New Roman"/>
          <w:sz w:val="28"/>
          <w:szCs w:val="28"/>
          <w:lang w:eastAsia="ru-RU"/>
        </w:rPr>
        <w:t>т о прибылях и убытках организ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</w:t>
      </w:r>
      <w:r w:rsidRPr="00DC2DD9">
        <w:rPr>
          <w:rFonts w:ascii="Times New Roman" w:eastAsia="Times New Roman" w:hAnsi="Times New Roman"/>
          <w:sz w:val="28"/>
          <w:szCs w:val="28"/>
          <w:lang w:eastAsia="ru-RU"/>
        </w:rPr>
        <w:t>за 20</w:t>
      </w:r>
      <w:r w:rsidR="0005044B">
        <w:rPr>
          <w:rFonts w:ascii="Times New Roman" w:eastAsia="Times New Roman" w:hAnsi="Times New Roman"/>
          <w:sz w:val="28"/>
          <w:szCs w:val="28"/>
          <w:lang w:val="kk-KZ" w:eastAsia="ru-RU"/>
        </w:rPr>
        <w:t>21</w:t>
      </w:r>
      <w:r w:rsidRPr="00DC2DD9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044B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 xml:space="preserve">гг., в </w:t>
      </w:r>
      <w:proofErr w:type="spellStart"/>
      <w:r w:rsidRPr="00DC2DD9">
        <w:rPr>
          <w:rFonts w:ascii="Times New Roman" w:eastAsia="Times New Roman" w:hAnsi="Times New Roman"/>
          <w:sz w:val="28"/>
          <w:szCs w:val="28"/>
          <w:lang w:eastAsia="ru-RU"/>
        </w:rPr>
        <w:t>тыс.тг</w:t>
      </w:r>
      <w:proofErr w:type="spellEnd"/>
      <w:r w:rsidRPr="00DC2D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1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(Таблица</w:t>
      </w:r>
      <w:r w:rsidR="005E1809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D1A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27A4" w:rsidRDefault="002827A4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8BD" w:rsidRDefault="005E1809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- Финансовые показатели</w:t>
      </w:r>
      <w:r w:rsidR="005038BD" w:rsidRPr="007554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организации за 20</w:t>
      </w:r>
      <w:r w:rsidR="00124E21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837609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1818F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37609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2E6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7E8B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 w:rsidR="00454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ED5" w:rsidRPr="00755474" w:rsidRDefault="001E6ED5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701"/>
        <w:gridCol w:w="1759"/>
      </w:tblGrid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1559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20</w:t>
            </w:r>
            <w:r w:rsidR="00124E21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="00343E1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тыс.тг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20</w:t>
            </w:r>
            <w:r w:rsidR="00BD2C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43E1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 </w:t>
            </w: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тыс.тг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13244F" w:rsidRPr="0013244F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Абсолютное изменение</w:t>
            </w:r>
          </w:p>
          <w:p w:rsidR="0013244F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44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(</w:t>
            </w:r>
            <w:r w:rsidRPr="00132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+,-)</w:t>
            </w:r>
            <w:r w:rsidR="006810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тыс.тг</w:t>
            </w:r>
            <w:proofErr w:type="spellEnd"/>
            <w:r w:rsidRPr="00132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9" w:type="dxa"/>
          </w:tcPr>
          <w:p w:rsidR="0013244F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2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Относительное изменение, %.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 от реализации продукции и оказания услуг</w:t>
            </w:r>
          </w:p>
        </w:tc>
        <w:tc>
          <w:tcPr>
            <w:tcW w:w="1559" w:type="dxa"/>
          </w:tcPr>
          <w:p w:rsidR="0013244F" w:rsidRPr="00D11FA5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217 154</w:t>
            </w:r>
          </w:p>
        </w:tc>
        <w:tc>
          <w:tcPr>
            <w:tcW w:w="1560" w:type="dxa"/>
          </w:tcPr>
          <w:p w:rsidR="0013244F" w:rsidRPr="00D11FA5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232 316</w:t>
            </w:r>
          </w:p>
        </w:tc>
        <w:tc>
          <w:tcPr>
            <w:tcW w:w="1701" w:type="dxa"/>
          </w:tcPr>
          <w:p w:rsidR="0013244F" w:rsidRPr="00D11FA5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15 162</w:t>
            </w:r>
          </w:p>
        </w:tc>
        <w:tc>
          <w:tcPr>
            <w:tcW w:w="1759" w:type="dxa"/>
          </w:tcPr>
          <w:p w:rsidR="0013244F" w:rsidRPr="00D11FA5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6,98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Доходы от финансирования </w:t>
            </w:r>
          </w:p>
        </w:tc>
        <w:tc>
          <w:tcPr>
            <w:tcW w:w="1559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9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доходы </w:t>
            </w:r>
          </w:p>
        </w:tc>
        <w:tc>
          <w:tcPr>
            <w:tcW w:w="1559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1 366</w:t>
            </w:r>
          </w:p>
        </w:tc>
        <w:tc>
          <w:tcPr>
            <w:tcW w:w="1701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1759" w:type="dxa"/>
          </w:tcPr>
          <w:p w:rsidR="0013244F" w:rsidRPr="00755474" w:rsidRDefault="00C74856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559" w:type="dxa"/>
          </w:tcPr>
          <w:p w:rsidR="0013244F" w:rsidRPr="00755474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217 154</w:t>
            </w:r>
          </w:p>
        </w:tc>
        <w:tc>
          <w:tcPr>
            <w:tcW w:w="1560" w:type="dxa"/>
          </w:tcPr>
          <w:p w:rsidR="0013244F" w:rsidRPr="00755474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233 682</w:t>
            </w:r>
          </w:p>
        </w:tc>
        <w:tc>
          <w:tcPr>
            <w:tcW w:w="1701" w:type="dxa"/>
          </w:tcPr>
          <w:p w:rsidR="0013244F" w:rsidRPr="00755474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16 528</w:t>
            </w:r>
          </w:p>
        </w:tc>
        <w:tc>
          <w:tcPr>
            <w:tcW w:w="1759" w:type="dxa"/>
          </w:tcPr>
          <w:p w:rsidR="0013244F" w:rsidRPr="00755474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7,61</w:t>
            </w:r>
          </w:p>
        </w:tc>
      </w:tr>
      <w:tr w:rsidR="00D11FA5" w:rsidRPr="00755474" w:rsidTr="00734763">
        <w:tc>
          <w:tcPr>
            <w:tcW w:w="2972" w:type="dxa"/>
          </w:tcPr>
          <w:p w:rsidR="00D11FA5" w:rsidRPr="00755474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Себестоимость реализованной продукции</w:t>
            </w:r>
          </w:p>
        </w:tc>
        <w:tc>
          <w:tcPr>
            <w:tcW w:w="1559" w:type="dxa"/>
          </w:tcPr>
          <w:p w:rsidR="00D11FA5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72 180</w:t>
            </w:r>
          </w:p>
        </w:tc>
        <w:tc>
          <w:tcPr>
            <w:tcW w:w="1560" w:type="dxa"/>
          </w:tcPr>
          <w:p w:rsidR="00D11FA5" w:rsidRDefault="00D11FA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75 240</w:t>
            </w:r>
          </w:p>
        </w:tc>
        <w:tc>
          <w:tcPr>
            <w:tcW w:w="1701" w:type="dxa"/>
          </w:tcPr>
          <w:p w:rsidR="00D11FA5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1759" w:type="dxa"/>
          </w:tcPr>
          <w:p w:rsidR="00D11FA5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4,23</w:t>
            </w:r>
          </w:p>
        </w:tc>
      </w:tr>
      <w:tr w:rsidR="00B545FA" w:rsidRPr="00755474" w:rsidTr="00734763">
        <w:tc>
          <w:tcPr>
            <w:tcW w:w="2972" w:type="dxa"/>
          </w:tcPr>
          <w:p w:rsidR="00B545FA" w:rsidRDefault="00EB510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559" w:type="dxa"/>
          </w:tcPr>
          <w:p w:rsidR="00B545FA" w:rsidRDefault="00EB510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144 974</w:t>
            </w:r>
          </w:p>
        </w:tc>
        <w:tc>
          <w:tcPr>
            <w:tcW w:w="1560" w:type="dxa"/>
          </w:tcPr>
          <w:p w:rsidR="00B545FA" w:rsidRDefault="00EB510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158 442</w:t>
            </w:r>
          </w:p>
        </w:tc>
        <w:tc>
          <w:tcPr>
            <w:tcW w:w="1701" w:type="dxa"/>
          </w:tcPr>
          <w:p w:rsidR="00B545FA" w:rsidRDefault="00EB510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13 468</w:t>
            </w:r>
          </w:p>
        </w:tc>
        <w:tc>
          <w:tcPr>
            <w:tcW w:w="1759" w:type="dxa"/>
          </w:tcPr>
          <w:p w:rsidR="00B545FA" w:rsidRDefault="00EB510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9,28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по реализованным </w:t>
            </w: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товарам, работам и услугам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44 060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31 869</w:t>
            </w:r>
          </w:p>
        </w:tc>
        <w:tc>
          <w:tcPr>
            <w:tcW w:w="1701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-12 191</w:t>
            </w:r>
          </w:p>
        </w:tc>
        <w:tc>
          <w:tcPr>
            <w:tcW w:w="17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-27,66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Расходы, связанные с выплатой вознаграждения</w:t>
            </w:r>
          </w:p>
        </w:tc>
        <w:tc>
          <w:tcPr>
            <w:tcW w:w="1559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560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9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124 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701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2,42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финансирование</w:t>
            </w:r>
          </w:p>
        </w:tc>
        <w:tc>
          <w:tcPr>
            <w:tcW w:w="1559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59" w:type="dxa"/>
          </w:tcPr>
          <w:p w:rsidR="0013244F" w:rsidRPr="00755474" w:rsidRDefault="00BE1768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1701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-297</w:t>
            </w:r>
          </w:p>
        </w:tc>
        <w:tc>
          <w:tcPr>
            <w:tcW w:w="1759" w:type="dxa"/>
          </w:tcPr>
          <w:p w:rsidR="0013244F" w:rsidRPr="00755474" w:rsidRDefault="00BD2CDA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-5,7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559" w:type="dxa"/>
          </w:tcPr>
          <w:p w:rsidR="0013244F" w:rsidRPr="00755474" w:rsidRDefault="00C17031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49 411</w:t>
            </w:r>
          </w:p>
        </w:tc>
        <w:tc>
          <w:tcPr>
            <w:tcW w:w="1560" w:type="dxa"/>
          </w:tcPr>
          <w:p w:rsidR="0013244F" w:rsidRPr="00755474" w:rsidRDefault="00C17031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36 926</w:t>
            </w:r>
          </w:p>
        </w:tc>
        <w:tc>
          <w:tcPr>
            <w:tcW w:w="1701" w:type="dxa"/>
          </w:tcPr>
          <w:p w:rsidR="0013244F" w:rsidRPr="00755474" w:rsidRDefault="00C17031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-12,485</w:t>
            </w:r>
          </w:p>
        </w:tc>
        <w:tc>
          <w:tcPr>
            <w:tcW w:w="1759" w:type="dxa"/>
          </w:tcPr>
          <w:p w:rsidR="0013244F" w:rsidRPr="00755474" w:rsidRDefault="00BD2CDA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-25,3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Прибыль</w:t>
            </w:r>
            <w:r w:rsidR="00D62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налогообложения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87 694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111 437</w:t>
            </w:r>
          </w:p>
        </w:tc>
        <w:tc>
          <w:tcPr>
            <w:tcW w:w="1701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23 743</w:t>
            </w:r>
          </w:p>
        </w:tc>
        <w:tc>
          <w:tcPr>
            <w:tcW w:w="17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27,07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налоги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16 600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15 400</w:t>
            </w:r>
          </w:p>
        </w:tc>
        <w:tc>
          <w:tcPr>
            <w:tcW w:w="1701" w:type="dxa"/>
          </w:tcPr>
          <w:p w:rsidR="0013244F" w:rsidRPr="00755474" w:rsidRDefault="00D11FA5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62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759" w:type="dxa"/>
          </w:tcPr>
          <w:p w:rsidR="0013244F" w:rsidRPr="00755474" w:rsidRDefault="00DA5489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-7,23</w:t>
            </w:r>
          </w:p>
        </w:tc>
      </w:tr>
      <w:tr w:rsidR="0013244F" w:rsidRPr="00755474" w:rsidTr="00734763">
        <w:tc>
          <w:tcPr>
            <w:tcW w:w="2972" w:type="dxa"/>
          </w:tcPr>
          <w:p w:rsidR="0013244F" w:rsidRPr="00755474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чистая прибыль</w:t>
            </w:r>
            <w:r w:rsidR="00D62E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55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период</w:t>
            </w:r>
          </w:p>
        </w:tc>
        <w:tc>
          <w:tcPr>
            <w:tcW w:w="15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71,094</w:t>
            </w:r>
          </w:p>
        </w:tc>
        <w:tc>
          <w:tcPr>
            <w:tcW w:w="1560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96 037</w:t>
            </w:r>
          </w:p>
        </w:tc>
        <w:tc>
          <w:tcPr>
            <w:tcW w:w="1701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24 943</w:t>
            </w:r>
          </w:p>
        </w:tc>
        <w:tc>
          <w:tcPr>
            <w:tcW w:w="1759" w:type="dxa"/>
          </w:tcPr>
          <w:p w:rsidR="0013244F" w:rsidRPr="00755474" w:rsidRDefault="00D62EEE" w:rsidP="002827A4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35,08</w:t>
            </w:r>
          </w:p>
        </w:tc>
      </w:tr>
      <w:tr w:rsidR="0013244F" w:rsidRPr="00755474" w:rsidTr="00BD2CDA">
        <w:tc>
          <w:tcPr>
            <w:tcW w:w="9551" w:type="dxa"/>
            <w:gridSpan w:val="5"/>
          </w:tcPr>
          <w:p w:rsidR="0013244F" w:rsidRPr="009B0F4F" w:rsidRDefault="0013244F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1324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Примечание: составлено на о</w:t>
            </w:r>
            <w:bookmarkStart w:id="0" w:name="_Hlk153800632"/>
            <w:r w:rsidRPr="001324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снове бухгалтерского «</w:t>
            </w:r>
            <w:r w:rsidR="00AA5AC2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О</w:t>
            </w:r>
            <w:r w:rsidRPr="001324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тчета о прибылях</w:t>
            </w:r>
            <w:r w:rsidR="009B0F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и убытках» за 20</w:t>
            </w:r>
            <w:r w:rsidR="0083760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21</w:t>
            </w:r>
            <w:r w:rsidR="009B0F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и 20</w:t>
            </w:r>
            <w:r w:rsidR="00454C6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</w:t>
            </w:r>
            <w:r w:rsidR="00837609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2</w:t>
            </w:r>
            <w:r w:rsidR="00454C6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гг.</w:t>
            </w:r>
            <w:r w:rsidR="009B0F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</w:t>
            </w:r>
            <w:r w:rsidR="009B0F4F" w:rsidRPr="009B0F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[</w:t>
            </w:r>
            <w:r w:rsidR="00957954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3</w:t>
            </w:r>
            <w:r w:rsidR="009B0F4F" w:rsidRPr="009B0F4F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].</w:t>
            </w:r>
            <w:bookmarkEnd w:id="0"/>
          </w:p>
        </w:tc>
      </w:tr>
    </w:tbl>
    <w:p w:rsidR="005038BD" w:rsidRPr="00755474" w:rsidRDefault="005038BD" w:rsidP="002827A4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E62" w:rsidRPr="00755474" w:rsidRDefault="001C0E62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Доход от реализации продукции и</w:t>
      </w:r>
      <w:r w:rsidR="007A3059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услуг возрос</w:t>
      </w:r>
      <w:r w:rsidR="00D62EEE">
        <w:rPr>
          <w:rFonts w:ascii="Times New Roman" w:eastAsia="Times New Roman" w:hAnsi="Times New Roman"/>
          <w:sz w:val="28"/>
          <w:szCs w:val="28"/>
          <w:lang w:eastAsia="ru-RU"/>
        </w:rPr>
        <w:t xml:space="preserve"> на 6,98%, тогда как себестоимость продукции п</w:t>
      </w:r>
      <w:r w:rsidR="00DA5489">
        <w:rPr>
          <w:rFonts w:ascii="Times New Roman" w:eastAsia="Times New Roman" w:hAnsi="Times New Roman"/>
          <w:sz w:val="28"/>
          <w:szCs w:val="28"/>
          <w:lang w:eastAsia="ru-RU"/>
        </w:rPr>
        <w:t>овысилась</w:t>
      </w:r>
      <w:r w:rsidR="00D62EEE">
        <w:rPr>
          <w:rFonts w:ascii="Times New Roman" w:eastAsia="Times New Roman" w:hAnsi="Times New Roman"/>
          <w:sz w:val="28"/>
          <w:szCs w:val="28"/>
          <w:lang w:eastAsia="ru-RU"/>
        </w:rPr>
        <w:t xml:space="preserve"> на 4,23%</w:t>
      </w:r>
      <w:r w:rsidR="008073FE">
        <w:rPr>
          <w:rFonts w:ascii="Times New Roman" w:eastAsia="Times New Roman" w:hAnsi="Times New Roman"/>
          <w:sz w:val="28"/>
          <w:szCs w:val="28"/>
          <w:lang w:eastAsia="ru-RU"/>
        </w:rPr>
        <w:t>, валовая прибыль также возросла на 9,28%</w:t>
      </w:r>
      <w:r w:rsidR="00C17031">
        <w:rPr>
          <w:rFonts w:ascii="Times New Roman" w:eastAsia="Times New Roman" w:hAnsi="Times New Roman"/>
          <w:sz w:val="28"/>
          <w:szCs w:val="28"/>
          <w:lang w:eastAsia="ru-RU"/>
        </w:rPr>
        <w:t>. По статье «Расходы» можно сказать</w:t>
      </w:r>
      <w:r w:rsidR="009D1A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703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</w:t>
      </w:r>
      <w:r w:rsidR="00DD533B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предприятия уменьшились </w:t>
      </w:r>
      <w:r w:rsidR="00DA5489">
        <w:rPr>
          <w:rFonts w:ascii="Times New Roman" w:eastAsia="Times New Roman" w:hAnsi="Times New Roman"/>
          <w:sz w:val="28"/>
          <w:szCs w:val="28"/>
          <w:lang w:eastAsia="ru-RU"/>
        </w:rPr>
        <w:t>на 25,3%. Р</w:t>
      </w:r>
      <w:r w:rsidR="008073FE">
        <w:rPr>
          <w:rFonts w:ascii="Times New Roman" w:eastAsia="Times New Roman" w:hAnsi="Times New Roman"/>
          <w:sz w:val="28"/>
          <w:szCs w:val="28"/>
          <w:lang w:eastAsia="ru-RU"/>
        </w:rPr>
        <w:t>асход</w:t>
      </w:r>
      <w:r w:rsidR="00DD533B">
        <w:rPr>
          <w:rFonts w:ascii="Times New Roman" w:eastAsia="Times New Roman" w:hAnsi="Times New Roman"/>
          <w:sz w:val="28"/>
          <w:szCs w:val="28"/>
          <w:lang w:eastAsia="ru-RU"/>
        </w:rPr>
        <w:t>ы на налоги уменьшились 7,2</w:t>
      </w:r>
      <w:r w:rsidR="00DA54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D533B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DA54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7031">
        <w:rPr>
          <w:rFonts w:ascii="Times New Roman" w:eastAsia="Times New Roman" w:hAnsi="Times New Roman"/>
          <w:sz w:val="28"/>
          <w:szCs w:val="28"/>
          <w:lang w:eastAsia="ru-RU"/>
        </w:rPr>
        <w:t>чистая прибыль предприятия за анализируемый период увеличивается на 35,</w:t>
      </w:r>
      <w:r w:rsidR="00DD53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17031">
        <w:rPr>
          <w:rFonts w:ascii="Times New Roman" w:eastAsia="Times New Roman" w:hAnsi="Times New Roman"/>
          <w:sz w:val="28"/>
          <w:szCs w:val="28"/>
          <w:lang w:eastAsia="ru-RU"/>
        </w:rPr>
        <w:t xml:space="preserve">8%, </w:t>
      </w:r>
      <w:r w:rsidR="005038BD" w:rsidRPr="00755474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говорит о </w:t>
      </w:r>
      <w:r w:rsidR="00DA5489">
        <w:rPr>
          <w:rFonts w:ascii="Times New Roman" w:eastAsia="Times New Roman" w:hAnsi="Times New Roman"/>
          <w:sz w:val="28"/>
          <w:szCs w:val="28"/>
          <w:lang w:eastAsia="ru-RU"/>
        </w:rPr>
        <w:t>положительной динамике в развитии деятельности организации.</w:t>
      </w:r>
    </w:p>
    <w:p w:rsidR="005038BD" w:rsidRPr="00755474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5474">
        <w:rPr>
          <w:rFonts w:ascii="Times New Roman" w:hAnsi="Times New Roman"/>
          <w:color w:val="000000"/>
          <w:sz w:val="28"/>
          <w:szCs w:val="28"/>
        </w:rPr>
        <w:t>Оценка ликвидности баланса предприятия возникает в связи с необходимостью определения степени платежеспособности, то есть способности полностью и своевременно выполнять свои денежные обязательства. Большая или меньшая текущая платежеспособность организации обусловлена большей или меньшей степенью обеспеченности оборотных активов собственными и долгосрочными финансовыми источниками.</w:t>
      </w:r>
    </w:p>
    <w:p w:rsidR="005038BD" w:rsidRPr="00755474" w:rsidRDefault="005038BD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ликвидности баланса заключается в сравнении средств по активу, сгруппированных по степени ликвидности, с обязательствами по пассиву, сгруппированными по срокам их погашения.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А1 – наиболее ликвидные активы – денежные средства на всех счетах и в кассе и краткосрочные финансовые вложения;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А2</w:t>
      </w: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быстрореализуемые активы – краткосрочная дебиторская задолженность и прочие активы;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А3 – медленно реализуемые активы – запасы и налог на добавленную стоимость по приобретенным ценностям;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А4 – труднореализуемые активы – все </w:t>
      </w:r>
      <w:proofErr w:type="spellStart"/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внеоборотные</w:t>
      </w:r>
      <w:proofErr w:type="spellEnd"/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активы и долгосрочная кредиторская задолженность.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П1 – наиболее срочные обязательства – кредиторская задолженность;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П2 – краткосрочные пассивы – краткосрочные займы и кредиты, задолженность перед участниками по выплате доходов, прочие краткосрочные обязательства;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П3 – долгосрочные пассивы – долгосрочные обязательства, доходы будущих периодов, резервы предстоящих расходов;</w:t>
      </w:r>
    </w:p>
    <w:p w:rsidR="005038BD" w:rsidRPr="00755474" w:rsidRDefault="005038BD" w:rsidP="00282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П4 – постоянные (устойчивые) пассивы – капитал и резервы.</w:t>
      </w:r>
    </w:p>
    <w:p w:rsidR="000D2B9A" w:rsidRDefault="000D2B9A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8BD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5474">
        <w:rPr>
          <w:rFonts w:ascii="Times New Roman" w:hAnsi="Times New Roman"/>
          <w:color w:val="000000"/>
          <w:sz w:val="28"/>
          <w:szCs w:val="28"/>
        </w:rPr>
        <w:t>Таблица</w:t>
      </w:r>
      <w:r w:rsidR="005E18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E1809">
        <w:rPr>
          <w:rFonts w:ascii="Times New Roman" w:hAnsi="Times New Roman"/>
          <w:color w:val="000000"/>
          <w:sz w:val="28"/>
          <w:szCs w:val="28"/>
        </w:rPr>
        <w:t>2</w:t>
      </w:r>
      <w:r w:rsidR="00454C6E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755474">
        <w:rPr>
          <w:rFonts w:ascii="Times New Roman" w:hAnsi="Times New Roman"/>
          <w:color w:val="000000"/>
          <w:sz w:val="28"/>
          <w:szCs w:val="28"/>
        </w:rPr>
        <w:t>Ликвидность</w:t>
      </w:r>
      <w:r w:rsidRPr="009666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5474">
        <w:rPr>
          <w:rFonts w:ascii="Times New Roman" w:hAnsi="Times New Roman"/>
          <w:color w:val="000000"/>
          <w:sz w:val="28"/>
          <w:szCs w:val="28"/>
        </w:rPr>
        <w:t>баланса</w:t>
      </w:r>
      <w:r w:rsidRPr="009666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C6E">
        <w:rPr>
          <w:rFonts w:ascii="Times New Roman" w:hAnsi="Times New Roman"/>
          <w:color w:val="000000"/>
          <w:sz w:val="28"/>
          <w:szCs w:val="28"/>
        </w:rPr>
        <w:t xml:space="preserve">организации за </w:t>
      </w:r>
      <w:r w:rsidR="00124E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4E21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837609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="00124E2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37609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гг.</w:t>
      </w:r>
    </w:p>
    <w:p w:rsidR="000D2B9A" w:rsidRPr="0096669B" w:rsidRDefault="000D2B9A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69"/>
        <w:gridCol w:w="1546"/>
        <w:gridCol w:w="1554"/>
        <w:gridCol w:w="1575"/>
        <w:gridCol w:w="1546"/>
        <w:gridCol w:w="1555"/>
      </w:tblGrid>
      <w:tr w:rsidR="005038BD" w:rsidRPr="00755474" w:rsidTr="008073FE">
        <w:tc>
          <w:tcPr>
            <w:tcW w:w="1569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Активы</w:t>
            </w:r>
          </w:p>
        </w:tc>
        <w:tc>
          <w:tcPr>
            <w:tcW w:w="1546" w:type="dxa"/>
          </w:tcPr>
          <w:p w:rsidR="005038BD" w:rsidRPr="00124E21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24E2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343E1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4" w:type="dxa"/>
          </w:tcPr>
          <w:p w:rsidR="005038BD" w:rsidRPr="00124E21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15F52">
              <w:rPr>
                <w:rFonts w:ascii="Times New Roman" w:hAnsi="Times New Roman"/>
                <w:sz w:val="28"/>
                <w:szCs w:val="28"/>
              </w:rPr>
              <w:t>2</w:t>
            </w:r>
            <w:r w:rsidR="00343E1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75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Пассивы</w:t>
            </w:r>
          </w:p>
        </w:tc>
        <w:tc>
          <w:tcPr>
            <w:tcW w:w="1546" w:type="dxa"/>
          </w:tcPr>
          <w:p w:rsidR="005038BD" w:rsidRPr="00124E21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24E2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343E1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5" w:type="dxa"/>
          </w:tcPr>
          <w:p w:rsidR="005038BD" w:rsidRPr="00124E21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43E1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5038BD" w:rsidRPr="00755474" w:rsidTr="008073FE">
        <w:tc>
          <w:tcPr>
            <w:tcW w:w="1569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А1</w:t>
            </w:r>
          </w:p>
        </w:tc>
        <w:tc>
          <w:tcPr>
            <w:tcW w:w="1546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21 467</w:t>
            </w:r>
          </w:p>
        </w:tc>
        <w:tc>
          <w:tcPr>
            <w:tcW w:w="1554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23 680</w:t>
            </w:r>
          </w:p>
        </w:tc>
        <w:tc>
          <w:tcPr>
            <w:tcW w:w="1575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П1</w:t>
            </w:r>
          </w:p>
        </w:tc>
        <w:tc>
          <w:tcPr>
            <w:tcW w:w="1546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15 667</w:t>
            </w:r>
          </w:p>
        </w:tc>
        <w:tc>
          <w:tcPr>
            <w:tcW w:w="1555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13 350</w:t>
            </w:r>
          </w:p>
        </w:tc>
      </w:tr>
      <w:tr w:rsidR="005038BD" w:rsidRPr="00755474" w:rsidTr="008073FE">
        <w:tc>
          <w:tcPr>
            <w:tcW w:w="1569" w:type="dxa"/>
            <w:tcBorders>
              <w:bottom w:val="nil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А2</w:t>
            </w:r>
          </w:p>
        </w:tc>
        <w:tc>
          <w:tcPr>
            <w:tcW w:w="1546" w:type="dxa"/>
            <w:tcBorders>
              <w:bottom w:val="nil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11 440</w:t>
            </w:r>
          </w:p>
        </w:tc>
        <w:tc>
          <w:tcPr>
            <w:tcW w:w="1554" w:type="dxa"/>
            <w:tcBorders>
              <w:bottom w:val="nil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11 670</w:t>
            </w:r>
          </w:p>
        </w:tc>
        <w:tc>
          <w:tcPr>
            <w:tcW w:w="1575" w:type="dxa"/>
            <w:tcBorders>
              <w:bottom w:val="nil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П2</w:t>
            </w:r>
          </w:p>
        </w:tc>
        <w:tc>
          <w:tcPr>
            <w:tcW w:w="1546" w:type="dxa"/>
            <w:tcBorders>
              <w:bottom w:val="nil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bottom w:val="nil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038BD" w:rsidRPr="00755474" w:rsidTr="008073FE">
        <w:tc>
          <w:tcPr>
            <w:tcW w:w="1569" w:type="dxa"/>
            <w:tcBorders>
              <w:top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28</w:t>
            </w:r>
            <w:r w:rsidR="00552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50</w:t>
            </w:r>
            <w:r w:rsidR="005526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27</w:t>
            </w:r>
            <w:r w:rsidR="00552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42</w:t>
            </w:r>
            <w:r w:rsidR="005526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24 350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2</w:t>
            </w:r>
            <w:r w:rsidR="00552645">
              <w:rPr>
                <w:rFonts w:ascii="Times New Roman" w:hAnsi="Times New Roman"/>
                <w:sz w:val="28"/>
                <w:szCs w:val="28"/>
              </w:rPr>
              <w:t>5 820</w:t>
            </w:r>
          </w:p>
        </w:tc>
      </w:tr>
      <w:tr w:rsidR="005038BD" w:rsidRPr="00755474" w:rsidTr="008073FE">
        <w:tc>
          <w:tcPr>
            <w:tcW w:w="1569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А4</w:t>
            </w:r>
          </w:p>
        </w:tc>
        <w:tc>
          <w:tcPr>
            <w:tcW w:w="1546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4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75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  <w:tc>
          <w:tcPr>
            <w:tcW w:w="1546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21 390</w:t>
            </w:r>
          </w:p>
        </w:tc>
        <w:tc>
          <w:tcPr>
            <w:tcW w:w="1555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23 600</w:t>
            </w:r>
          </w:p>
        </w:tc>
      </w:tr>
      <w:tr w:rsidR="005038BD" w:rsidRPr="00755474" w:rsidTr="008073FE">
        <w:tc>
          <w:tcPr>
            <w:tcW w:w="1569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46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61 407</w:t>
            </w:r>
          </w:p>
        </w:tc>
        <w:tc>
          <w:tcPr>
            <w:tcW w:w="1554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62770</w:t>
            </w:r>
          </w:p>
        </w:tc>
        <w:tc>
          <w:tcPr>
            <w:tcW w:w="1575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61 407</w:t>
            </w:r>
          </w:p>
        </w:tc>
        <w:tc>
          <w:tcPr>
            <w:tcW w:w="1555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62770</w:t>
            </w:r>
          </w:p>
        </w:tc>
      </w:tr>
      <w:tr w:rsidR="005038BD" w:rsidRPr="00755474" w:rsidTr="008073FE">
        <w:tc>
          <w:tcPr>
            <w:tcW w:w="9345" w:type="dxa"/>
            <w:gridSpan w:val="6"/>
          </w:tcPr>
          <w:p w:rsidR="005038BD" w:rsidRPr="00A8249D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8249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Примечание: с</w:t>
            </w:r>
            <w:r w:rsidR="00A8249D" w:rsidRPr="00A8249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оставлено на основе бухгалтерского</w:t>
            </w:r>
            <w:r w:rsidR="00A8249D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A8249D" w:rsidRPr="00A8249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баланса [</w:t>
            </w:r>
            <w:r w:rsidR="00C54F5A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4</w:t>
            </w:r>
            <w:r w:rsidR="00A8249D" w:rsidRPr="00A8249D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>].</w:t>
            </w:r>
          </w:p>
        </w:tc>
      </w:tr>
    </w:tbl>
    <w:p w:rsidR="005038BD" w:rsidRPr="00755474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73B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55474">
        <w:rPr>
          <w:rFonts w:ascii="Times New Roman" w:hAnsi="Times New Roman"/>
          <w:color w:val="000000"/>
          <w:sz w:val="28"/>
          <w:szCs w:val="28"/>
        </w:rPr>
        <w:t>Как видно из таблицы</w:t>
      </w:r>
      <w:r w:rsidR="005E1809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755474">
        <w:rPr>
          <w:rFonts w:ascii="Times New Roman" w:hAnsi="Times New Roman"/>
          <w:color w:val="000000"/>
          <w:sz w:val="28"/>
          <w:szCs w:val="28"/>
        </w:rPr>
        <w:t xml:space="preserve"> баланс пассивов и активов составлен верно, что говорит о правильности ведения бухгалтерской отчетности в организации.</w:t>
      </w:r>
    </w:p>
    <w:p w:rsidR="00DD533B" w:rsidRPr="00FB7436" w:rsidRDefault="00DD533B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2831" w:rsidRDefault="005038BD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</w:t>
      </w:r>
      <w:r w:rsidR="005E18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3</w:t>
      </w:r>
      <w:r w:rsidR="00215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Активы компании</w:t>
      </w: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2B9A" w:rsidRPr="00755474" w:rsidRDefault="000D2B9A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22"/>
        <w:gridCol w:w="3111"/>
        <w:gridCol w:w="3112"/>
      </w:tblGrid>
      <w:tr w:rsidR="005038BD" w:rsidRPr="00755474" w:rsidTr="000E0DE8">
        <w:tc>
          <w:tcPr>
            <w:tcW w:w="3122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Активы</w:t>
            </w:r>
          </w:p>
        </w:tc>
        <w:tc>
          <w:tcPr>
            <w:tcW w:w="3111" w:type="dxa"/>
          </w:tcPr>
          <w:p w:rsidR="005038BD" w:rsidRPr="00755474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3760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2" w:type="dxa"/>
          </w:tcPr>
          <w:p w:rsidR="005038BD" w:rsidRPr="00755474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376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38BD" w:rsidRPr="00755474" w:rsidTr="002620BD">
        <w:tc>
          <w:tcPr>
            <w:tcW w:w="3122" w:type="dxa"/>
            <w:tcBorders>
              <w:bottom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А1-П1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5 800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10 330</w:t>
            </w:r>
          </w:p>
        </w:tc>
      </w:tr>
      <w:tr w:rsidR="005038BD" w:rsidRPr="00755474" w:rsidTr="002620BD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А2-П2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11 440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11 670</w:t>
            </w:r>
          </w:p>
        </w:tc>
      </w:tr>
      <w:tr w:rsidR="005038BD" w:rsidRPr="00755474" w:rsidTr="000E0DE8">
        <w:tc>
          <w:tcPr>
            <w:tcW w:w="3122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А3-П3</w:t>
            </w:r>
          </w:p>
        </w:tc>
        <w:tc>
          <w:tcPr>
            <w:tcW w:w="3111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4 150</w:t>
            </w:r>
          </w:p>
        </w:tc>
        <w:tc>
          <w:tcPr>
            <w:tcW w:w="3112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1 600</w:t>
            </w:r>
          </w:p>
        </w:tc>
      </w:tr>
      <w:tr w:rsidR="005038BD" w:rsidRPr="00755474" w:rsidTr="000E0DE8">
        <w:tc>
          <w:tcPr>
            <w:tcW w:w="3122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А4-П4</w:t>
            </w:r>
          </w:p>
        </w:tc>
        <w:tc>
          <w:tcPr>
            <w:tcW w:w="3111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-21 390</w:t>
            </w:r>
          </w:p>
        </w:tc>
        <w:tc>
          <w:tcPr>
            <w:tcW w:w="3112" w:type="dxa"/>
          </w:tcPr>
          <w:p w:rsidR="005038BD" w:rsidRPr="00755474" w:rsidRDefault="00552645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-23 600</w:t>
            </w:r>
          </w:p>
        </w:tc>
      </w:tr>
      <w:tr w:rsidR="005038BD" w:rsidRPr="00755474" w:rsidTr="000E0DE8">
        <w:tc>
          <w:tcPr>
            <w:tcW w:w="9345" w:type="dxa"/>
            <w:gridSpan w:val="3"/>
          </w:tcPr>
          <w:p w:rsidR="005038BD" w:rsidRPr="005E1809" w:rsidRDefault="005038BD" w:rsidP="002827A4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</w:pPr>
            <w:r w:rsidRPr="0013244F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Примечание</w:t>
            </w:r>
            <w:r w:rsidR="005E1809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: составлено на основе бухгалтерского баланса</w:t>
            </w:r>
            <w:r w:rsidR="005E1809" w:rsidRPr="005E1809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 xml:space="preserve"> [</w:t>
            </w:r>
            <w:r w:rsidR="00C54F5A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4</w:t>
            </w:r>
            <w:r w:rsidR="005E1809" w:rsidRPr="005E1809">
              <w:rPr>
                <w:rFonts w:ascii="Times New Roman" w:eastAsia="Times New Roman" w:hAnsi="Times New Roman"/>
                <w:i/>
                <w:color w:val="000000"/>
                <w:sz w:val="24"/>
                <w:szCs w:val="28"/>
                <w:lang w:eastAsia="ru-RU"/>
              </w:rPr>
              <w:t>]</w:t>
            </w:r>
          </w:p>
        </w:tc>
      </w:tr>
    </w:tbl>
    <w:p w:rsidR="005038BD" w:rsidRPr="00755474" w:rsidRDefault="005038BD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1DA4" w:rsidRDefault="005038BD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определения ликвидности баланса следует сопоставить итоги групп по активу и пасс</w:t>
      </w:r>
      <w:r w:rsidR="009D1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иву. Баланс считается абсолютно</w:t>
      </w:r>
      <w:r w:rsidRPr="007554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ликвидным, если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9D1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меют место следующие </w:t>
      </w:r>
      <w:proofErr w:type="gramStart"/>
      <w:r w:rsidR="009D1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</w:t>
      </w:r>
      <w:r w:rsidR="0045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="00454C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4)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1A77" w:rsidRPr="009D1A77" w:rsidRDefault="009D1A77" w:rsidP="002827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38BD" w:rsidRDefault="005E1809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AA5AC2">
        <w:rPr>
          <w:rFonts w:ascii="Times New Roman" w:hAnsi="Times New Roman"/>
          <w:sz w:val="28"/>
          <w:szCs w:val="28"/>
        </w:rPr>
        <w:t>.</w:t>
      </w:r>
      <w:r w:rsidR="005038BD" w:rsidRPr="00755474">
        <w:rPr>
          <w:rFonts w:ascii="Times New Roman" w:hAnsi="Times New Roman"/>
          <w:sz w:val="28"/>
          <w:szCs w:val="28"/>
        </w:rPr>
        <w:t>Степень</w:t>
      </w:r>
      <w:proofErr w:type="gramEnd"/>
      <w:r w:rsidR="005038BD" w:rsidRPr="00755474">
        <w:rPr>
          <w:rFonts w:ascii="Times New Roman" w:hAnsi="Times New Roman"/>
          <w:sz w:val="28"/>
          <w:szCs w:val="28"/>
        </w:rPr>
        <w:t xml:space="preserve"> ликвидности баланса </w:t>
      </w:r>
      <w:r w:rsidR="00454C6E">
        <w:rPr>
          <w:rFonts w:ascii="Times New Roman" w:hAnsi="Times New Roman"/>
          <w:sz w:val="28"/>
          <w:szCs w:val="28"/>
        </w:rPr>
        <w:t xml:space="preserve">организации за </w:t>
      </w:r>
      <w:r w:rsidR="00124E21">
        <w:rPr>
          <w:rFonts w:ascii="Times New Roman" w:hAnsi="Times New Roman"/>
          <w:sz w:val="28"/>
          <w:szCs w:val="28"/>
          <w:lang w:val="kk-KZ"/>
        </w:rPr>
        <w:t>202</w:t>
      </w:r>
      <w:r w:rsidR="00837609">
        <w:rPr>
          <w:rFonts w:ascii="Times New Roman" w:hAnsi="Times New Roman"/>
          <w:sz w:val="28"/>
          <w:szCs w:val="28"/>
          <w:lang w:val="kk-KZ"/>
        </w:rPr>
        <w:t>1</w:t>
      </w:r>
      <w:r w:rsidR="00124E21">
        <w:rPr>
          <w:rFonts w:ascii="Times New Roman" w:hAnsi="Times New Roman"/>
          <w:sz w:val="28"/>
          <w:szCs w:val="28"/>
          <w:lang w:val="kk-KZ"/>
        </w:rPr>
        <w:t>-202</w:t>
      </w:r>
      <w:r w:rsidR="00837609">
        <w:rPr>
          <w:rFonts w:ascii="Times New Roman" w:hAnsi="Times New Roman"/>
          <w:sz w:val="28"/>
          <w:szCs w:val="28"/>
          <w:lang w:val="kk-KZ"/>
        </w:rPr>
        <w:t>2</w:t>
      </w:r>
      <w:r w:rsidR="00454C6E">
        <w:rPr>
          <w:rFonts w:ascii="Times New Roman" w:hAnsi="Times New Roman"/>
          <w:sz w:val="28"/>
          <w:szCs w:val="28"/>
        </w:rPr>
        <w:t>гг.</w:t>
      </w:r>
    </w:p>
    <w:p w:rsidR="000D2B9A" w:rsidRPr="00755474" w:rsidRDefault="000D2B9A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38BD" w:rsidRPr="00755474" w:rsidTr="00917862">
        <w:tc>
          <w:tcPr>
            <w:tcW w:w="4785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6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Определение ликвидности</w:t>
            </w:r>
          </w:p>
        </w:tc>
      </w:tr>
      <w:tr w:rsidR="005038BD" w:rsidRPr="00755474" w:rsidTr="00917862">
        <w:tc>
          <w:tcPr>
            <w:tcW w:w="4785" w:type="dxa"/>
          </w:tcPr>
          <w:p w:rsidR="005038BD" w:rsidRPr="00124E21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24E2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AA5AC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786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А1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П1, А2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П2, А3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П3, А4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</w:tr>
      <w:tr w:rsidR="005038BD" w:rsidRPr="00755474" w:rsidTr="00917862">
        <w:tc>
          <w:tcPr>
            <w:tcW w:w="4785" w:type="dxa"/>
          </w:tcPr>
          <w:p w:rsidR="005038BD" w:rsidRPr="00124E21" w:rsidRDefault="00215F52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24E21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786" w:type="dxa"/>
          </w:tcPr>
          <w:p w:rsidR="005038BD" w:rsidRPr="00755474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74">
              <w:rPr>
                <w:rFonts w:ascii="Times New Roman" w:hAnsi="Times New Roman"/>
                <w:sz w:val="28"/>
                <w:szCs w:val="28"/>
              </w:rPr>
              <w:t>А1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П1, А2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П2, А3</w:t>
            </w:r>
            <w:r w:rsidR="00552645" w:rsidRPr="00552645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П3, А4</w:t>
            </w:r>
            <w:r w:rsidRPr="00755474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755474">
              <w:rPr>
                <w:rFonts w:ascii="Times New Roman" w:hAnsi="Times New Roman"/>
                <w:sz w:val="28"/>
                <w:szCs w:val="28"/>
              </w:rPr>
              <w:t>П4</w:t>
            </w:r>
          </w:p>
        </w:tc>
      </w:tr>
      <w:tr w:rsidR="005038BD" w:rsidRPr="00755474" w:rsidTr="00917862">
        <w:tc>
          <w:tcPr>
            <w:tcW w:w="9571" w:type="dxa"/>
            <w:gridSpan w:val="2"/>
          </w:tcPr>
          <w:p w:rsidR="005038BD" w:rsidRPr="009B0F4F" w:rsidRDefault="005038BD" w:rsidP="002827A4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13244F">
              <w:rPr>
                <w:rFonts w:ascii="Times New Roman" w:hAnsi="Times New Roman"/>
                <w:i/>
                <w:sz w:val="24"/>
                <w:szCs w:val="28"/>
              </w:rPr>
              <w:t xml:space="preserve">Примечание: составлено на основе </w:t>
            </w:r>
            <w:r w:rsidR="009B0F4F">
              <w:rPr>
                <w:rFonts w:ascii="Times New Roman" w:hAnsi="Times New Roman"/>
                <w:i/>
                <w:sz w:val="24"/>
                <w:szCs w:val="28"/>
              </w:rPr>
              <w:t xml:space="preserve">бухгалтерского баланса </w:t>
            </w:r>
            <w:r w:rsidR="009B0F4F" w:rsidRPr="009B0F4F">
              <w:rPr>
                <w:rFonts w:ascii="Times New Roman" w:hAnsi="Times New Roman"/>
                <w:i/>
                <w:sz w:val="24"/>
                <w:szCs w:val="28"/>
              </w:rPr>
              <w:t>[</w:t>
            </w:r>
            <w:r w:rsidR="00AA5AC2">
              <w:rPr>
                <w:rFonts w:ascii="Times New Roman" w:hAnsi="Times New Roman"/>
                <w:i/>
                <w:sz w:val="24"/>
                <w:szCs w:val="28"/>
              </w:rPr>
              <w:t>4</w:t>
            </w:r>
            <w:r w:rsidR="009B0F4F" w:rsidRPr="009B0F4F">
              <w:rPr>
                <w:rFonts w:ascii="Times New Roman" w:hAnsi="Times New Roman"/>
                <w:i/>
                <w:sz w:val="24"/>
                <w:szCs w:val="28"/>
              </w:rPr>
              <w:t>]</w:t>
            </w:r>
            <w:r w:rsidR="009B0F4F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</w:tbl>
    <w:p w:rsidR="005038BD" w:rsidRPr="00755474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7F6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474">
        <w:rPr>
          <w:rFonts w:ascii="Times New Roman" w:hAnsi="Times New Roman"/>
          <w:sz w:val="28"/>
          <w:szCs w:val="28"/>
        </w:rPr>
        <w:t>Для более точного определения рассчитаем показатель текущей ликвидности</w:t>
      </w:r>
      <w:r w:rsidR="006807F6">
        <w:rPr>
          <w:rFonts w:ascii="Times New Roman" w:hAnsi="Times New Roman"/>
          <w:sz w:val="28"/>
          <w:szCs w:val="28"/>
        </w:rPr>
        <w:t>.</w:t>
      </w:r>
      <w:r w:rsidRPr="00755474">
        <w:rPr>
          <w:rFonts w:ascii="Times New Roman" w:hAnsi="Times New Roman"/>
          <w:sz w:val="28"/>
          <w:szCs w:val="28"/>
        </w:rPr>
        <w:t xml:space="preserve"> </w:t>
      </w:r>
      <w:r w:rsidR="0022163C" w:rsidRPr="00755474">
        <w:rPr>
          <w:rFonts w:ascii="Times New Roman" w:hAnsi="Times New Roman"/>
          <w:sz w:val="28"/>
          <w:szCs w:val="28"/>
        </w:rPr>
        <w:t>Текущая ликвидность = (А1+А2+А3)/(П1+П2)</w:t>
      </w:r>
      <w:r w:rsidR="006807F6">
        <w:rPr>
          <w:rFonts w:ascii="Times New Roman" w:hAnsi="Times New Roman"/>
          <w:sz w:val="28"/>
          <w:szCs w:val="28"/>
        </w:rPr>
        <w:t xml:space="preserve"> </w:t>
      </w:r>
      <w:r w:rsidR="006807F6" w:rsidRPr="002D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680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807F6" w:rsidRPr="002D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  <w:r w:rsidR="0022163C">
        <w:rPr>
          <w:rFonts w:ascii="Times New Roman" w:hAnsi="Times New Roman"/>
          <w:sz w:val="28"/>
          <w:szCs w:val="28"/>
        </w:rPr>
        <w:t xml:space="preserve"> Текущая ликвидность в 20</w:t>
      </w:r>
      <w:r w:rsidR="0022163C">
        <w:rPr>
          <w:rFonts w:ascii="Times New Roman" w:hAnsi="Times New Roman"/>
          <w:sz w:val="28"/>
          <w:szCs w:val="28"/>
          <w:lang w:val="kk-KZ"/>
        </w:rPr>
        <w:t>21</w:t>
      </w:r>
      <w:r w:rsidR="0022163C">
        <w:rPr>
          <w:rFonts w:ascii="Times New Roman" w:hAnsi="Times New Roman"/>
          <w:sz w:val="28"/>
          <w:szCs w:val="28"/>
        </w:rPr>
        <w:t xml:space="preserve">г. </w:t>
      </w:r>
      <w:r w:rsidR="006807F6">
        <w:rPr>
          <w:rFonts w:ascii="Times New Roman" w:hAnsi="Times New Roman"/>
          <w:sz w:val="28"/>
          <w:szCs w:val="28"/>
        </w:rPr>
        <w:t xml:space="preserve">и 2022 г. </w:t>
      </w:r>
      <w:r w:rsidR="0022163C">
        <w:rPr>
          <w:rFonts w:ascii="Times New Roman" w:hAnsi="Times New Roman"/>
          <w:sz w:val="28"/>
          <w:szCs w:val="28"/>
        </w:rPr>
        <w:t>составит</w:t>
      </w:r>
      <w:r w:rsidR="006807F6">
        <w:rPr>
          <w:rFonts w:ascii="Times New Roman" w:hAnsi="Times New Roman"/>
          <w:sz w:val="28"/>
          <w:szCs w:val="28"/>
        </w:rPr>
        <w:t>, соответственно,</w:t>
      </w:r>
      <w:r w:rsidR="0022163C">
        <w:rPr>
          <w:rFonts w:ascii="Times New Roman" w:hAnsi="Times New Roman"/>
          <w:sz w:val="28"/>
          <w:szCs w:val="28"/>
        </w:rPr>
        <w:t xml:space="preserve"> 4</w:t>
      </w:r>
      <w:r w:rsidR="006807F6">
        <w:rPr>
          <w:rFonts w:ascii="Times New Roman" w:hAnsi="Times New Roman"/>
          <w:sz w:val="28"/>
          <w:szCs w:val="28"/>
        </w:rPr>
        <w:t xml:space="preserve"> и</w:t>
      </w:r>
      <w:r w:rsidR="0022163C">
        <w:rPr>
          <w:rFonts w:ascii="Times New Roman" w:hAnsi="Times New Roman"/>
          <w:sz w:val="28"/>
          <w:szCs w:val="28"/>
        </w:rPr>
        <w:t xml:space="preserve"> 4,7. </w:t>
      </w:r>
    </w:p>
    <w:p w:rsidR="003F3E07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474">
        <w:rPr>
          <w:rFonts w:ascii="Times New Roman" w:hAnsi="Times New Roman"/>
          <w:sz w:val="28"/>
          <w:szCs w:val="28"/>
        </w:rPr>
        <w:t xml:space="preserve">Коэффициент отражает способность компании погашать текущие (краткосрочные) обязательства за счёт только оборотных активов. Чем </w:t>
      </w:r>
      <w:r w:rsidRPr="00755474">
        <w:rPr>
          <w:rFonts w:ascii="Times New Roman" w:hAnsi="Times New Roman"/>
          <w:sz w:val="28"/>
          <w:szCs w:val="28"/>
        </w:rPr>
        <w:lastRenderedPageBreak/>
        <w:t xml:space="preserve">показатель больше, тем лучше </w:t>
      </w:r>
      <w:hyperlink r:id="rId13" w:tooltip="Платёжеспособность" w:history="1">
        <w:r w:rsidRPr="00755474">
          <w:rPr>
            <w:rFonts w:ascii="Times New Roman" w:hAnsi="Times New Roman"/>
            <w:sz w:val="28"/>
            <w:szCs w:val="28"/>
          </w:rPr>
          <w:t>платёжеспособность</w:t>
        </w:r>
      </w:hyperlink>
      <w:r w:rsidRPr="00755474">
        <w:rPr>
          <w:rFonts w:ascii="Times New Roman" w:hAnsi="Times New Roman"/>
          <w:sz w:val="28"/>
          <w:szCs w:val="28"/>
        </w:rPr>
        <w:t xml:space="preserve"> предприятия. Принимая во внимание степень ликвидности активов, можно предположить, что не все активы можно реализовать в срочном порядке. Нормальным считается значение коэффициента от 1</w:t>
      </w:r>
      <w:r w:rsidR="00CA0FA5">
        <w:rPr>
          <w:rFonts w:ascii="Times New Roman" w:hAnsi="Times New Roman"/>
          <w:sz w:val="28"/>
          <w:szCs w:val="28"/>
        </w:rPr>
        <w:t>,</w:t>
      </w:r>
      <w:r w:rsidRPr="00755474">
        <w:rPr>
          <w:rFonts w:ascii="Times New Roman" w:hAnsi="Times New Roman"/>
          <w:sz w:val="28"/>
          <w:szCs w:val="28"/>
        </w:rPr>
        <w:t>5 до 2</w:t>
      </w:r>
      <w:r w:rsidR="00CA0FA5">
        <w:rPr>
          <w:rFonts w:ascii="Times New Roman" w:hAnsi="Times New Roman"/>
          <w:sz w:val="28"/>
          <w:szCs w:val="28"/>
        </w:rPr>
        <w:t>,</w:t>
      </w:r>
      <w:r w:rsidRPr="00755474">
        <w:rPr>
          <w:rFonts w:ascii="Times New Roman" w:hAnsi="Times New Roman"/>
          <w:sz w:val="28"/>
          <w:szCs w:val="28"/>
        </w:rPr>
        <w:t xml:space="preserve">5, в зависимости от отрасли. Значение ниже 1 говорит о высоком </w:t>
      </w:r>
      <w:hyperlink r:id="rId14" w:tooltip="Финансовый риск" w:history="1">
        <w:r w:rsidRPr="00755474">
          <w:rPr>
            <w:rFonts w:ascii="Times New Roman" w:hAnsi="Times New Roman"/>
            <w:sz w:val="28"/>
            <w:szCs w:val="28"/>
          </w:rPr>
          <w:t>финансовом риске</w:t>
        </w:r>
      </w:hyperlink>
      <w:r w:rsidRPr="00755474">
        <w:rPr>
          <w:rFonts w:ascii="Times New Roman" w:hAnsi="Times New Roman"/>
          <w:sz w:val="28"/>
          <w:szCs w:val="28"/>
        </w:rPr>
        <w:t xml:space="preserve">, связанном с тем, что предприятие не в состоянии стабильно оплачивать текущие счета. Значение более 3 может свидетельствовать о нерациональной структуре капитала. </w:t>
      </w:r>
      <w:r w:rsidR="003F3E07">
        <w:rPr>
          <w:rFonts w:ascii="Times New Roman" w:hAnsi="Times New Roman"/>
          <w:sz w:val="28"/>
          <w:szCs w:val="28"/>
        </w:rPr>
        <w:t xml:space="preserve">Если рассматривать текущую ликвидность </w:t>
      </w:r>
      <w:r w:rsidR="00454C6E">
        <w:rPr>
          <w:rFonts w:ascii="Times New Roman" w:hAnsi="Times New Roman"/>
          <w:sz w:val="28"/>
          <w:szCs w:val="28"/>
        </w:rPr>
        <w:t xml:space="preserve">организации </w:t>
      </w:r>
      <w:r w:rsidR="003F3E07">
        <w:rPr>
          <w:rFonts w:ascii="Times New Roman" w:hAnsi="Times New Roman"/>
          <w:sz w:val="28"/>
          <w:szCs w:val="28"/>
        </w:rPr>
        <w:t>за 20</w:t>
      </w:r>
      <w:r w:rsidR="00124E21">
        <w:rPr>
          <w:rFonts w:ascii="Times New Roman" w:hAnsi="Times New Roman"/>
          <w:sz w:val="28"/>
          <w:szCs w:val="28"/>
          <w:lang w:val="kk-KZ"/>
        </w:rPr>
        <w:t>2</w:t>
      </w:r>
      <w:r w:rsidR="00837609">
        <w:rPr>
          <w:rFonts w:ascii="Times New Roman" w:hAnsi="Times New Roman"/>
          <w:sz w:val="28"/>
          <w:szCs w:val="28"/>
          <w:lang w:val="kk-KZ"/>
        </w:rPr>
        <w:t>1</w:t>
      </w:r>
      <w:r w:rsidR="00454C6E">
        <w:rPr>
          <w:rFonts w:ascii="Times New Roman" w:hAnsi="Times New Roman"/>
          <w:sz w:val="28"/>
          <w:szCs w:val="28"/>
        </w:rPr>
        <w:t>-202</w:t>
      </w:r>
      <w:r w:rsidR="00837609">
        <w:rPr>
          <w:rFonts w:ascii="Times New Roman" w:hAnsi="Times New Roman"/>
          <w:sz w:val="28"/>
          <w:szCs w:val="28"/>
          <w:lang w:val="kk-KZ"/>
        </w:rPr>
        <w:t>2</w:t>
      </w:r>
      <w:proofErr w:type="spellStart"/>
      <w:r w:rsidR="003F3E07">
        <w:rPr>
          <w:rFonts w:ascii="Times New Roman" w:hAnsi="Times New Roman"/>
          <w:sz w:val="28"/>
          <w:szCs w:val="28"/>
        </w:rPr>
        <w:t>гг</w:t>
      </w:r>
      <w:proofErr w:type="spellEnd"/>
      <w:r w:rsidR="003F3E07">
        <w:rPr>
          <w:rFonts w:ascii="Times New Roman" w:hAnsi="Times New Roman"/>
          <w:sz w:val="28"/>
          <w:szCs w:val="28"/>
        </w:rPr>
        <w:t>, то можно заметить</w:t>
      </w:r>
      <w:r w:rsidR="00DD533B">
        <w:rPr>
          <w:rFonts w:ascii="Times New Roman" w:hAnsi="Times New Roman"/>
          <w:sz w:val="28"/>
          <w:szCs w:val="28"/>
        </w:rPr>
        <w:t>,</w:t>
      </w:r>
      <w:r w:rsidR="009D1A77">
        <w:rPr>
          <w:rFonts w:ascii="Times New Roman" w:hAnsi="Times New Roman"/>
          <w:sz w:val="28"/>
          <w:szCs w:val="28"/>
        </w:rPr>
        <w:t xml:space="preserve"> </w:t>
      </w:r>
      <w:r w:rsidR="00FD3934">
        <w:rPr>
          <w:rFonts w:ascii="Times New Roman" w:hAnsi="Times New Roman"/>
          <w:sz w:val="28"/>
          <w:szCs w:val="28"/>
        </w:rPr>
        <w:t xml:space="preserve">что ликвидность возросла с 4 до 4,7, из этого можно сделать вывод что недостаточно активно используются оборотные активы. </w:t>
      </w:r>
      <w:r w:rsidR="009D1A77">
        <w:rPr>
          <w:rFonts w:ascii="Times New Roman" w:hAnsi="Times New Roman"/>
          <w:sz w:val="28"/>
          <w:szCs w:val="28"/>
        </w:rPr>
        <w:t xml:space="preserve">Кроме </w:t>
      </w:r>
      <w:r w:rsidR="00FD3934">
        <w:rPr>
          <w:rFonts w:ascii="Times New Roman" w:hAnsi="Times New Roman"/>
          <w:sz w:val="28"/>
          <w:szCs w:val="28"/>
        </w:rPr>
        <w:t>того</w:t>
      </w:r>
      <w:r w:rsidR="00DD533B">
        <w:rPr>
          <w:rFonts w:ascii="Times New Roman" w:hAnsi="Times New Roman"/>
          <w:sz w:val="28"/>
          <w:szCs w:val="28"/>
        </w:rPr>
        <w:t>,</w:t>
      </w:r>
      <w:r w:rsidR="00FD3934">
        <w:rPr>
          <w:rFonts w:ascii="Times New Roman" w:hAnsi="Times New Roman"/>
          <w:sz w:val="28"/>
          <w:szCs w:val="28"/>
        </w:rPr>
        <w:t xml:space="preserve"> показа</w:t>
      </w:r>
      <w:r w:rsidR="00454C6E">
        <w:rPr>
          <w:rFonts w:ascii="Times New Roman" w:hAnsi="Times New Roman"/>
          <w:sz w:val="28"/>
          <w:szCs w:val="28"/>
        </w:rPr>
        <w:t>тель текущей ликвидности за 202</w:t>
      </w:r>
      <w:r w:rsidR="00837609">
        <w:rPr>
          <w:rFonts w:ascii="Times New Roman" w:hAnsi="Times New Roman"/>
          <w:sz w:val="28"/>
          <w:szCs w:val="28"/>
          <w:lang w:val="kk-KZ"/>
        </w:rPr>
        <w:t>2</w:t>
      </w:r>
      <w:r w:rsidR="00FD3934">
        <w:rPr>
          <w:rFonts w:ascii="Times New Roman" w:hAnsi="Times New Roman"/>
          <w:sz w:val="28"/>
          <w:szCs w:val="28"/>
        </w:rPr>
        <w:t xml:space="preserve"> год возрос на 0,7. </w:t>
      </w:r>
    </w:p>
    <w:p w:rsidR="006807F6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474">
        <w:rPr>
          <w:rFonts w:ascii="Times New Roman" w:eastAsia="Times New Roman" w:hAnsi="Times New Roman"/>
          <w:sz w:val="28"/>
          <w:szCs w:val="28"/>
          <w:lang w:eastAsia="ru-RU"/>
        </w:rPr>
        <w:t>Следующим немаловажным показателем, который необходимо рассчитать для получения нужной информации по финансовому состоянию</w:t>
      </w:r>
      <w:r w:rsidR="00FD393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 явля</w:t>
      </w:r>
      <w:r w:rsidR="00FF48E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D3934">
        <w:rPr>
          <w:rFonts w:ascii="Times New Roman" w:eastAsia="Times New Roman" w:hAnsi="Times New Roman"/>
          <w:sz w:val="28"/>
          <w:szCs w:val="28"/>
          <w:lang w:eastAsia="ru-RU"/>
        </w:rPr>
        <w:t>тся показател</w:t>
      </w:r>
      <w:r w:rsidR="00CA0FA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7554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рентабельности</w:t>
      </w:r>
      <w:r w:rsidR="006807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A0FA5">
        <w:rPr>
          <w:rFonts w:ascii="Times New Roman" w:eastAsia="Times New Roman" w:hAnsi="Times New Roman"/>
          <w:sz w:val="28"/>
          <w:szCs w:val="28"/>
          <w:lang w:eastAsia="ru-RU"/>
        </w:rPr>
        <w:t>Рассчитаем</w:t>
      </w:r>
      <w:r w:rsidRPr="007554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рентабельность</w:t>
      </w:r>
      <w:r w:rsidR="00A8249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активов</w:t>
      </w:r>
      <w:r w:rsidRPr="007554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предприятия</w:t>
      </w:r>
      <w:r w:rsidR="00DB56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7F6">
        <w:rPr>
          <w:rFonts w:ascii="Times New Roman" w:eastAsia="Times New Roman" w:hAnsi="Times New Roman"/>
          <w:sz w:val="28"/>
          <w:szCs w:val="28"/>
          <w:lang w:eastAsia="ru-RU"/>
        </w:rPr>
        <w:t>РА= ЧП/А</w:t>
      </w:r>
      <w:r w:rsidR="006807F6" w:rsidRPr="00755474">
        <w:rPr>
          <w:rFonts w:ascii="Times New Roman" w:eastAsia="Times New Roman" w:hAnsi="Times New Roman"/>
          <w:sz w:val="28"/>
          <w:szCs w:val="28"/>
          <w:lang w:eastAsia="ru-RU"/>
        </w:rPr>
        <w:t>*100%</w:t>
      </w:r>
      <w:r w:rsidR="006807F6" w:rsidRPr="002D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B56AA" w:rsidRPr="002D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 w:rsidR="00C54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B56AA" w:rsidRPr="002D0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  <w:r w:rsidR="00680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Рентабельность </w:t>
      </w:r>
      <w:r w:rsidR="00CA0F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активов </w:t>
      </w:r>
      <w:r w:rsidR="00680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2021г и 2022г составит, соответственно, 115,77% и 152,9%.</w:t>
      </w:r>
    </w:p>
    <w:p w:rsidR="005038BD" w:rsidRPr="00755474" w:rsidRDefault="00A8249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Рентабельность продаж = ВП/Д</w:t>
      </w:r>
      <w:r w:rsidR="005038BD" w:rsidRPr="00755474">
        <w:rPr>
          <w:rFonts w:ascii="Times New Roman" w:hAnsi="Times New Roman"/>
          <w:bCs/>
          <w:sz w:val="28"/>
          <w:szCs w:val="28"/>
        </w:rPr>
        <w:t>*100%</w:t>
      </w:r>
      <w:r w:rsidR="006807F6">
        <w:rPr>
          <w:rFonts w:ascii="Times New Roman" w:hAnsi="Times New Roman"/>
          <w:bCs/>
          <w:sz w:val="28"/>
          <w:szCs w:val="28"/>
        </w:rPr>
        <w:t>. Рентабельность продаж за 2021г и 2022г составит, соответственно, 66,7% и 67,8%.</w:t>
      </w:r>
    </w:p>
    <w:p w:rsidR="00506170" w:rsidRPr="00FD3934" w:rsidRDefault="005038BD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5474">
        <w:rPr>
          <w:rFonts w:ascii="Times New Roman" w:hAnsi="Times New Roman"/>
          <w:sz w:val="28"/>
          <w:szCs w:val="28"/>
        </w:rPr>
        <w:t xml:space="preserve">Рентабельность комплексно отражает степень эффективности использования материальных, </w:t>
      </w:r>
      <w:hyperlink r:id="rId15" w:tooltip="Труд" w:history="1">
        <w:r w:rsidRPr="00755474">
          <w:rPr>
            <w:rFonts w:ascii="Times New Roman" w:hAnsi="Times New Roman"/>
            <w:sz w:val="28"/>
            <w:szCs w:val="28"/>
          </w:rPr>
          <w:t>трудовых</w:t>
        </w:r>
      </w:hyperlink>
      <w:r w:rsidRPr="00755474">
        <w:rPr>
          <w:rFonts w:ascii="Times New Roman" w:hAnsi="Times New Roman"/>
          <w:sz w:val="28"/>
          <w:szCs w:val="28"/>
        </w:rPr>
        <w:t xml:space="preserve"> и </w:t>
      </w:r>
      <w:hyperlink r:id="rId16" w:tooltip="Деньги" w:history="1">
        <w:r w:rsidRPr="00755474">
          <w:rPr>
            <w:rFonts w:ascii="Times New Roman" w:hAnsi="Times New Roman"/>
            <w:sz w:val="28"/>
            <w:szCs w:val="28"/>
          </w:rPr>
          <w:t>денежных</w:t>
        </w:r>
      </w:hyperlink>
      <w:r w:rsidRPr="00755474">
        <w:rPr>
          <w:rFonts w:ascii="Times New Roman" w:hAnsi="Times New Roman"/>
          <w:sz w:val="28"/>
          <w:szCs w:val="28"/>
        </w:rPr>
        <w:t xml:space="preserve"> ресурсов, а также природных богатств. </w:t>
      </w:r>
      <w:hyperlink r:id="rId17" w:tooltip="Коэффициент" w:history="1">
        <w:r w:rsidRPr="00755474">
          <w:rPr>
            <w:rFonts w:ascii="Times New Roman" w:hAnsi="Times New Roman"/>
            <w:sz w:val="28"/>
            <w:szCs w:val="28"/>
          </w:rPr>
          <w:t>Коэффициент</w:t>
        </w:r>
      </w:hyperlink>
      <w:r w:rsidRPr="00755474">
        <w:rPr>
          <w:rFonts w:ascii="Times New Roman" w:hAnsi="Times New Roman"/>
          <w:sz w:val="28"/>
          <w:szCs w:val="28"/>
        </w:rPr>
        <w:t xml:space="preserve"> рентабельности рассчитывается как отношение </w:t>
      </w:r>
      <w:hyperlink r:id="rId18" w:tooltip="Прибыль" w:history="1">
        <w:r w:rsidRPr="00755474">
          <w:rPr>
            <w:rFonts w:ascii="Times New Roman" w:hAnsi="Times New Roman"/>
            <w:sz w:val="28"/>
            <w:szCs w:val="28"/>
          </w:rPr>
          <w:t>прибыли</w:t>
        </w:r>
      </w:hyperlink>
      <w:r w:rsidRPr="00755474">
        <w:rPr>
          <w:rFonts w:ascii="Times New Roman" w:hAnsi="Times New Roman"/>
          <w:sz w:val="28"/>
          <w:szCs w:val="28"/>
        </w:rPr>
        <w:t xml:space="preserve"> к </w:t>
      </w:r>
      <w:hyperlink r:id="rId19" w:tooltip="Актив" w:history="1">
        <w:r w:rsidRPr="00755474">
          <w:rPr>
            <w:rFonts w:ascii="Times New Roman" w:hAnsi="Times New Roman"/>
            <w:sz w:val="28"/>
            <w:szCs w:val="28"/>
          </w:rPr>
          <w:t>активам</w:t>
        </w:r>
      </w:hyperlink>
      <w:r w:rsidRPr="00755474">
        <w:rPr>
          <w:rFonts w:ascii="Times New Roman" w:hAnsi="Times New Roman"/>
          <w:sz w:val="28"/>
          <w:szCs w:val="28"/>
        </w:rPr>
        <w:t xml:space="preserve">, ресурсам или потокам, её формирующим. Может выражаться как в прибыли на единицу вложенных средств, так и в прибыли, которую несёт в себе каждая полученная денежная единица.  </w:t>
      </w:r>
      <w:r w:rsidR="00555246">
        <w:rPr>
          <w:rFonts w:ascii="Times New Roman" w:hAnsi="Times New Roman"/>
          <w:sz w:val="28"/>
          <w:szCs w:val="28"/>
        </w:rPr>
        <w:t>Р</w:t>
      </w:r>
      <w:r w:rsidRPr="00755474">
        <w:rPr>
          <w:rFonts w:ascii="Times New Roman" w:hAnsi="Times New Roman"/>
          <w:sz w:val="28"/>
          <w:szCs w:val="28"/>
        </w:rPr>
        <w:t>ентабельность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55246">
        <w:rPr>
          <w:rFonts w:ascii="Times New Roman" w:hAnsi="Times New Roman"/>
          <w:sz w:val="28"/>
          <w:szCs w:val="28"/>
        </w:rPr>
        <w:t xml:space="preserve">активов </w:t>
      </w:r>
      <w:r>
        <w:rPr>
          <w:rFonts w:ascii="Times New Roman" w:hAnsi="Times New Roman"/>
          <w:sz w:val="28"/>
          <w:szCs w:val="28"/>
        </w:rPr>
        <w:t>предприятия по сравнению с 20</w:t>
      </w:r>
      <w:r w:rsidR="00EC0A27">
        <w:rPr>
          <w:rFonts w:ascii="Times New Roman" w:hAnsi="Times New Roman"/>
          <w:sz w:val="28"/>
          <w:szCs w:val="28"/>
        </w:rPr>
        <w:t>21</w:t>
      </w:r>
      <w:r w:rsidRPr="00755474">
        <w:rPr>
          <w:rFonts w:ascii="Times New Roman" w:hAnsi="Times New Roman"/>
          <w:sz w:val="28"/>
          <w:szCs w:val="28"/>
        </w:rPr>
        <w:t xml:space="preserve"> годом</w:t>
      </w:r>
      <w:r w:rsidR="00DD533B">
        <w:rPr>
          <w:rFonts w:ascii="Times New Roman" w:hAnsi="Times New Roman"/>
          <w:sz w:val="28"/>
          <w:szCs w:val="28"/>
        </w:rPr>
        <w:t xml:space="preserve"> увеличила</w:t>
      </w:r>
      <w:r w:rsidR="00555246">
        <w:rPr>
          <w:rFonts w:ascii="Times New Roman" w:hAnsi="Times New Roman"/>
          <w:sz w:val="28"/>
          <w:szCs w:val="28"/>
        </w:rPr>
        <w:t>сь на 37,13%,</w:t>
      </w:r>
      <w:r w:rsidRPr="00755474">
        <w:rPr>
          <w:rFonts w:ascii="Times New Roman" w:hAnsi="Times New Roman"/>
          <w:sz w:val="28"/>
          <w:szCs w:val="28"/>
        </w:rPr>
        <w:t xml:space="preserve"> </w:t>
      </w:r>
      <w:r w:rsidR="00555246">
        <w:rPr>
          <w:rFonts w:ascii="Times New Roman" w:hAnsi="Times New Roman"/>
          <w:sz w:val="28"/>
          <w:szCs w:val="28"/>
        </w:rPr>
        <w:t>также увеличилось рентабельность продаж на 1,1%, это</w:t>
      </w:r>
      <w:r w:rsidRPr="00755474">
        <w:rPr>
          <w:rFonts w:ascii="Times New Roman" w:hAnsi="Times New Roman"/>
          <w:sz w:val="28"/>
          <w:szCs w:val="28"/>
        </w:rPr>
        <w:t xml:space="preserve"> </w:t>
      </w:r>
      <w:r w:rsidR="00FD3934">
        <w:rPr>
          <w:rFonts w:ascii="Times New Roman" w:hAnsi="Times New Roman"/>
          <w:sz w:val="28"/>
          <w:szCs w:val="28"/>
        </w:rPr>
        <w:t xml:space="preserve">означает что </w:t>
      </w:r>
      <w:r w:rsidR="00FD3934" w:rsidRPr="00FD3934">
        <w:rPr>
          <w:rFonts w:ascii="Times New Roman" w:hAnsi="Times New Roman"/>
          <w:sz w:val="28"/>
          <w:szCs w:val="28"/>
        </w:rPr>
        <w:t>идет рост доходов фирмы, увеличивается количество продаж, оказывается больше услуг, снижаются расходы на предприятии и уменьшаются издержки</w:t>
      </w:r>
      <w:r w:rsidR="00555246">
        <w:rPr>
          <w:rFonts w:ascii="Times New Roman" w:hAnsi="Times New Roman"/>
          <w:sz w:val="28"/>
          <w:szCs w:val="28"/>
        </w:rPr>
        <w:t>.</w:t>
      </w:r>
    </w:p>
    <w:p w:rsidR="000E0DE8" w:rsidRDefault="00454C6E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5038BD">
        <w:rPr>
          <w:rFonts w:ascii="Times New Roman" w:hAnsi="Times New Roman"/>
          <w:sz w:val="28"/>
          <w:szCs w:val="28"/>
        </w:rPr>
        <w:t xml:space="preserve"> в 20</w:t>
      </w:r>
      <w:r w:rsidR="00124E21">
        <w:rPr>
          <w:rFonts w:ascii="Times New Roman" w:hAnsi="Times New Roman"/>
          <w:sz w:val="28"/>
          <w:szCs w:val="28"/>
          <w:lang w:val="kk-KZ"/>
        </w:rPr>
        <w:t>2</w:t>
      </w:r>
      <w:r w:rsidR="00837609">
        <w:rPr>
          <w:rFonts w:ascii="Times New Roman" w:hAnsi="Times New Roman"/>
          <w:sz w:val="28"/>
          <w:szCs w:val="28"/>
          <w:lang w:val="kk-KZ"/>
        </w:rPr>
        <w:t>2</w:t>
      </w:r>
      <w:r w:rsidR="005038BD" w:rsidRPr="00755474">
        <w:rPr>
          <w:rFonts w:ascii="Times New Roman" w:hAnsi="Times New Roman"/>
          <w:sz w:val="28"/>
          <w:szCs w:val="28"/>
        </w:rPr>
        <w:t xml:space="preserve"> году стало более активно использоват</w:t>
      </w:r>
      <w:r w:rsidR="005038BD">
        <w:rPr>
          <w:rFonts w:ascii="Times New Roman" w:hAnsi="Times New Roman"/>
          <w:sz w:val="28"/>
          <w:szCs w:val="28"/>
        </w:rPr>
        <w:t>ь свои фонды по сравнению с 20</w:t>
      </w:r>
      <w:r w:rsidR="00124E21">
        <w:rPr>
          <w:rFonts w:ascii="Times New Roman" w:hAnsi="Times New Roman"/>
          <w:sz w:val="28"/>
          <w:szCs w:val="28"/>
          <w:lang w:val="kk-KZ"/>
        </w:rPr>
        <w:t>2</w:t>
      </w:r>
      <w:r w:rsidR="00837609">
        <w:rPr>
          <w:rFonts w:ascii="Times New Roman" w:hAnsi="Times New Roman"/>
          <w:sz w:val="28"/>
          <w:szCs w:val="28"/>
          <w:lang w:val="kk-KZ"/>
        </w:rPr>
        <w:t>1</w:t>
      </w:r>
      <w:r w:rsidR="005038BD" w:rsidRPr="00755474">
        <w:rPr>
          <w:rFonts w:ascii="Times New Roman" w:hAnsi="Times New Roman"/>
          <w:sz w:val="28"/>
          <w:szCs w:val="28"/>
        </w:rPr>
        <w:t xml:space="preserve"> годом. Это да</w:t>
      </w:r>
      <w:r>
        <w:rPr>
          <w:rFonts w:ascii="Times New Roman" w:hAnsi="Times New Roman"/>
          <w:sz w:val="28"/>
          <w:szCs w:val="28"/>
        </w:rPr>
        <w:t>ло</w:t>
      </w:r>
      <w:r w:rsidR="005038BD" w:rsidRPr="00755474">
        <w:rPr>
          <w:rFonts w:ascii="Times New Roman" w:hAnsi="Times New Roman"/>
          <w:sz w:val="28"/>
          <w:szCs w:val="28"/>
        </w:rPr>
        <w:t xml:space="preserve"> предприятию высокое самофинансирование с самого начала периода и позволи</w:t>
      </w:r>
      <w:r>
        <w:rPr>
          <w:rFonts w:ascii="Times New Roman" w:hAnsi="Times New Roman"/>
          <w:sz w:val="28"/>
          <w:szCs w:val="28"/>
        </w:rPr>
        <w:t>ло</w:t>
      </w:r>
      <w:r w:rsidR="005038BD" w:rsidRPr="00755474">
        <w:rPr>
          <w:rFonts w:ascii="Times New Roman" w:hAnsi="Times New Roman"/>
          <w:sz w:val="28"/>
          <w:szCs w:val="28"/>
        </w:rPr>
        <w:t xml:space="preserve"> работать с более крупными заказчиками продукции.</w:t>
      </w:r>
    </w:p>
    <w:p w:rsidR="00DC2DD9" w:rsidRDefault="000E0DE8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0DE8">
        <w:rPr>
          <w:rFonts w:ascii="Times New Roman" w:hAnsi="Times New Roman"/>
          <w:sz w:val="28"/>
        </w:rPr>
        <w:t>Исходя из анализа за 20</w:t>
      </w:r>
      <w:r w:rsidR="00124E21">
        <w:rPr>
          <w:rFonts w:ascii="Times New Roman" w:hAnsi="Times New Roman"/>
          <w:sz w:val="28"/>
          <w:lang w:val="kk-KZ"/>
        </w:rPr>
        <w:t>2</w:t>
      </w:r>
      <w:r w:rsidR="00EC0A27">
        <w:rPr>
          <w:rFonts w:ascii="Times New Roman" w:hAnsi="Times New Roman"/>
          <w:sz w:val="28"/>
          <w:lang w:val="kk-KZ"/>
        </w:rPr>
        <w:t>1</w:t>
      </w:r>
      <w:r w:rsidR="00454C6E">
        <w:rPr>
          <w:rFonts w:ascii="Times New Roman" w:hAnsi="Times New Roman"/>
          <w:sz w:val="28"/>
        </w:rPr>
        <w:t xml:space="preserve"> и 202</w:t>
      </w:r>
      <w:r w:rsidR="00837609">
        <w:rPr>
          <w:rFonts w:ascii="Times New Roman" w:hAnsi="Times New Roman"/>
          <w:sz w:val="28"/>
          <w:lang w:val="kk-KZ"/>
        </w:rPr>
        <w:t>2</w:t>
      </w:r>
      <w:r w:rsidRPr="000E0DE8">
        <w:rPr>
          <w:rFonts w:ascii="Times New Roman" w:hAnsi="Times New Roman"/>
          <w:sz w:val="28"/>
        </w:rPr>
        <w:t xml:space="preserve"> </w:t>
      </w:r>
      <w:proofErr w:type="spellStart"/>
      <w:r w:rsidRPr="000E0DE8">
        <w:rPr>
          <w:rFonts w:ascii="Times New Roman" w:hAnsi="Times New Roman"/>
          <w:sz w:val="28"/>
        </w:rPr>
        <w:t>гг</w:t>
      </w:r>
      <w:proofErr w:type="spellEnd"/>
      <w:r w:rsidRPr="000E0DE8">
        <w:rPr>
          <w:rFonts w:ascii="Times New Roman" w:hAnsi="Times New Roman"/>
          <w:sz w:val="28"/>
        </w:rPr>
        <w:t>, было выявлено, что организация является финансово устойчивым, высоколиквидным, платежеспособным предприятием, имеющим хорошие тенденции к развитию и улучшени</w:t>
      </w:r>
      <w:r w:rsidR="00DC2DD9">
        <w:rPr>
          <w:rFonts w:ascii="Times New Roman" w:hAnsi="Times New Roman"/>
          <w:sz w:val="28"/>
        </w:rPr>
        <w:t>ю своего финансового состояния.</w:t>
      </w:r>
      <w:bookmarkStart w:id="1" w:name="_GoBack"/>
      <w:bookmarkEnd w:id="1"/>
    </w:p>
    <w:p w:rsidR="00C76741" w:rsidRDefault="00C76741" w:rsidP="002827A4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4F5A" w:rsidRPr="002827A4" w:rsidRDefault="00C54F5A" w:rsidP="002827A4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bookmarkStart w:id="2" w:name="_Hlk153800545"/>
      <w:r w:rsidRPr="002827A4">
        <w:rPr>
          <w:rFonts w:ascii="Times New Roman" w:hAnsi="Times New Roman"/>
          <w:b/>
          <w:sz w:val="28"/>
        </w:rPr>
        <w:t xml:space="preserve">Список </w:t>
      </w:r>
      <w:r w:rsidR="002827A4" w:rsidRPr="002827A4">
        <w:rPr>
          <w:rFonts w:ascii="Times New Roman" w:hAnsi="Times New Roman"/>
          <w:b/>
          <w:sz w:val="28"/>
          <w:lang w:val="kk-KZ"/>
        </w:rPr>
        <w:t>литературы</w:t>
      </w:r>
    </w:p>
    <w:p w:rsidR="00C54F5A" w:rsidRPr="00EC2323" w:rsidRDefault="00C54F5A" w:rsidP="002827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4F5A" w:rsidRPr="00EC2323" w:rsidRDefault="00C54F5A" w:rsidP="002827A4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C2323">
        <w:rPr>
          <w:rFonts w:ascii="Times New Roman" w:hAnsi="Times New Roman"/>
          <w:sz w:val="28"/>
          <w:szCs w:val="28"/>
        </w:rPr>
        <w:t xml:space="preserve">Мишулина О.В., Панина Г.В. М 71 Экономический анализ и диагностика деятельности малого предприятия (финансовый анализ). Учебное пособие по направлению подготовки 38.03.02 Менеджмент. – </w:t>
      </w:r>
      <w:proofErr w:type="spellStart"/>
      <w:r w:rsidRPr="00EC2323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EC232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C2323">
        <w:rPr>
          <w:rFonts w:ascii="Times New Roman" w:hAnsi="Times New Roman"/>
          <w:sz w:val="28"/>
          <w:szCs w:val="28"/>
        </w:rPr>
        <w:t>Костанайский</w:t>
      </w:r>
      <w:proofErr w:type="spellEnd"/>
      <w:r w:rsidRPr="00EC2323">
        <w:rPr>
          <w:rFonts w:ascii="Times New Roman" w:hAnsi="Times New Roman"/>
          <w:sz w:val="28"/>
          <w:szCs w:val="28"/>
        </w:rPr>
        <w:t xml:space="preserve"> филиал ФГБОУ ВО «</w:t>
      </w:r>
      <w:proofErr w:type="spellStart"/>
      <w:r w:rsidRPr="00EC2323">
        <w:rPr>
          <w:rFonts w:ascii="Times New Roman" w:hAnsi="Times New Roman"/>
          <w:sz w:val="28"/>
          <w:szCs w:val="28"/>
        </w:rPr>
        <w:t>ЧелГУ</w:t>
      </w:r>
      <w:proofErr w:type="spellEnd"/>
      <w:r w:rsidRPr="00EC2323">
        <w:rPr>
          <w:rFonts w:ascii="Times New Roman" w:hAnsi="Times New Roman"/>
          <w:sz w:val="28"/>
          <w:szCs w:val="28"/>
        </w:rPr>
        <w:t>», 2020. – 82 с.</w:t>
      </w:r>
    </w:p>
    <w:p w:rsidR="00C54F5A" w:rsidRDefault="00C54F5A" w:rsidP="002827A4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2323">
        <w:rPr>
          <w:rFonts w:ascii="Times New Roman" w:eastAsia="Times New Roman" w:hAnsi="Times New Roman"/>
          <w:sz w:val="28"/>
          <w:szCs w:val="28"/>
        </w:rPr>
        <w:lastRenderedPageBreak/>
        <w:t>Абдукаримов</w:t>
      </w:r>
      <w:proofErr w:type="spellEnd"/>
      <w:r w:rsidRPr="00EC2323">
        <w:rPr>
          <w:rFonts w:ascii="Times New Roman" w:eastAsia="Times New Roman" w:hAnsi="Times New Roman"/>
          <w:sz w:val="28"/>
          <w:szCs w:val="28"/>
        </w:rPr>
        <w:t xml:space="preserve">, И. Т. Анализ финансового состояния и финансовых результатов предпринимательских </w:t>
      </w:r>
      <w:proofErr w:type="gramStart"/>
      <w:r w:rsidRPr="00EC2323">
        <w:rPr>
          <w:rFonts w:ascii="Times New Roman" w:eastAsia="Times New Roman" w:hAnsi="Times New Roman"/>
          <w:sz w:val="28"/>
          <w:szCs w:val="28"/>
        </w:rPr>
        <w:t>структур :</w:t>
      </w:r>
      <w:proofErr w:type="gramEnd"/>
      <w:r w:rsidRPr="00EC2323">
        <w:rPr>
          <w:rFonts w:ascii="Times New Roman" w:eastAsia="Times New Roman" w:hAnsi="Times New Roman"/>
          <w:sz w:val="28"/>
          <w:szCs w:val="28"/>
        </w:rPr>
        <w:t xml:space="preserve"> учеб. пособие / И.Т. </w:t>
      </w:r>
      <w:proofErr w:type="spellStart"/>
      <w:r w:rsidRPr="00EC2323">
        <w:rPr>
          <w:rFonts w:ascii="Times New Roman" w:eastAsia="Times New Roman" w:hAnsi="Times New Roman"/>
          <w:sz w:val="28"/>
          <w:szCs w:val="28"/>
        </w:rPr>
        <w:t>Абдукаримов</w:t>
      </w:r>
      <w:proofErr w:type="spellEnd"/>
      <w:r w:rsidRPr="00EC2323">
        <w:rPr>
          <w:rFonts w:ascii="Times New Roman" w:eastAsia="Times New Roman" w:hAnsi="Times New Roman"/>
          <w:sz w:val="28"/>
          <w:szCs w:val="28"/>
        </w:rPr>
        <w:t xml:space="preserve">, М.В. Беспалов. – </w:t>
      </w:r>
      <w:proofErr w:type="gramStart"/>
      <w:r w:rsidRPr="00EC2323">
        <w:rPr>
          <w:rFonts w:ascii="Times New Roman" w:eastAsia="Times New Roman" w:hAnsi="Times New Roman"/>
          <w:sz w:val="28"/>
          <w:szCs w:val="28"/>
        </w:rPr>
        <w:t>Москва :</w:t>
      </w:r>
      <w:proofErr w:type="gramEnd"/>
      <w:r w:rsidRPr="00EC2323">
        <w:rPr>
          <w:rFonts w:ascii="Times New Roman" w:eastAsia="Times New Roman" w:hAnsi="Times New Roman"/>
          <w:sz w:val="28"/>
          <w:szCs w:val="28"/>
        </w:rPr>
        <w:t xml:space="preserve"> ИНФРА-М, 2022. – 214 с.</w:t>
      </w:r>
    </w:p>
    <w:p w:rsidR="00C54F5A" w:rsidRDefault="00C54F5A" w:rsidP="002827A4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53759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Отчета о прибылях и убытках» организации за 2021 и 2022 гг. </w:t>
      </w:r>
    </w:p>
    <w:p w:rsidR="00C54F5A" w:rsidRDefault="00C54F5A" w:rsidP="002827A4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Бухгалтерский баланс организации за 2021 и 2022 гг.</w:t>
      </w:r>
    </w:p>
    <w:p w:rsidR="00C54F5A" w:rsidRPr="00EC2323" w:rsidRDefault="00C54F5A" w:rsidP="002827A4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EC2323">
        <w:rPr>
          <w:rFonts w:ascii="Times New Roman" w:eastAsia="Times New Roman" w:hAnsi="Times New Roman"/>
          <w:sz w:val="28"/>
          <w:szCs w:val="28"/>
        </w:rPr>
        <w:t xml:space="preserve">Анализ и диагностика финансово-хозяйственной деятельности </w:t>
      </w:r>
      <w:proofErr w:type="gramStart"/>
      <w:r w:rsidRPr="00EC2323">
        <w:rPr>
          <w:rFonts w:ascii="Times New Roman" w:eastAsia="Times New Roman" w:hAnsi="Times New Roman"/>
          <w:sz w:val="28"/>
          <w:szCs w:val="28"/>
        </w:rPr>
        <w:t>предприятия :</w:t>
      </w:r>
      <w:proofErr w:type="gramEnd"/>
      <w:r w:rsidRPr="00EC2323">
        <w:rPr>
          <w:rFonts w:ascii="Times New Roman" w:eastAsia="Times New Roman" w:hAnsi="Times New Roman"/>
          <w:sz w:val="28"/>
          <w:szCs w:val="28"/>
        </w:rPr>
        <w:t xml:space="preserve"> учебник / под ред. А.П. </w:t>
      </w:r>
      <w:proofErr w:type="spellStart"/>
      <w:r w:rsidRPr="00EC2323">
        <w:rPr>
          <w:rFonts w:ascii="Times New Roman" w:eastAsia="Times New Roman" w:hAnsi="Times New Roman"/>
          <w:sz w:val="28"/>
          <w:szCs w:val="28"/>
        </w:rPr>
        <w:t>Гарнова</w:t>
      </w:r>
      <w:proofErr w:type="spellEnd"/>
      <w:r w:rsidRPr="00EC2323">
        <w:rPr>
          <w:rFonts w:ascii="Times New Roman" w:eastAsia="Times New Roman" w:hAnsi="Times New Roman"/>
          <w:sz w:val="28"/>
          <w:szCs w:val="28"/>
        </w:rPr>
        <w:t xml:space="preserve">. – </w:t>
      </w:r>
      <w:proofErr w:type="gramStart"/>
      <w:r w:rsidRPr="00EC2323">
        <w:rPr>
          <w:rFonts w:ascii="Times New Roman" w:eastAsia="Times New Roman" w:hAnsi="Times New Roman"/>
          <w:sz w:val="28"/>
          <w:szCs w:val="28"/>
        </w:rPr>
        <w:t>Москва :</w:t>
      </w:r>
      <w:proofErr w:type="gramEnd"/>
      <w:r w:rsidRPr="00EC2323">
        <w:rPr>
          <w:rFonts w:ascii="Times New Roman" w:eastAsia="Times New Roman" w:hAnsi="Times New Roman"/>
          <w:sz w:val="28"/>
          <w:szCs w:val="28"/>
        </w:rPr>
        <w:t xml:space="preserve"> ИНФРА-М, 2022. – 366 с.</w:t>
      </w:r>
    </w:p>
    <w:p w:rsidR="00C54F5A" w:rsidRPr="00A500E8" w:rsidRDefault="00C54F5A" w:rsidP="002827A4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</w:rPr>
      </w:pPr>
      <w:r w:rsidRPr="00A500E8">
        <w:rPr>
          <w:rFonts w:ascii="Times New Roman" w:eastAsia="Times New Roman" w:hAnsi="Times New Roman"/>
          <w:sz w:val="28"/>
          <w:szCs w:val="28"/>
        </w:rPr>
        <w:t xml:space="preserve">Анализ финансовой </w:t>
      </w:r>
      <w:proofErr w:type="gramStart"/>
      <w:r w:rsidRPr="00A500E8">
        <w:rPr>
          <w:rFonts w:ascii="Times New Roman" w:eastAsia="Times New Roman" w:hAnsi="Times New Roman"/>
          <w:sz w:val="28"/>
          <w:szCs w:val="28"/>
        </w:rPr>
        <w:t>отчетности :</w:t>
      </w:r>
      <w:proofErr w:type="gramEnd"/>
      <w:r w:rsidRPr="00A500E8">
        <w:rPr>
          <w:rFonts w:ascii="Times New Roman" w:eastAsia="Times New Roman" w:hAnsi="Times New Roman"/>
          <w:sz w:val="28"/>
          <w:szCs w:val="28"/>
        </w:rPr>
        <w:t xml:space="preserve"> учебник / под ред. М.А. Вахрушиной. – 4-е изд., </w:t>
      </w:r>
      <w:proofErr w:type="spellStart"/>
      <w:r w:rsidRPr="00A500E8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r w:rsidRPr="00A500E8">
        <w:rPr>
          <w:rFonts w:ascii="Times New Roman" w:eastAsia="Times New Roman" w:hAnsi="Times New Roman"/>
          <w:sz w:val="28"/>
          <w:szCs w:val="28"/>
        </w:rPr>
        <w:t xml:space="preserve">. и доп. – </w:t>
      </w:r>
      <w:proofErr w:type="gramStart"/>
      <w:r w:rsidRPr="00A500E8">
        <w:rPr>
          <w:rFonts w:ascii="Times New Roman" w:eastAsia="Times New Roman" w:hAnsi="Times New Roman"/>
          <w:sz w:val="28"/>
          <w:szCs w:val="28"/>
        </w:rPr>
        <w:t>Москва :</w:t>
      </w:r>
      <w:proofErr w:type="gramEnd"/>
      <w:r w:rsidRPr="00A500E8">
        <w:rPr>
          <w:rFonts w:ascii="Times New Roman" w:eastAsia="Times New Roman" w:hAnsi="Times New Roman"/>
          <w:sz w:val="28"/>
          <w:szCs w:val="28"/>
        </w:rPr>
        <w:t xml:space="preserve"> ИНФРА-М, 2022. – 434 с.</w:t>
      </w:r>
      <w:bookmarkEnd w:id="2"/>
    </w:p>
    <w:sectPr w:rsidR="00C54F5A" w:rsidRPr="00A500E8" w:rsidSect="007A30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B4" w:rsidRDefault="005135B4" w:rsidP="006B12F0">
      <w:pPr>
        <w:spacing w:after="0" w:line="240" w:lineRule="auto"/>
      </w:pPr>
      <w:r>
        <w:separator/>
      </w:r>
    </w:p>
  </w:endnote>
  <w:endnote w:type="continuationSeparator" w:id="0">
    <w:p w:rsidR="005135B4" w:rsidRDefault="005135B4" w:rsidP="006B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89" w:rsidRDefault="00DA54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801406"/>
      <w:docPartObj>
        <w:docPartGallery w:val="Page Numbers (Bottom of Page)"/>
        <w:docPartUnique/>
      </w:docPartObj>
    </w:sdtPr>
    <w:sdtEndPr/>
    <w:sdtContent>
      <w:p w:rsidR="001B7199" w:rsidRDefault="001B71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A4">
          <w:rPr>
            <w:noProof/>
          </w:rPr>
          <w:t>9</w:t>
        </w:r>
        <w:r>
          <w:fldChar w:fldCharType="end"/>
        </w:r>
      </w:p>
    </w:sdtContent>
  </w:sdt>
  <w:p w:rsidR="007A3059" w:rsidRDefault="007A30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89" w:rsidRDefault="00DA54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B4" w:rsidRDefault="005135B4" w:rsidP="006B12F0">
      <w:pPr>
        <w:spacing w:after="0" w:line="240" w:lineRule="auto"/>
      </w:pPr>
      <w:r>
        <w:separator/>
      </w:r>
    </w:p>
  </w:footnote>
  <w:footnote w:type="continuationSeparator" w:id="0">
    <w:p w:rsidR="005135B4" w:rsidRDefault="005135B4" w:rsidP="006B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89" w:rsidRDefault="00DA54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89" w:rsidRDefault="00DA54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89" w:rsidRDefault="00DA54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590"/>
    <w:multiLevelType w:val="hybridMultilevel"/>
    <w:tmpl w:val="329E2E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434166"/>
    <w:multiLevelType w:val="multilevel"/>
    <w:tmpl w:val="5130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D6543"/>
    <w:multiLevelType w:val="hybridMultilevel"/>
    <w:tmpl w:val="ACA830F2"/>
    <w:lvl w:ilvl="0" w:tplc="51942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415AFE"/>
    <w:multiLevelType w:val="hybridMultilevel"/>
    <w:tmpl w:val="2FC28C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2001E1"/>
    <w:multiLevelType w:val="hybridMultilevel"/>
    <w:tmpl w:val="7A66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361B0"/>
    <w:multiLevelType w:val="multilevel"/>
    <w:tmpl w:val="C3D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E0503"/>
    <w:multiLevelType w:val="hybridMultilevel"/>
    <w:tmpl w:val="F5184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F95BE9"/>
    <w:multiLevelType w:val="hybridMultilevel"/>
    <w:tmpl w:val="05BEA9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6F47FFA"/>
    <w:multiLevelType w:val="hybridMultilevel"/>
    <w:tmpl w:val="0032B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4D9"/>
    <w:multiLevelType w:val="multilevel"/>
    <w:tmpl w:val="12F490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86D69"/>
    <w:multiLevelType w:val="hybridMultilevel"/>
    <w:tmpl w:val="4260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458AD"/>
    <w:multiLevelType w:val="hybridMultilevel"/>
    <w:tmpl w:val="5F781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12F09"/>
    <w:multiLevelType w:val="hybridMultilevel"/>
    <w:tmpl w:val="F86E1EF8"/>
    <w:lvl w:ilvl="0" w:tplc="8C3EA5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0E204AD"/>
    <w:multiLevelType w:val="hybridMultilevel"/>
    <w:tmpl w:val="266C7E74"/>
    <w:lvl w:ilvl="0" w:tplc="D8084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97D3D91"/>
    <w:multiLevelType w:val="hybridMultilevel"/>
    <w:tmpl w:val="4BEAAFD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4A3F07"/>
    <w:multiLevelType w:val="hybridMultilevel"/>
    <w:tmpl w:val="266C7E74"/>
    <w:lvl w:ilvl="0" w:tplc="D8084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3"/>
  </w:num>
  <w:num w:numId="11">
    <w:abstractNumId w:val="8"/>
  </w:num>
  <w:num w:numId="12">
    <w:abstractNumId w:val="4"/>
  </w:num>
  <w:num w:numId="13">
    <w:abstractNumId w:val="2"/>
  </w:num>
  <w:num w:numId="14">
    <w:abstractNumId w:val="12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B2"/>
    <w:rsid w:val="00024ABB"/>
    <w:rsid w:val="0005044B"/>
    <w:rsid w:val="00072657"/>
    <w:rsid w:val="000C271A"/>
    <w:rsid w:val="000D2B9A"/>
    <w:rsid w:val="000E0DE8"/>
    <w:rsid w:val="000F15B7"/>
    <w:rsid w:val="0010581D"/>
    <w:rsid w:val="00120812"/>
    <w:rsid w:val="00122137"/>
    <w:rsid w:val="00124E21"/>
    <w:rsid w:val="0013244F"/>
    <w:rsid w:val="00151D76"/>
    <w:rsid w:val="00162EB9"/>
    <w:rsid w:val="0016564F"/>
    <w:rsid w:val="001818FB"/>
    <w:rsid w:val="00187E8B"/>
    <w:rsid w:val="001B7199"/>
    <w:rsid w:val="001C0E62"/>
    <w:rsid w:val="001C5B83"/>
    <w:rsid w:val="001E6721"/>
    <w:rsid w:val="001E6ED5"/>
    <w:rsid w:val="001F7FCC"/>
    <w:rsid w:val="00215F52"/>
    <w:rsid w:val="0022163C"/>
    <w:rsid w:val="00226291"/>
    <w:rsid w:val="00232636"/>
    <w:rsid w:val="0025384F"/>
    <w:rsid w:val="00257DAF"/>
    <w:rsid w:val="002620BD"/>
    <w:rsid w:val="0027374F"/>
    <w:rsid w:val="002827A4"/>
    <w:rsid w:val="002D02D1"/>
    <w:rsid w:val="002E65CE"/>
    <w:rsid w:val="002F49D5"/>
    <w:rsid w:val="00331B95"/>
    <w:rsid w:val="0034313E"/>
    <w:rsid w:val="00343E10"/>
    <w:rsid w:val="00371EBF"/>
    <w:rsid w:val="00381E9C"/>
    <w:rsid w:val="003B2A59"/>
    <w:rsid w:val="003C1D4E"/>
    <w:rsid w:val="003F3E07"/>
    <w:rsid w:val="0042363C"/>
    <w:rsid w:val="00454C6E"/>
    <w:rsid w:val="00484FD7"/>
    <w:rsid w:val="004A25C9"/>
    <w:rsid w:val="005038BD"/>
    <w:rsid w:val="00506062"/>
    <w:rsid w:val="00506170"/>
    <w:rsid w:val="005135B4"/>
    <w:rsid w:val="0051419D"/>
    <w:rsid w:val="005443D1"/>
    <w:rsid w:val="00552645"/>
    <w:rsid w:val="00555246"/>
    <w:rsid w:val="00557636"/>
    <w:rsid w:val="005E1809"/>
    <w:rsid w:val="005E6993"/>
    <w:rsid w:val="006142C0"/>
    <w:rsid w:val="00614583"/>
    <w:rsid w:val="00625F4D"/>
    <w:rsid w:val="0062673E"/>
    <w:rsid w:val="00666A2D"/>
    <w:rsid w:val="006678BE"/>
    <w:rsid w:val="006807F6"/>
    <w:rsid w:val="0068105C"/>
    <w:rsid w:val="006B09CA"/>
    <w:rsid w:val="006B12F0"/>
    <w:rsid w:val="006B553E"/>
    <w:rsid w:val="006D2D01"/>
    <w:rsid w:val="006E063A"/>
    <w:rsid w:val="006F237F"/>
    <w:rsid w:val="00702AD3"/>
    <w:rsid w:val="0072473B"/>
    <w:rsid w:val="00727AC6"/>
    <w:rsid w:val="00734763"/>
    <w:rsid w:val="00743549"/>
    <w:rsid w:val="00766606"/>
    <w:rsid w:val="00767D1D"/>
    <w:rsid w:val="007915A8"/>
    <w:rsid w:val="00792E88"/>
    <w:rsid w:val="007A2FF0"/>
    <w:rsid w:val="007A3059"/>
    <w:rsid w:val="007D23D4"/>
    <w:rsid w:val="00805AB0"/>
    <w:rsid w:val="008073FE"/>
    <w:rsid w:val="008143C6"/>
    <w:rsid w:val="00821E52"/>
    <w:rsid w:val="00837609"/>
    <w:rsid w:val="008656CC"/>
    <w:rsid w:val="00873B76"/>
    <w:rsid w:val="00886CF8"/>
    <w:rsid w:val="008A6FBC"/>
    <w:rsid w:val="008B0F45"/>
    <w:rsid w:val="008B27B2"/>
    <w:rsid w:val="008F1733"/>
    <w:rsid w:val="00903447"/>
    <w:rsid w:val="00913029"/>
    <w:rsid w:val="00917862"/>
    <w:rsid w:val="00930083"/>
    <w:rsid w:val="00936714"/>
    <w:rsid w:val="00957954"/>
    <w:rsid w:val="009B0F4F"/>
    <w:rsid w:val="009C0BEA"/>
    <w:rsid w:val="009D1A77"/>
    <w:rsid w:val="009D55DB"/>
    <w:rsid w:val="00A05956"/>
    <w:rsid w:val="00A07E36"/>
    <w:rsid w:val="00A16025"/>
    <w:rsid w:val="00A160EE"/>
    <w:rsid w:val="00A3224F"/>
    <w:rsid w:val="00A500E8"/>
    <w:rsid w:val="00A61647"/>
    <w:rsid w:val="00A62BB1"/>
    <w:rsid w:val="00A8249D"/>
    <w:rsid w:val="00A855F5"/>
    <w:rsid w:val="00AA5AC2"/>
    <w:rsid w:val="00AB3F82"/>
    <w:rsid w:val="00AC0EB8"/>
    <w:rsid w:val="00AC680A"/>
    <w:rsid w:val="00B33E37"/>
    <w:rsid w:val="00B545FA"/>
    <w:rsid w:val="00BA1DA4"/>
    <w:rsid w:val="00BA2831"/>
    <w:rsid w:val="00BA3EF5"/>
    <w:rsid w:val="00BD2CDA"/>
    <w:rsid w:val="00BE1768"/>
    <w:rsid w:val="00BF79AA"/>
    <w:rsid w:val="00C17031"/>
    <w:rsid w:val="00C17D58"/>
    <w:rsid w:val="00C2259F"/>
    <w:rsid w:val="00C308F1"/>
    <w:rsid w:val="00C36776"/>
    <w:rsid w:val="00C54F5A"/>
    <w:rsid w:val="00C74856"/>
    <w:rsid w:val="00C76741"/>
    <w:rsid w:val="00CA0FA5"/>
    <w:rsid w:val="00CA693D"/>
    <w:rsid w:val="00CC33C8"/>
    <w:rsid w:val="00CD21C9"/>
    <w:rsid w:val="00CE4C83"/>
    <w:rsid w:val="00CF1FD6"/>
    <w:rsid w:val="00D11FA5"/>
    <w:rsid w:val="00D12F37"/>
    <w:rsid w:val="00D62EEE"/>
    <w:rsid w:val="00DA5489"/>
    <w:rsid w:val="00DB56AA"/>
    <w:rsid w:val="00DC2DD9"/>
    <w:rsid w:val="00DD533B"/>
    <w:rsid w:val="00DE69F3"/>
    <w:rsid w:val="00E21C29"/>
    <w:rsid w:val="00E56C61"/>
    <w:rsid w:val="00EB0B9C"/>
    <w:rsid w:val="00EB5105"/>
    <w:rsid w:val="00EC0A27"/>
    <w:rsid w:val="00EC2323"/>
    <w:rsid w:val="00ED33E5"/>
    <w:rsid w:val="00ED56C1"/>
    <w:rsid w:val="00F068E9"/>
    <w:rsid w:val="00F13000"/>
    <w:rsid w:val="00F305D2"/>
    <w:rsid w:val="00F53078"/>
    <w:rsid w:val="00F94F59"/>
    <w:rsid w:val="00FA7561"/>
    <w:rsid w:val="00FB7436"/>
    <w:rsid w:val="00FC6F2A"/>
    <w:rsid w:val="00FD3934"/>
    <w:rsid w:val="00FE2891"/>
    <w:rsid w:val="00FE4685"/>
    <w:rsid w:val="00FF1C2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E18"/>
  <w15:chartTrackingRefBased/>
  <w15:docId w15:val="{2235540D-092D-447F-A3DA-29C959FB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AD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038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41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2F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B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2F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F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7FCC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226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32636"/>
  </w:style>
  <w:style w:type="paragraph" w:styleId="HTML">
    <w:name w:val="HTML Preformatted"/>
    <w:basedOn w:val="a"/>
    <w:link w:val="HTML0"/>
    <w:uiPriority w:val="99"/>
    <w:semiHidden/>
    <w:unhideWhenUsed/>
    <w:rsid w:val="00A0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7E3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1%83%D0%B4" TargetMode="External"/><Relationship Id="rId13" Type="http://schemas.openxmlformats.org/officeDocument/2006/relationships/hyperlink" Target="https://ru.wikipedia.org/wiki/%D0%9F%D0%BB%D0%B0%D1%82%D1%91%D0%B6%D0%B5%D1%81%D0%BF%D0%BE%D1%81%D0%BE%D0%B1%D0%BD%D0%BE%D1%81%D1%82%D1%8C" TargetMode="External"/><Relationship Id="rId18" Type="http://schemas.openxmlformats.org/officeDocument/2006/relationships/hyperlink" Target="https://ru.wikipedia.org/wiki/%D0%9F%D1%80%D0%B8%D0%B1%D1%8B%D0%BB%D1%8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5%D0%BD%D1%82%D0%B0%D0%B1%D0%B5%D0%BB%D1%8C%D0%BD%D0%BE%D1%81%D1%82%D1%8C" TargetMode="External"/><Relationship Id="rId17" Type="http://schemas.openxmlformats.org/officeDocument/2006/relationships/hyperlink" Target="https://ru.wikipedia.org/wiki/%D0%9A%D0%BE%D1%8D%D1%84%D1%84%D0%B8%D1%86%D0%B8%D0%B5%D0%BD%D1%82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4%D0%B5%D0%BD%D1%8C%D0%B3%D0%B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D%D0%B0%D0%BD%D1%81%D0%BE%D0%B2%D0%B0%D1%8F_%D1%83%D1%81%D1%82%D0%BE%D0%B9%D1%87%D0%B8%D0%B2%D0%BE%D1%81%D1%82%D1%8C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1%80%D1%83%D0%B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u.wikipedia.org/wiki/%D0%9B%D0%B8%D0%BA%D0%B2%D0%B8%D0%B4%D0%BD%D0%BE%D1%81%D1%82%D1%8C" TargetMode="External"/><Relationship Id="rId19" Type="http://schemas.openxmlformats.org/officeDocument/2006/relationships/hyperlink" Target="https://ru.wikipedia.org/wiki/%D0%90%D0%BA%D1%82%D0%B8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0%BD%D1%8C%D0%B3%D0%B8" TargetMode="External"/><Relationship Id="rId14" Type="http://schemas.openxmlformats.org/officeDocument/2006/relationships/hyperlink" Target="https://ru.wikipedia.org/wiki/%D0%A4%D0%B8%D0%BD%D0%B0%D0%BD%D1%81%D0%BE%D0%B2%D1%8B%D0%B9_%D1%80%D0%B8%D1%81%D0%B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FCFA-5EE7-4A6D-86E1-37CF4297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2022-02-28T07:38:00Z</cp:lastPrinted>
  <dcterms:created xsi:type="dcterms:W3CDTF">2023-12-19T09:54:00Z</dcterms:created>
  <dcterms:modified xsi:type="dcterms:W3CDTF">2023-12-19T10:11:00Z</dcterms:modified>
</cp:coreProperties>
</file>