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4EF" w:rsidRPr="00CA307B" w:rsidRDefault="00FB5ED5" w:rsidP="00CA307B">
      <w:pPr>
        <w:pStyle w:val="10"/>
        <w:spacing w:after="0" w:line="240" w:lineRule="auto"/>
        <w:rPr>
          <w:rFonts w:ascii="Times New Roman" w:eastAsia="Times New Roman" w:hAnsi="Times New Roman" w:cs="Times New Roman"/>
          <w:b/>
          <w:sz w:val="28"/>
          <w:szCs w:val="28"/>
        </w:rPr>
      </w:pPr>
      <w:r w:rsidRPr="00CA307B">
        <w:rPr>
          <w:rFonts w:ascii="Times New Roman" w:eastAsia="Times New Roman" w:hAnsi="Times New Roman" w:cs="Times New Roman"/>
          <w:b/>
          <w:sz w:val="28"/>
          <w:szCs w:val="28"/>
        </w:rPr>
        <w:t>ӘОЖ 338.984</w:t>
      </w:r>
    </w:p>
    <w:p w:rsidR="004724EF" w:rsidRPr="00CA307B" w:rsidRDefault="004724EF" w:rsidP="00CA307B">
      <w:pPr>
        <w:pStyle w:val="10"/>
        <w:spacing w:after="0" w:line="240" w:lineRule="auto"/>
        <w:rPr>
          <w:rFonts w:ascii="Times New Roman" w:eastAsia="Times New Roman" w:hAnsi="Times New Roman" w:cs="Times New Roman"/>
          <w:b/>
          <w:sz w:val="28"/>
          <w:szCs w:val="28"/>
        </w:rPr>
      </w:pPr>
    </w:p>
    <w:p w:rsidR="004724EF" w:rsidRPr="00CA307B" w:rsidRDefault="00FB5ED5" w:rsidP="00CA307B">
      <w:pPr>
        <w:pStyle w:val="10"/>
        <w:spacing w:after="0" w:line="240" w:lineRule="auto"/>
        <w:jc w:val="center"/>
        <w:rPr>
          <w:rFonts w:ascii="Times New Roman" w:eastAsia="Times New Roman" w:hAnsi="Times New Roman" w:cs="Times New Roman"/>
          <w:b/>
          <w:sz w:val="28"/>
          <w:szCs w:val="28"/>
        </w:rPr>
      </w:pPr>
      <w:r w:rsidRPr="00CA307B">
        <w:rPr>
          <w:rFonts w:ascii="Times New Roman" w:eastAsia="Times New Roman" w:hAnsi="Times New Roman" w:cs="Times New Roman"/>
          <w:b/>
          <w:sz w:val="28"/>
          <w:szCs w:val="28"/>
        </w:rPr>
        <w:t>Баян Ү.Ә.</w:t>
      </w:r>
    </w:p>
    <w:p w:rsidR="004724EF" w:rsidRPr="00CA307B" w:rsidRDefault="00FB5ED5" w:rsidP="00D31108">
      <w:pPr>
        <w:pStyle w:val="10"/>
        <w:spacing w:after="0" w:line="240" w:lineRule="auto"/>
        <w:jc w:val="center"/>
        <w:rPr>
          <w:rFonts w:ascii="Times New Roman" w:eastAsia="Times New Roman" w:hAnsi="Times New Roman" w:cs="Times New Roman"/>
          <w:i/>
          <w:sz w:val="28"/>
          <w:szCs w:val="28"/>
        </w:rPr>
      </w:pPr>
      <w:r w:rsidRPr="00CA307B">
        <w:rPr>
          <w:rFonts w:ascii="Times New Roman" w:eastAsia="Times New Roman" w:hAnsi="Times New Roman" w:cs="Times New Roman"/>
          <w:i/>
          <w:sz w:val="28"/>
          <w:szCs w:val="28"/>
        </w:rPr>
        <w:t>Кенжеғали Сағадиев атындағы Халықаралық Бизнес университеті «Есеп және аудит» білім беру бағдарламасының 2 курс магистранты</w:t>
      </w:r>
    </w:p>
    <w:p w:rsidR="004724EF" w:rsidRPr="00CA307B" w:rsidRDefault="00FB5ED5" w:rsidP="00D31108">
      <w:pPr>
        <w:pStyle w:val="10"/>
        <w:shd w:val="clear" w:color="auto" w:fill="FFFFFF"/>
        <w:spacing w:after="0" w:line="240" w:lineRule="auto"/>
        <w:jc w:val="center"/>
        <w:rPr>
          <w:rFonts w:ascii="Times New Roman" w:eastAsia="Times New Roman" w:hAnsi="Times New Roman" w:cs="Times New Roman"/>
          <w:b/>
          <w:sz w:val="28"/>
          <w:szCs w:val="28"/>
        </w:rPr>
      </w:pPr>
      <w:r w:rsidRPr="00CA307B">
        <w:rPr>
          <w:rFonts w:ascii="Times New Roman" w:eastAsia="Times New Roman" w:hAnsi="Times New Roman" w:cs="Times New Roman"/>
          <w:b/>
          <w:sz w:val="28"/>
          <w:szCs w:val="28"/>
        </w:rPr>
        <w:t>Мазбаева Қ.О.</w:t>
      </w:r>
    </w:p>
    <w:p w:rsidR="004724EF" w:rsidRPr="00CA307B" w:rsidRDefault="00FB5ED5" w:rsidP="00D31108">
      <w:pPr>
        <w:pStyle w:val="10"/>
        <w:shd w:val="clear" w:color="auto" w:fill="FFFFFF"/>
        <w:spacing w:after="0" w:line="240" w:lineRule="auto"/>
        <w:jc w:val="center"/>
        <w:rPr>
          <w:rFonts w:ascii="Times New Roman" w:eastAsia="Times New Roman" w:hAnsi="Times New Roman" w:cs="Times New Roman"/>
          <w:i/>
          <w:sz w:val="28"/>
          <w:szCs w:val="28"/>
        </w:rPr>
      </w:pPr>
      <w:r w:rsidRPr="00CA307B">
        <w:rPr>
          <w:rFonts w:ascii="Times New Roman" w:eastAsia="Times New Roman" w:hAnsi="Times New Roman" w:cs="Times New Roman"/>
          <w:i/>
          <w:sz w:val="28"/>
          <w:szCs w:val="28"/>
        </w:rPr>
        <w:t>Ғылыми жетекші:  Кенжеғали Сағадиев атындағы Халықаралық Бизнес университетінің доценті, Ph. D.</w:t>
      </w:r>
    </w:p>
    <w:p w:rsidR="004724EF" w:rsidRPr="00CA307B" w:rsidRDefault="004724EF" w:rsidP="00D31108">
      <w:pPr>
        <w:pStyle w:val="10"/>
        <w:shd w:val="clear" w:color="auto" w:fill="FFFFFF"/>
        <w:spacing w:after="0" w:line="240" w:lineRule="auto"/>
        <w:jc w:val="center"/>
        <w:rPr>
          <w:rFonts w:ascii="Times New Roman" w:eastAsia="Times New Roman" w:hAnsi="Times New Roman" w:cs="Times New Roman"/>
          <w:i/>
          <w:sz w:val="28"/>
          <w:szCs w:val="28"/>
        </w:rPr>
      </w:pPr>
    </w:p>
    <w:p w:rsidR="004724EF" w:rsidRPr="00CA307B" w:rsidRDefault="00FB5ED5" w:rsidP="00D31108">
      <w:pPr>
        <w:pStyle w:val="10"/>
        <w:spacing w:after="0" w:line="240" w:lineRule="auto"/>
        <w:jc w:val="center"/>
        <w:rPr>
          <w:rFonts w:ascii="Times New Roman" w:eastAsia="Times New Roman" w:hAnsi="Times New Roman" w:cs="Times New Roman"/>
          <w:b/>
          <w:sz w:val="28"/>
          <w:szCs w:val="28"/>
        </w:rPr>
      </w:pPr>
      <w:r w:rsidRPr="00CA307B">
        <w:rPr>
          <w:rFonts w:ascii="Times New Roman" w:eastAsia="Times New Roman" w:hAnsi="Times New Roman" w:cs="Times New Roman"/>
          <w:b/>
          <w:sz w:val="28"/>
          <w:szCs w:val="28"/>
        </w:rPr>
        <w:t>Bayan U.A.</w:t>
      </w:r>
    </w:p>
    <w:p w:rsidR="004724EF" w:rsidRPr="00CA307B" w:rsidRDefault="00FB5ED5" w:rsidP="00D31108">
      <w:pPr>
        <w:pStyle w:val="10"/>
        <w:shd w:val="clear" w:color="auto" w:fill="FFFFFF"/>
        <w:spacing w:after="0" w:line="240" w:lineRule="auto"/>
        <w:jc w:val="center"/>
        <w:rPr>
          <w:rFonts w:ascii="Times New Roman" w:eastAsia="Times New Roman" w:hAnsi="Times New Roman" w:cs="Times New Roman"/>
          <w:i/>
          <w:sz w:val="28"/>
          <w:szCs w:val="28"/>
        </w:rPr>
      </w:pPr>
      <w:r w:rsidRPr="00CA307B">
        <w:rPr>
          <w:rFonts w:ascii="Times New Roman" w:eastAsia="Times New Roman" w:hAnsi="Times New Roman" w:cs="Times New Roman"/>
          <w:i/>
          <w:sz w:val="28"/>
          <w:szCs w:val="28"/>
        </w:rPr>
        <w:t>2nd year master's student of the educational program "accounting and audit" Kenzhegali Sagadiyev University of International Business</w:t>
      </w:r>
    </w:p>
    <w:p w:rsidR="004724EF" w:rsidRPr="00CA307B" w:rsidRDefault="00FB5ED5" w:rsidP="00D31108">
      <w:pPr>
        <w:pStyle w:val="10"/>
        <w:shd w:val="clear" w:color="auto" w:fill="FFFFFF"/>
        <w:spacing w:after="0" w:line="240" w:lineRule="auto"/>
        <w:jc w:val="center"/>
        <w:rPr>
          <w:rFonts w:ascii="Times New Roman" w:eastAsia="Times New Roman" w:hAnsi="Times New Roman" w:cs="Times New Roman"/>
          <w:b/>
          <w:sz w:val="28"/>
          <w:szCs w:val="28"/>
        </w:rPr>
      </w:pPr>
      <w:r w:rsidRPr="00CA307B">
        <w:rPr>
          <w:rFonts w:ascii="Times New Roman" w:eastAsia="Times New Roman" w:hAnsi="Times New Roman" w:cs="Times New Roman"/>
          <w:b/>
          <w:sz w:val="28"/>
          <w:szCs w:val="28"/>
        </w:rPr>
        <w:t>Mazbayeva K. O.</w:t>
      </w:r>
    </w:p>
    <w:p w:rsidR="004724EF" w:rsidRDefault="00FB5ED5" w:rsidP="00D31108">
      <w:pPr>
        <w:pStyle w:val="10"/>
        <w:shd w:val="clear" w:color="auto" w:fill="FFFFFF"/>
        <w:spacing w:after="0" w:line="240" w:lineRule="auto"/>
        <w:jc w:val="center"/>
        <w:rPr>
          <w:rFonts w:ascii="Times New Roman" w:eastAsia="Times New Roman" w:hAnsi="Times New Roman" w:cs="Times New Roman"/>
          <w:i/>
          <w:sz w:val="28"/>
          <w:szCs w:val="28"/>
        </w:rPr>
      </w:pPr>
      <w:r w:rsidRPr="00CA307B">
        <w:rPr>
          <w:rFonts w:ascii="Times New Roman" w:eastAsia="Times New Roman" w:hAnsi="Times New Roman" w:cs="Times New Roman"/>
          <w:i/>
          <w:sz w:val="28"/>
          <w:szCs w:val="28"/>
        </w:rPr>
        <w:t>Scientific supervisor: Associate Professor of the Kenzhegali Sagadiyev University of International Business, Ph. D.</w:t>
      </w:r>
    </w:p>
    <w:p w:rsidR="00D31108" w:rsidRDefault="00D31108" w:rsidP="00D31108">
      <w:pPr>
        <w:pStyle w:val="10"/>
        <w:shd w:val="clear" w:color="auto" w:fill="FFFFFF"/>
        <w:spacing w:after="0" w:line="240" w:lineRule="auto"/>
        <w:jc w:val="center"/>
        <w:rPr>
          <w:rFonts w:ascii="Times New Roman" w:eastAsia="Times New Roman" w:hAnsi="Times New Roman" w:cs="Times New Roman"/>
          <w:i/>
          <w:sz w:val="28"/>
          <w:szCs w:val="28"/>
        </w:rPr>
      </w:pPr>
    </w:p>
    <w:p w:rsidR="00D31108" w:rsidRPr="00D31108" w:rsidRDefault="00D31108" w:rsidP="00D31108">
      <w:pPr>
        <w:pStyle w:val="10"/>
        <w:pBdr>
          <w:top w:val="nil"/>
          <w:left w:val="nil"/>
          <w:bottom w:val="nil"/>
          <w:right w:val="nil"/>
          <w:between w:val="nil"/>
        </w:pBdr>
        <w:tabs>
          <w:tab w:val="left" w:pos="1134"/>
        </w:tabs>
        <w:spacing w:after="0" w:line="240" w:lineRule="auto"/>
        <w:jc w:val="center"/>
        <w:rPr>
          <w:rFonts w:ascii="Times New Roman" w:eastAsia="Times New Roman" w:hAnsi="Times New Roman" w:cs="Times New Roman"/>
          <w:b/>
          <w:sz w:val="28"/>
          <w:szCs w:val="28"/>
        </w:rPr>
      </w:pPr>
      <w:r w:rsidRPr="00D31108">
        <w:rPr>
          <w:rFonts w:ascii="Times New Roman" w:eastAsia="Times New Roman" w:hAnsi="Times New Roman" w:cs="Times New Roman"/>
          <w:b/>
          <w:sz w:val="28"/>
          <w:szCs w:val="28"/>
          <w:lang w:val="ru-RU"/>
        </w:rPr>
        <w:t>Басқарушылық</w:t>
      </w:r>
      <w:r w:rsidRPr="00D31108">
        <w:rPr>
          <w:rFonts w:ascii="Times New Roman" w:eastAsia="Times New Roman" w:hAnsi="Times New Roman" w:cs="Times New Roman"/>
          <w:b/>
          <w:sz w:val="28"/>
          <w:szCs w:val="28"/>
        </w:rPr>
        <w:t xml:space="preserve"> </w:t>
      </w:r>
      <w:r w:rsidRPr="00D31108">
        <w:rPr>
          <w:rFonts w:ascii="Times New Roman" w:eastAsia="Times New Roman" w:hAnsi="Times New Roman" w:cs="Times New Roman"/>
          <w:b/>
          <w:sz w:val="28"/>
          <w:szCs w:val="28"/>
          <w:lang w:val="ru-RU"/>
        </w:rPr>
        <w:t>есептің</w:t>
      </w:r>
      <w:r w:rsidRPr="00D31108">
        <w:rPr>
          <w:rFonts w:ascii="Times New Roman" w:eastAsia="Times New Roman" w:hAnsi="Times New Roman" w:cs="Times New Roman"/>
          <w:b/>
          <w:sz w:val="28"/>
          <w:szCs w:val="28"/>
        </w:rPr>
        <w:t xml:space="preserve"> </w:t>
      </w:r>
      <w:r w:rsidRPr="00D31108">
        <w:rPr>
          <w:rFonts w:ascii="Times New Roman" w:eastAsia="Times New Roman" w:hAnsi="Times New Roman" w:cs="Times New Roman"/>
          <w:b/>
          <w:sz w:val="28"/>
          <w:szCs w:val="28"/>
          <w:lang w:val="ru-RU"/>
        </w:rPr>
        <w:t>ұйымды</w:t>
      </w:r>
      <w:r w:rsidRPr="00D31108">
        <w:rPr>
          <w:rFonts w:ascii="Times New Roman" w:eastAsia="Times New Roman" w:hAnsi="Times New Roman" w:cs="Times New Roman"/>
          <w:b/>
          <w:sz w:val="28"/>
          <w:szCs w:val="28"/>
        </w:rPr>
        <w:t xml:space="preserve"> </w:t>
      </w:r>
      <w:r w:rsidRPr="00D31108">
        <w:rPr>
          <w:rFonts w:ascii="Times New Roman" w:eastAsia="Times New Roman" w:hAnsi="Times New Roman" w:cs="Times New Roman"/>
          <w:b/>
          <w:sz w:val="28"/>
          <w:szCs w:val="28"/>
          <w:lang w:val="ru-RU"/>
        </w:rPr>
        <w:t>басқару</w:t>
      </w:r>
      <w:r w:rsidRPr="00D31108">
        <w:rPr>
          <w:rFonts w:ascii="Times New Roman" w:eastAsia="Times New Roman" w:hAnsi="Times New Roman" w:cs="Times New Roman"/>
          <w:b/>
          <w:sz w:val="28"/>
          <w:szCs w:val="28"/>
        </w:rPr>
        <w:t xml:space="preserve"> </w:t>
      </w:r>
      <w:r w:rsidRPr="00D31108">
        <w:rPr>
          <w:rFonts w:ascii="Times New Roman" w:eastAsia="Times New Roman" w:hAnsi="Times New Roman" w:cs="Times New Roman"/>
          <w:b/>
          <w:sz w:val="28"/>
          <w:szCs w:val="28"/>
          <w:lang w:val="ru-RU"/>
        </w:rPr>
        <w:t>жүйесіндегі</w:t>
      </w:r>
      <w:r w:rsidRPr="00D31108">
        <w:rPr>
          <w:rFonts w:ascii="Times New Roman" w:eastAsia="Times New Roman" w:hAnsi="Times New Roman" w:cs="Times New Roman"/>
          <w:b/>
          <w:sz w:val="28"/>
          <w:szCs w:val="28"/>
        </w:rPr>
        <w:t xml:space="preserve"> </w:t>
      </w:r>
      <w:r w:rsidRPr="00D31108">
        <w:rPr>
          <w:rFonts w:ascii="Times New Roman" w:eastAsia="Times New Roman" w:hAnsi="Times New Roman" w:cs="Times New Roman"/>
          <w:b/>
          <w:sz w:val="28"/>
          <w:szCs w:val="28"/>
          <w:lang w:val="ru-RU"/>
        </w:rPr>
        <w:t>интеграциялық</w:t>
      </w:r>
      <w:r w:rsidRPr="00D31108">
        <w:rPr>
          <w:rFonts w:ascii="Times New Roman" w:eastAsia="Times New Roman" w:hAnsi="Times New Roman" w:cs="Times New Roman"/>
          <w:b/>
          <w:sz w:val="28"/>
          <w:szCs w:val="28"/>
        </w:rPr>
        <w:t xml:space="preserve"> </w:t>
      </w:r>
      <w:r w:rsidRPr="00D31108">
        <w:rPr>
          <w:rFonts w:ascii="Times New Roman" w:eastAsia="Times New Roman" w:hAnsi="Times New Roman" w:cs="Times New Roman"/>
          <w:b/>
          <w:sz w:val="28"/>
          <w:szCs w:val="28"/>
          <w:lang w:val="ru-RU"/>
        </w:rPr>
        <w:t>рөлі</w:t>
      </w:r>
      <w:r w:rsidRPr="00D31108">
        <w:rPr>
          <w:rFonts w:ascii="Times New Roman" w:eastAsia="Times New Roman" w:hAnsi="Times New Roman" w:cs="Times New Roman"/>
          <w:b/>
          <w:sz w:val="28"/>
          <w:szCs w:val="28"/>
        </w:rPr>
        <w:t xml:space="preserve"> </w:t>
      </w:r>
      <w:r w:rsidRPr="00D31108">
        <w:rPr>
          <w:rFonts w:ascii="Times New Roman" w:eastAsia="Times New Roman" w:hAnsi="Times New Roman" w:cs="Times New Roman"/>
          <w:b/>
          <w:sz w:val="28"/>
          <w:szCs w:val="28"/>
          <w:lang w:val="ru-RU"/>
        </w:rPr>
        <w:t>мен</w:t>
      </w:r>
      <w:r w:rsidRPr="00D31108">
        <w:rPr>
          <w:rFonts w:ascii="Times New Roman" w:eastAsia="Times New Roman" w:hAnsi="Times New Roman" w:cs="Times New Roman"/>
          <w:b/>
          <w:sz w:val="28"/>
          <w:szCs w:val="28"/>
        </w:rPr>
        <w:t xml:space="preserve"> </w:t>
      </w:r>
      <w:r w:rsidRPr="00D31108">
        <w:rPr>
          <w:rFonts w:ascii="Times New Roman" w:eastAsia="Times New Roman" w:hAnsi="Times New Roman" w:cs="Times New Roman"/>
          <w:b/>
          <w:sz w:val="28"/>
          <w:szCs w:val="28"/>
          <w:lang w:val="ru-RU"/>
        </w:rPr>
        <w:t>заманауи</w:t>
      </w:r>
      <w:r w:rsidRPr="00D31108">
        <w:rPr>
          <w:rFonts w:ascii="Times New Roman" w:eastAsia="Times New Roman" w:hAnsi="Times New Roman" w:cs="Times New Roman"/>
          <w:b/>
          <w:sz w:val="28"/>
          <w:szCs w:val="28"/>
        </w:rPr>
        <w:t xml:space="preserve"> </w:t>
      </w:r>
      <w:r w:rsidRPr="00D31108">
        <w:rPr>
          <w:rFonts w:ascii="Times New Roman" w:eastAsia="Times New Roman" w:hAnsi="Times New Roman" w:cs="Times New Roman"/>
          <w:b/>
          <w:sz w:val="28"/>
          <w:szCs w:val="28"/>
          <w:lang w:val="ru-RU"/>
        </w:rPr>
        <w:t>құрал</w:t>
      </w:r>
      <w:r w:rsidRPr="00D31108">
        <w:rPr>
          <w:rFonts w:ascii="Times New Roman" w:eastAsia="Times New Roman" w:hAnsi="Times New Roman" w:cs="Times New Roman"/>
          <w:b/>
          <w:sz w:val="28"/>
          <w:szCs w:val="28"/>
        </w:rPr>
        <w:t xml:space="preserve"> </w:t>
      </w:r>
      <w:r w:rsidRPr="00D31108">
        <w:rPr>
          <w:rFonts w:ascii="Times New Roman" w:eastAsia="Times New Roman" w:hAnsi="Times New Roman" w:cs="Times New Roman"/>
          <w:b/>
          <w:sz w:val="28"/>
          <w:szCs w:val="28"/>
          <w:lang w:val="ru-RU"/>
        </w:rPr>
        <w:t>ретінде</w:t>
      </w:r>
      <w:r w:rsidRPr="00D31108">
        <w:rPr>
          <w:rFonts w:ascii="Times New Roman" w:eastAsia="Times New Roman" w:hAnsi="Times New Roman" w:cs="Times New Roman"/>
          <w:b/>
          <w:sz w:val="28"/>
          <w:szCs w:val="28"/>
        </w:rPr>
        <w:t xml:space="preserve">: </w:t>
      </w:r>
      <w:r w:rsidRPr="00D31108">
        <w:rPr>
          <w:rFonts w:ascii="Times New Roman" w:eastAsia="Times New Roman" w:hAnsi="Times New Roman" w:cs="Times New Roman"/>
          <w:b/>
          <w:sz w:val="28"/>
          <w:szCs w:val="28"/>
          <w:lang w:val="ru-RU"/>
        </w:rPr>
        <w:t>теориялық</w:t>
      </w:r>
      <w:r w:rsidRPr="00D31108">
        <w:rPr>
          <w:rFonts w:ascii="Times New Roman" w:eastAsia="Times New Roman" w:hAnsi="Times New Roman" w:cs="Times New Roman"/>
          <w:b/>
          <w:sz w:val="28"/>
          <w:szCs w:val="28"/>
        </w:rPr>
        <w:t>-</w:t>
      </w:r>
      <w:r w:rsidRPr="00D31108">
        <w:rPr>
          <w:rFonts w:ascii="Times New Roman" w:eastAsia="Times New Roman" w:hAnsi="Times New Roman" w:cs="Times New Roman"/>
          <w:b/>
          <w:sz w:val="28"/>
          <w:szCs w:val="28"/>
          <w:lang w:val="ru-RU"/>
        </w:rPr>
        <w:t>әдістемелік</w:t>
      </w:r>
      <w:r w:rsidRPr="00D31108">
        <w:rPr>
          <w:rFonts w:ascii="Times New Roman" w:eastAsia="Times New Roman" w:hAnsi="Times New Roman" w:cs="Times New Roman"/>
          <w:b/>
          <w:sz w:val="28"/>
          <w:szCs w:val="28"/>
        </w:rPr>
        <w:t xml:space="preserve"> </w:t>
      </w:r>
      <w:r w:rsidRPr="00D31108">
        <w:rPr>
          <w:rFonts w:ascii="Times New Roman" w:eastAsia="Times New Roman" w:hAnsi="Times New Roman" w:cs="Times New Roman"/>
          <w:b/>
          <w:sz w:val="28"/>
          <w:szCs w:val="28"/>
          <w:lang w:val="ru-RU"/>
        </w:rPr>
        <w:t>тұрғыдан</w:t>
      </w:r>
      <w:r w:rsidRPr="00D31108">
        <w:rPr>
          <w:rFonts w:ascii="Times New Roman" w:eastAsia="Times New Roman" w:hAnsi="Times New Roman" w:cs="Times New Roman"/>
          <w:b/>
          <w:sz w:val="28"/>
          <w:szCs w:val="28"/>
        </w:rPr>
        <w:t xml:space="preserve"> </w:t>
      </w:r>
      <w:r w:rsidRPr="00D31108">
        <w:rPr>
          <w:rFonts w:ascii="Times New Roman" w:eastAsia="Times New Roman" w:hAnsi="Times New Roman" w:cs="Times New Roman"/>
          <w:b/>
          <w:sz w:val="28"/>
          <w:szCs w:val="28"/>
          <w:lang w:val="ru-RU"/>
        </w:rPr>
        <w:t>қарастыру</w:t>
      </w:r>
    </w:p>
    <w:p w:rsidR="00D31108" w:rsidRPr="00D31108" w:rsidRDefault="00D31108" w:rsidP="00D31108">
      <w:pPr>
        <w:pStyle w:val="10"/>
        <w:pBdr>
          <w:top w:val="nil"/>
          <w:left w:val="nil"/>
          <w:bottom w:val="nil"/>
          <w:right w:val="nil"/>
          <w:between w:val="nil"/>
        </w:pBdr>
        <w:tabs>
          <w:tab w:val="left" w:pos="1134"/>
        </w:tabs>
        <w:spacing w:after="0" w:line="240" w:lineRule="auto"/>
        <w:jc w:val="center"/>
        <w:rPr>
          <w:rFonts w:ascii="Times New Roman" w:eastAsia="Times New Roman" w:hAnsi="Times New Roman" w:cs="Times New Roman"/>
          <w:b/>
          <w:sz w:val="28"/>
          <w:szCs w:val="28"/>
        </w:rPr>
      </w:pPr>
      <w:r w:rsidRPr="00D31108">
        <w:rPr>
          <w:rFonts w:ascii="Times New Roman" w:eastAsia="Times New Roman" w:hAnsi="Times New Roman" w:cs="Times New Roman"/>
          <w:b/>
          <w:sz w:val="28"/>
          <w:szCs w:val="28"/>
        </w:rPr>
        <w:t>*</w:t>
      </w:r>
    </w:p>
    <w:p w:rsidR="00D31108" w:rsidRPr="00D31108" w:rsidRDefault="00D31108" w:rsidP="00D31108">
      <w:pPr>
        <w:pStyle w:val="10"/>
        <w:pBdr>
          <w:top w:val="nil"/>
          <w:left w:val="nil"/>
          <w:bottom w:val="nil"/>
          <w:right w:val="nil"/>
          <w:between w:val="nil"/>
        </w:pBdr>
        <w:tabs>
          <w:tab w:val="left" w:pos="1134"/>
        </w:tabs>
        <w:spacing w:after="0" w:line="240" w:lineRule="auto"/>
        <w:jc w:val="center"/>
        <w:rPr>
          <w:rFonts w:ascii="Times New Roman" w:eastAsia="Times New Roman" w:hAnsi="Times New Roman" w:cs="Times New Roman"/>
          <w:b/>
          <w:sz w:val="28"/>
          <w:szCs w:val="28"/>
        </w:rPr>
      </w:pPr>
      <w:r w:rsidRPr="00D31108">
        <w:rPr>
          <w:rFonts w:ascii="Times New Roman" w:eastAsia="Times New Roman" w:hAnsi="Times New Roman" w:cs="Times New Roman"/>
          <w:b/>
          <w:sz w:val="28"/>
          <w:szCs w:val="28"/>
        </w:rPr>
        <w:t>The integration role of management accounting in the organization management system and as a modern tool: theoretical and methodological consideration</w:t>
      </w:r>
    </w:p>
    <w:p w:rsidR="00D31108" w:rsidRPr="00CA307B" w:rsidRDefault="00D31108" w:rsidP="00D31108">
      <w:pPr>
        <w:pStyle w:val="10"/>
        <w:shd w:val="clear" w:color="auto" w:fill="FFFFFF"/>
        <w:spacing w:after="0" w:line="240" w:lineRule="auto"/>
        <w:jc w:val="center"/>
        <w:rPr>
          <w:rFonts w:ascii="Times New Roman" w:eastAsia="Times New Roman" w:hAnsi="Times New Roman" w:cs="Times New Roman"/>
          <w:i/>
          <w:sz w:val="28"/>
          <w:szCs w:val="28"/>
        </w:rPr>
      </w:pPr>
    </w:p>
    <w:p w:rsidR="004724EF" w:rsidRPr="00D31108" w:rsidRDefault="00FB5ED5" w:rsidP="00CA307B">
      <w:pPr>
        <w:pStyle w:val="10"/>
        <w:spacing w:after="0" w:line="240" w:lineRule="auto"/>
        <w:ind w:firstLine="709"/>
        <w:jc w:val="both"/>
        <w:rPr>
          <w:rFonts w:ascii="Times New Roman" w:eastAsia="Times New Roman" w:hAnsi="Times New Roman" w:cs="Times New Roman"/>
          <w:b/>
          <w:sz w:val="24"/>
          <w:szCs w:val="24"/>
        </w:rPr>
      </w:pPr>
      <w:r w:rsidRPr="00D31108">
        <w:rPr>
          <w:rFonts w:ascii="Times New Roman" w:eastAsia="Times New Roman" w:hAnsi="Times New Roman" w:cs="Times New Roman"/>
          <w:b/>
          <w:sz w:val="24"/>
          <w:szCs w:val="24"/>
        </w:rPr>
        <w:t>Аңдатпа</w:t>
      </w:r>
    </w:p>
    <w:p w:rsidR="004724EF" w:rsidRPr="00D31108" w:rsidRDefault="00FB5ED5" w:rsidP="00CA307B">
      <w:pPr>
        <w:pStyle w:val="10"/>
        <w:spacing w:after="0" w:line="240" w:lineRule="auto"/>
        <w:ind w:firstLine="709"/>
        <w:jc w:val="both"/>
        <w:rPr>
          <w:rFonts w:ascii="Times New Roman" w:eastAsia="Times New Roman" w:hAnsi="Times New Roman" w:cs="Times New Roman"/>
          <w:b/>
          <w:i/>
          <w:sz w:val="24"/>
          <w:szCs w:val="24"/>
        </w:rPr>
      </w:pPr>
      <w:r w:rsidRPr="00D31108">
        <w:rPr>
          <w:rFonts w:ascii="Times New Roman" w:eastAsia="Times New Roman" w:hAnsi="Times New Roman" w:cs="Times New Roman"/>
          <w:i/>
          <w:sz w:val="24"/>
          <w:szCs w:val="24"/>
        </w:rPr>
        <w:t xml:space="preserve">Кез-келген өндірістік жүйені басқарудың тиімділігі кәсіпорынның құрылымдық бөлімшелерінің қызметі туралы дұрыс ақпарат ағынымен қамтамасыз етіледі. Кәсіпорынның қызметі туралы дұрыс ақпаратпен қамтамасыз етуді басқарушылық есеп жүйесі ұсынады. Басқарушылық есеп ұйымның және оның құрылымдық бөлімшелерінің экономикалық қызметіне қатысты ақпаратты жинау, өңдеу және ұсыну тиімді басқару шешімдерін қабылдаудың негізгі құралы болып табылады. Мақаланы жазудағы мақсат – басқарушылық есептің кәсіпорын қызметін басқару жүйесіндегі алатын орны мен атқаратын рөлін ашып көрсету болып табылады. Осы мақсатқа сәйкес әдебиет көздеріне шолу жасай отырып басқарушылық есептің мақсаты мен міндеттері нақтыланды, VOSviever талдауы арқылы басқарушылық есептің зерттелу деңгейі көрсетілді. Нәтижесінде басқарушылық есепті толыққанды ұйымдастыру мен жүзеге асырудың беретін артықшылықтары айқындалды. </w:t>
      </w:r>
    </w:p>
    <w:p w:rsidR="004724EF" w:rsidRPr="00D31108" w:rsidRDefault="00FB5ED5" w:rsidP="00CA307B">
      <w:pPr>
        <w:pStyle w:val="10"/>
        <w:spacing w:after="0" w:line="240" w:lineRule="auto"/>
        <w:ind w:firstLine="709"/>
        <w:jc w:val="both"/>
        <w:rPr>
          <w:rFonts w:ascii="Times New Roman" w:eastAsia="Times New Roman" w:hAnsi="Times New Roman" w:cs="Times New Roman"/>
          <w:i/>
          <w:sz w:val="24"/>
          <w:szCs w:val="24"/>
        </w:rPr>
      </w:pPr>
      <w:r w:rsidRPr="00D31108">
        <w:rPr>
          <w:rFonts w:ascii="Times New Roman" w:eastAsia="Times New Roman" w:hAnsi="Times New Roman" w:cs="Times New Roman"/>
          <w:b/>
          <w:sz w:val="24"/>
          <w:szCs w:val="24"/>
        </w:rPr>
        <w:t xml:space="preserve">Түйін сөздер: </w:t>
      </w:r>
      <w:r w:rsidRPr="00D31108">
        <w:rPr>
          <w:rFonts w:ascii="Times New Roman" w:eastAsia="Times New Roman" w:hAnsi="Times New Roman" w:cs="Times New Roman"/>
          <w:i/>
          <w:sz w:val="24"/>
          <w:szCs w:val="24"/>
        </w:rPr>
        <w:t>басқару, басқарушылық есеп,</w:t>
      </w:r>
      <w:r w:rsidRPr="00D31108">
        <w:rPr>
          <w:rFonts w:ascii="Times New Roman" w:eastAsia="Times New Roman" w:hAnsi="Times New Roman" w:cs="Times New Roman"/>
          <w:b/>
          <w:sz w:val="24"/>
          <w:szCs w:val="24"/>
        </w:rPr>
        <w:t xml:space="preserve"> </w:t>
      </w:r>
      <w:r w:rsidRPr="00D31108">
        <w:rPr>
          <w:rFonts w:ascii="Times New Roman" w:eastAsia="Times New Roman" w:hAnsi="Times New Roman" w:cs="Times New Roman"/>
          <w:i/>
          <w:sz w:val="24"/>
          <w:szCs w:val="24"/>
        </w:rPr>
        <w:t xml:space="preserve">басқару әсері, ресурстық қамсыздандыру, зияткерлік әлеует. </w:t>
      </w:r>
    </w:p>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p w:rsidR="004724EF" w:rsidRPr="00D31108" w:rsidRDefault="00FB5ED5" w:rsidP="00CA307B">
      <w:pPr>
        <w:pStyle w:val="10"/>
        <w:spacing w:after="0" w:line="240" w:lineRule="auto"/>
        <w:ind w:firstLine="709"/>
        <w:jc w:val="both"/>
        <w:rPr>
          <w:rFonts w:ascii="Times New Roman" w:eastAsia="Times New Roman" w:hAnsi="Times New Roman" w:cs="Times New Roman"/>
          <w:b/>
          <w:sz w:val="24"/>
          <w:szCs w:val="24"/>
        </w:rPr>
      </w:pPr>
      <w:r w:rsidRPr="00D31108">
        <w:rPr>
          <w:rFonts w:ascii="Times New Roman" w:eastAsia="Times New Roman" w:hAnsi="Times New Roman" w:cs="Times New Roman"/>
          <w:b/>
          <w:sz w:val="24"/>
          <w:szCs w:val="24"/>
        </w:rPr>
        <w:t>Abstract</w:t>
      </w:r>
    </w:p>
    <w:p w:rsidR="004724EF" w:rsidRPr="00D31108" w:rsidRDefault="00FB5ED5" w:rsidP="00CA307B">
      <w:pPr>
        <w:pStyle w:val="10"/>
        <w:spacing w:after="0" w:line="240" w:lineRule="auto"/>
        <w:ind w:firstLine="709"/>
        <w:jc w:val="both"/>
        <w:rPr>
          <w:rFonts w:ascii="Times New Roman" w:eastAsia="Times New Roman" w:hAnsi="Times New Roman" w:cs="Times New Roman"/>
          <w:i/>
          <w:sz w:val="24"/>
          <w:szCs w:val="24"/>
        </w:rPr>
      </w:pPr>
      <w:r w:rsidRPr="00D31108">
        <w:rPr>
          <w:rFonts w:ascii="Times New Roman" w:eastAsia="Times New Roman" w:hAnsi="Times New Roman" w:cs="Times New Roman"/>
          <w:i/>
          <w:sz w:val="24"/>
          <w:szCs w:val="24"/>
        </w:rPr>
        <w:t xml:space="preserve">The effectiveness of the management of any production system </w:t>
      </w:r>
      <w:proofErr w:type="gramStart"/>
      <w:r w:rsidRPr="00D31108">
        <w:rPr>
          <w:rFonts w:ascii="Times New Roman" w:eastAsia="Times New Roman" w:hAnsi="Times New Roman" w:cs="Times New Roman"/>
          <w:i/>
          <w:sz w:val="24"/>
          <w:szCs w:val="24"/>
        </w:rPr>
        <w:t>is ensured</w:t>
      </w:r>
      <w:proofErr w:type="gramEnd"/>
      <w:r w:rsidRPr="00D31108">
        <w:rPr>
          <w:rFonts w:ascii="Times New Roman" w:eastAsia="Times New Roman" w:hAnsi="Times New Roman" w:cs="Times New Roman"/>
          <w:i/>
          <w:sz w:val="24"/>
          <w:szCs w:val="24"/>
        </w:rPr>
        <w:t xml:space="preserve"> by the correct flow of information about the activities of the structural divisions of the enterprise. The </w:t>
      </w:r>
      <w:proofErr w:type="gramStart"/>
      <w:r w:rsidRPr="00D31108">
        <w:rPr>
          <w:rFonts w:ascii="Times New Roman" w:eastAsia="Times New Roman" w:hAnsi="Times New Roman" w:cs="Times New Roman"/>
          <w:i/>
          <w:sz w:val="24"/>
          <w:szCs w:val="24"/>
        </w:rPr>
        <w:t>provision of correct information about the activities of the enterprise is provided by the management accounting system</w:t>
      </w:r>
      <w:proofErr w:type="gramEnd"/>
      <w:r w:rsidRPr="00D31108">
        <w:rPr>
          <w:rFonts w:ascii="Times New Roman" w:eastAsia="Times New Roman" w:hAnsi="Times New Roman" w:cs="Times New Roman"/>
          <w:i/>
          <w:sz w:val="24"/>
          <w:szCs w:val="24"/>
        </w:rPr>
        <w:t xml:space="preserve">. </w:t>
      </w:r>
      <w:r w:rsidR="00A7127C" w:rsidRPr="00D31108">
        <w:rPr>
          <w:rFonts w:ascii="Times New Roman" w:eastAsia="Times New Roman" w:hAnsi="Times New Roman" w:cs="Times New Roman"/>
          <w:i/>
          <w:sz w:val="24"/>
          <w:szCs w:val="24"/>
        </w:rPr>
        <w:t>Management accounting is the main tool for making effective management decisions, collecting, processing and presenting information related to the economic activities of the organization and its structural divisions.</w:t>
      </w:r>
      <w:r w:rsidR="00A7127C" w:rsidRPr="00D31108">
        <w:rPr>
          <w:rFonts w:ascii="Times New Roman" w:eastAsia="Times New Roman" w:hAnsi="Times New Roman" w:cs="Times New Roman"/>
          <w:i/>
          <w:sz w:val="24"/>
          <w:szCs w:val="24"/>
          <w:lang w:val="kk-KZ"/>
        </w:rPr>
        <w:t xml:space="preserve"> </w:t>
      </w:r>
      <w:r w:rsidRPr="00D31108">
        <w:rPr>
          <w:rFonts w:ascii="Times New Roman" w:eastAsia="Times New Roman" w:hAnsi="Times New Roman" w:cs="Times New Roman"/>
          <w:i/>
          <w:sz w:val="24"/>
          <w:szCs w:val="24"/>
        </w:rPr>
        <w:t xml:space="preserve">The purpose of writing the article is to reveal the place and role that management accounting plays in the system of managing the activities of the enterprise. In accordance with this goal, the purpose and objectives of the management report were clarified with a review of literature </w:t>
      </w:r>
      <w:proofErr w:type="gramStart"/>
      <w:r w:rsidRPr="00D31108">
        <w:rPr>
          <w:rFonts w:ascii="Times New Roman" w:eastAsia="Times New Roman" w:hAnsi="Times New Roman" w:cs="Times New Roman"/>
          <w:i/>
          <w:sz w:val="24"/>
          <w:szCs w:val="24"/>
        </w:rPr>
        <w:t>sources,</w:t>
      </w:r>
      <w:proofErr w:type="gramEnd"/>
      <w:r w:rsidRPr="00D31108">
        <w:rPr>
          <w:rFonts w:ascii="Times New Roman" w:eastAsia="Times New Roman" w:hAnsi="Times New Roman" w:cs="Times New Roman"/>
          <w:i/>
          <w:sz w:val="24"/>
          <w:szCs w:val="24"/>
        </w:rPr>
        <w:t xml:space="preserve"> the level of study of the management report was shown </w:t>
      </w:r>
      <w:r w:rsidRPr="00D31108">
        <w:rPr>
          <w:rFonts w:ascii="Times New Roman" w:eastAsia="Times New Roman" w:hAnsi="Times New Roman" w:cs="Times New Roman"/>
          <w:i/>
          <w:sz w:val="24"/>
          <w:szCs w:val="24"/>
        </w:rPr>
        <w:lastRenderedPageBreak/>
        <w:t xml:space="preserve">through the analysis of VOSviever. As a result, the advantages of full-fledged organization and implementation of Management Accounting </w:t>
      </w:r>
      <w:proofErr w:type="gramStart"/>
      <w:r w:rsidRPr="00D31108">
        <w:rPr>
          <w:rFonts w:ascii="Times New Roman" w:eastAsia="Times New Roman" w:hAnsi="Times New Roman" w:cs="Times New Roman"/>
          <w:i/>
          <w:sz w:val="24"/>
          <w:szCs w:val="24"/>
        </w:rPr>
        <w:t>w</w:t>
      </w:r>
      <w:bookmarkStart w:id="0" w:name="_GoBack"/>
      <w:bookmarkEnd w:id="0"/>
      <w:r w:rsidRPr="00D31108">
        <w:rPr>
          <w:rFonts w:ascii="Times New Roman" w:eastAsia="Times New Roman" w:hAnsi="Times New Roman" w:cs="Times New Roman"/>
          <w:i/>
          <w:sz w:val="24"/>
          <w:szCs w:val="24"/>
        </w:rPr>
        <w:t>ere identified</w:t>
      </w:r>
      <w:proofErr w:type="gramEnd"/>
      <w:r w:rsidRPr="00D31108">
        <w:rPr>
          <w:rFonts w:ascii="Times New Roman" w:eastAsia="Times New Roman" w:hAnsi="Times New Roman" w:cs="Times New Roman"/>
          <w:i/>
          <w:sz w:val="24"/>
          <w:szCs w:val="24"/>
        </w:rPr>
        <w:t>.</w:t>
      </w:r>
    </w:p>
    <w:p w:rsidR="004724EF" w:rsidRPr="00D31108" w:rsidRDefault="00FB5ED5" w:rsidP="00CA307B">
      <w:pPr>
        <w:pStyle w:val="10"/>
        <w:spacing w:after="0" w:line="240" w:lineRule="auto"/>
        <w:ind w:firstLine="709"/>
        <w:jc w:val="both"/>
        <w:rPr>
          <w:rFonts w:ascii="Times New Roman" w:eastAsia="Times New Roman" w:hAnsi="Times New Roman" w:cs="Times New Roman"/>
          <w:i/>
          <w:sz w:val="24"/>
          <w:szCs w:val="24"/>
        </w:rPr>
      </w:pPr>
      <w:r w:rsidRPr="00D31108">
        <w:rPr>
          <w:rFonts w:ascii="Times New Roman" w:eastAsia="Times New Roman" w:hAnsi="Times New Roman" w:cs="Times New Roman"/>
          <w:b/>
          <w:sz w:val="24"/>
          <w:szCs w:val="24"/>
        </w:rPr>
        <w:t>Key</w:t>
      </w:r>
      <w:r w:rsidR="00D31108" w:rsidRPr="00D31108">
        <w:rPr>
          <w:rFonts w:ascii="Times New Roman" w:eastAsia="Times New Roman" w:hAnsi="Times New Roman" w:cs="Times New Roman"/>
          <w:b/>
          <w:sz w:val="24"/>
          <w:szCs w:val="24"/>
          <w:lang w:val="kk-KZ"/>
        </w:rPr>
        <w:t xml:space="preserve"> </w:t>
      </w:r>
      <w:r w:rsidRPr="00D31108">
        <w:rPr>
          <w:rFonts w:ascii="Times New Roman" w:eastAsia="Times New Roman" w:hAnsi="Times New Roman" w:cs="Times New Roman"/>
          <w:b/>
          <w:sz w:val="24"/>
          <w:szCs w:val="24"/>
        </w:rPr>
        <w:t>words:</w:t>
      </w:r>
      <w:r w:rsidRPr="00D31108">
        <w:rPr>
          <w:rFonts w:ascii="Times New Roman" w:eastAsia="Times New Roman" w:hAnsi="Times New Roman" w:cs="Times New Roman"/>
          <w:sz w:val="24"/>
          <w:szCs w:val="24"/>
        </w:rPr>
        <w:t xml:space="preserve"> </w:t>
      </w:r>
      <w:r w:rsidRPr="00D31108">
        <w:rPr>
          <w:rFonts w:ascii="Times New Roman" w:eastAsia="Times New Roman" w:hAnsi="Times New Roman" w:cs="Times New Roman"/>
          <w:i/>
          <w:sz w:val="24"/>
          <w:szCs w:val="24"/>
        </w:rPr>
        <w:t>Management, Management Accounting, Management impact, resource security, intellectual potential.</w:t>
      </w:r>
    </w:p>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Кәсіпорынды басқару жүйесі, кез-келген өзге басқару жүйесі сияқты, басқару субъектісінің, басқару объектісі және олардың өзара байланыстарының жиынтығы түрінде ұсынылады. Басқару субъектісі басқару объектісіне берілетін командалар, сигналдар түрінде басқару әсерін дамытады. Басқару объектісі басқару әсерін қабылдайды және оған берілген басқару сигналына сәйкес әрекет етеді. Объектінің басқару әсерін қабылдағаны және оған жауап бергені туралы басқару субъектісі кері байланыс арқылы біледі. Басқару жүйесін келесі сурет түрінде ұсынуға болады (сурет. 1) [1].</w:t>
      </w:r>
    </w:p>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p w:rsidR="004724EF" w:rsidRPr="00CA307B" w:rsidRDefault="00D96C40" w:rsidP="00CA307B">
      <w:pPr>
        <w:pStyle w:val="10"/>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1" o:spid="_x0000_s1026" editas="canvas" style="width:434.8pt;height:83.4pt;mso-position-horizontal-relative:char;mso-position-vertical-relative:line" coordsize="55219,10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19;height:10591;visibility:visible" filled="t">
              <v:fill o:detectmouseclick="t"/>
              <v:path o:connecttype="none"/>
            </v:shape>
            <v:rect id="Прямоугольник 1230952679" o:spid="_x0000_s1028" style="position:absolute;left:1524;top:2057;width:14020;height:50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" fillcolor="white [3201]" strokecolor="#4ea72e [3209]" strokeweight="1pt">
              <v:textbox>
                <w:txbxContent>
                  <w:p w:rsidR="00CA307B" w:rsidRPr="00646222" w:rsidRDefault="00CA307B" w:rsidP="00CA307B">
                    <w:pPr>
                      <w:jc w:val="center"/>
                      <w:rPr>
                        <w:rFonts w:ascii="Times New Roman" w:hAnsi="Times New Roman" w:cs="Times New Roman"/>
                        <w:sz w:val="24"/>
                        <w:szCs w:val="24"/>
                      </w:rPr>
                    </w:pPr>
                    <w:r w:rsidRPr="00646222">
                      <w:rPr>
                        <w:rFonts w:ascii="Times New Roman" w:hAnsi="Times New Roman" w:cs="Times New Roman"/>
                        <w:sz w:val="24"/>
                        <w:szCs w:val="24"/>
                      </w:rPr>
                      <w:t>Басқару субъектісі</w:t>
                    </w:r>
                  </w:p>
                </w:txbxContent>
              </v:textbox>
            </v:rect>
            <v:rect id="Прямоугольник 2130537521" o:spid="_x0000_s1029" style="position:absolute;left:36090;top:1952;width:14020;height:50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" fillcolor="white [3201]" strokecolor="#4ea72e [3209]" strokeweight="1pt">
              <v:textbox>
                <w:txbxContent>
                  <w:p w:rsidR="00CA307B" w:rsidRPr="00646222" w:rsidRDefault="00CA307B" w:rsidP="00CA307B">
                    <w:pPr>
                      <w:spacing w:line="256" w:lineRule="auto"/>
                      <w:jc w:val="center"/>
                      <w:rPr>
                        <w:rFonts w:ascii="Times New Roman" w:hAnsi="Times New Roman" w:cs="Times New Roman"/>
                        <w:sz w:val="24"/>
                        <w:szCs w:val="24"/>
                      </w:rPr>
                    </w:pPr>
                    <w:r w:rsidRPr="00646222">
                      <w:rPr>
                        <w:rFonts w:ascii="Times New Roman" w:hAnsi="Times New Roman" w:cs="Times New Roman"/>
                        <w:sz w:val="24"/>
                        <w:szCs w:val="24"/>
                      </w:rPr>
                      <w:t>Басқару объектісі</w:t>
                    </w:r>
                  </w:p>
                </w:txbxContent>
              </v:textbox>
            </v:rect>
            <v:shapetype id="_x0000_t32" coordsize="21600,21600" o:spt="32" o:oned="t" path="m,l21600,21600e" filled="f">
              <v:path arrowok="t" fillok="f" o:connecttype="none"/>
              <o:lock v:ext="edit" shapetype="t"/>
            </v:shapetype>
            <v:shape id="Прямая со стрелкой 278076257" o:spid="_x0000_s1030" type="#_x0000_t32" style="position:absolute;left:15544;top:4467;width:20546;height:1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" strokecolor="#4ea72e [3209]" strokeweight="1.5pt">
              <v:stroke endarrow="block" joinstyle="miter"/>
            </v:shape>
            <v:line id="Прямая соединительная линия 1461210407" o:spid="_x0000_s1031" style="position:absolute;visibility:visible" from="43567,6858" to="43719,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" strokecolor="#4ea72e [3209]" strokeweight="1.5pt">
              <v:stroke joinstyle="miter"/>
            </v:line>
            <v:line id="Прямая соединительная линия 1857665345" o:spid="_x0000_s1032" style="position:absolute;flip:x;visibility:visible" from="8610,10439" to="43815,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" strokecolor="#4ea72e [3209]" strokeweight="1.5pt">
              <v:stroke joinstyle="miter"/>
            </v:line>
            <v:shape id="Прямая со стрелкой 1721373798" o:spid="_x0000_s1033" type="#_x0000_t32" style="position:absolute;left:8534;top:7086;width:76;height:335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" strokecolor="#4ea72e [3209]" strokeweight="1.5pt">
              <v:stroke endarrow="block" joinstyle="miter"/>
            </v:shape>
            <v:shape id="Рисунок 2110713788" o:spid="_x0000_s1034" type="#_x0000_t75" style="position:absolute;top:1600;width:51892;height:2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">
              <v:imagedata r:id="rId8" o:title=""/>
            </v:shape>
            <v:shape id="Рисунок 502623224" o:spid="_x0000_s1035" type="#_x0000_t75" style="position:absolute;left:279;top:6781;width:52299;height:27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">
              <v:imagedata r:id="rId9" o:title=""/>
            </v:shape>
            <w10:wrap type="none"/>
            <w10:anchorlock/>
          </v:group>
        </w:pict>
      </w:r>
    </w:p>
    <w:p w:rsidR="00A7127C" w:rsidRDefault="00A7127C" w:rsidP="00CA307B">
      <w:pPr>
        <w:pStyle w:val="10"/>
        <w:spacing w:after="0" w:line="240" w:lineRule="auto"/>
        <w:jc w:val="center"/>
        <w:rPr>
          <w:rFonts w:ascii="Times New Roman" w:eastAsia="Times New Roman" w:hAnsi="Times New Roman" w:cs="Times New Roman"/>
          <w:sz w:val="28"/>
          <w:szCs w:val="28"/>
          <w:lang w:val="kk-KZ"/>
        </w:rPr>
      </w:pPr>
    </w:p>
    <w:p w:rsidR="004724EF" w:rsidRDefault="00FB5ED5" w:rsidP="00CA307B">
      <w:pPr>
        <w:pStyle w:val="10"/>
        <w:spacing w:after="0" w:line="240" w:lineRule="auto"/>
        <w:jc w:val="center"/>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Сурет 1- Басқарудың жалпы схемасы</w:t>
      </w:r>
    </w:p>
    <w:p w:rsidR="00A7127C" w:rsidRPr="00A7127C" w:rsidRDefault="00A7127C" w:rsidP="00CA307B">
      <w:pPr>
        <w:pStyle w:val="10"/>
        <w:spacing w:after="0" w:line="240" w:lineRule="auto"/>
        <w:jc w:val="center"/>
        <w:rPr>
          <w:rFonts w:ascii="Times New Roman" w:eastAsia="Times New Roman" w:hAnsi="Times New Roman" w:cs="Times New Roman"/>
          <w:sz w:val="28"/>
          <w:szCs w:val="28"/>
          <w:lang w:val="kk-KZ"/>
        </w:rPr>
      </w:pPr>
    </w:p>
    <w:p w:rsidR="004724EF" w:rsidRPr="00D31108"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Кәсіпорынның басқару жүйесіндегі басқару субъектісі басқарудың барлық деңгейлерінің менеджерлері болып табылады, олар шешім қабылдау үшін белгілі бір өкілеттіктерге бөлінеді. Бұл менеджерлер өз құзыреті шегінде жоспарлау, ұйымдастыру, бақылау және талдау функцияларын орындайды. Сонымен қатар, олар кәсіпорынның стратегиялық мақсаттарына қол жеткізу үшін ресурстарды тиімді бөлуді және бөлімшелер арасындағы үйлесімді өзара әрекеттесуді қамтамасыз етеді.</w:t>
      </w:r>
    </w:p>
    <w:p w:rsidR="004724EF" w:rsidRPr="00D31108"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Басқару объектілері - компанияның әртүрлі ресурстары-жұмысшылар, еңбек құралдары мен заттары, кәсіпорынның ғылыми-техникалық және ақпараттық әлеуеті. Басқарушылық есеп жүйесіндегі негізгі басқару объектілері кірістер мен шығыстар, сондай-ақ кәсіпорынның жауапкершілік орталықтары болып табылады. Басқару әсерлері басқарудың негізгі функциялары арқылы жүзеге асырылады, олардың өзара байланысы мен өзара әрекеттесуі басқарудың жабық қайталанатын циклін құрайды [2]:</w:t>
      </w:r>
    </w:p>
    <w:p w:rsidR="004724EF" w:rsidRPr="00D31108" w:rsidRDefault="004724EF" w:rsidP="00CA307B">
      <w:pPr>
        <w:pStyle w:val="10"/>
        <w:spacing w:after="0" w:line="240" w:lineRule="auto"/>
        <w:ind w:firstLine="709"/>
        <w:jc w:val="both"/>
        <w:rPr>
          <w:rFonts w:ascii="Times New Roman" w:eastAsia="Times New Roman" w:hAnsi="Times New Roman" w:cs="Times New Roman"/>
          <w:sz w:val="28"/>
          <w:szCs w:val="28"/>
          <w:lang w:val="kk-KZ"/>
        </w:rPr>
      </w:pPr>
    </w:p>
    <w:p w:rsidR="004724EF" w:rsidRPr="00D31108" w:rsidRDefault="00D96C40" w:rsidP="00CA307B">
      <w:pPr>
        <w:pStyle w:val="10"/>
        <w:spacing w:after="0" w:line="240" w:lineRule="auto"/>
        <w:ind w:firstLine="709"/>
        <w:jc w:val="both"/>
        <w:rPr>
          <w:rFonts w:ascii="Times New Roman" w:eastAsia="Times New Roman" w:hAnsi="Times New Roman" w:cs="Times New Roman"/>
          <w:sz w:val="28"/>
          <w:szCs w:val="28"/>
          <w:lang w:val="kk-KZ"/>
        </w:rPr>
      </w:pPr>
      <w:sdt>
        <w:sdtPr>
          <w:rPr>
            <w:sz w:val="28"/>
            <w:szCs w:val="28"/>
          </w:rPr>
          <w:tag w:val="goog_rdk_0"/>
          <w:id w:val="-626383364"/>
        </w:sdtPr>
        <w:sdtEndPr/>
        <w:sdtContent>
          <w:r w:rsidR="00FB5ED5" w:rsidRPr="00D31108">
            <w:rPr>
              <w:rFonts w:ascii="Gungsuh" w:eastAsia="Gungsuh" w:hAnsi="Gungsuh" w:cs="Gungsuh"/>
              <w:sz w:val="28"/>
              <w:szCs w:val="28"/>
              <w:lang w:val="kk-KZ"/>
            </w:rPr>
            <w:t>→ Талдау → Жоспарлау → Ұйымдастыру → Есеп → Бақылау → Реттеу → Талдау</w:t>
          </w:r>
        </w:sdtContent>
      </w:sdt>
    </w:p>
    <w:p w:rsidR="004724EF" w:rsidRPr="00D31108" w:rsidRDefault="004724EF" w:rsidP="00CA307B">
      <w:pPr>
        <w:pStyle w:val="10"/>
        <w:spacing w:after="0" w:line="240" w:lineRule="auto"/>
        <w:ind w:firstLine="709"/>
        <w:jc w:val="both"/>
        <w:rPr>
          <w:rFonts w:ascii="Times New Roman" w:eastAsia="Times New Roman" w:hAnsi="Times New Roman" w:cs="Times New Roman"/>
          <w:sz w:val="28"/>
          <w:szCs w:val="28"/>
          <w:lang w:val="kk-KZ"/>
        </w:rPr>
      </w:pPr>
    </w:p>
    <w:p w:rsidR="004724EF" w:rsidRPr="00D31108"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 xml:space="preserve">Қарастырылып отырған басқару цикліндегі шешім қабылдау функциясы бөлінбейді, өйткені ол байланыстырушы басқару функциясы болып табылады, яғни оның басқару циклінің барлық кезеңдерінде болуын білдіреді. Басқарушылық есептің орны басқару шешімдерін дайындау және қабылдау кезеңінде көрінеді. Осылайша, Басқарушылық есеп барлық басқару </w:t>
      </w:r>
      <w:r w:rsidRPr="00D31108">
        <w:rPr>
          <w:rFonts w:ascii="Times New Roman" w:eastAsia="Times New Roman" w:hAnsi="Times New Roman" w:cs="Times New Roman"/>
          <w:sz w:val="28"/>
          <w:szCs w:val="28"/>
          <w:lang w:val="kk-KZ"/>
        </w:rPr>
        <w:lastRenderedPageBreak/>
        <w:t>функцияларына қатысады, оның міндеттері маманның біліктілігі мен лауазымдық функцияларына қойылатын жоғары талаптар арқылы танылады.</w:t>
      </w:r>
    </w:p>
    <w:p w:rsidR="004724EF" w:rsidRPr="00D31108"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Басқару есебі экономикалық субъектіні басқару үшін экономикалық ақпаратты дұрыс қалыптастыруға, талдауға және пайдалануға мүмкіндік береді. Бастапқыда пысықталған шығындарды басқару жүйесі менеджерлерге қажетті егжей-тегжейлі ақпаратпен толық уақтылы ақпарат береді, компанияның құрамына кіретін барлық кәсіпорындардың бизнес бірліктерінің шығындарын басқарудың бірыңғай кластерін жасайды және әрбір құрылымдық бөлімшенің шығындарын ашады. Сонымен қатар, шығындарды басқару жүйесінің арқасында компания басшылығы қызметтің жоғары рентабельді бағыттарын уақтылы анықтауға және кеңейтуге және компания жұмысының тиімділігін үнемі арттыруға мүмкіндік алады. Айта кету керек, басқарушылық есеп жүйесі мақсаты бойынша жоғары басшылық үшін барынша қысылған стратегиялық есепке, сондай-ақ бизнесті ағымдағы басқару үшін егжей-тегжейлі есеп пен оны талдауға бөлінеді. Егжей-тегжейлі Есептіліктің шешуші бөлігі қаржылық нәтижеге әсер етуі мүмкін өндіріс қызметінің барлық көрсеткіштерін жедел, яғни күнделікті бақылау болып табылады. Бұл принцип ұйымның менеджментінің барлық деңгейлері үшін басқарушылық есептің классикалық бухгалтерлік есептен үлкен артықшылығын анықтайды.</w:t>
      </w:r>
    </w:p>
    <w:p w:rsidR="004724EF" w:rsidRPr="00A7127C" w:rsidRDefault="00FB5ED5" w:rsidP="00A7127C">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 xml:space="preserve">Әдетте, </w:t>
      </w:r>
      <w:r w:rsidR="00A7127C">
        <w:rPr>
          <w:rFonts w:ascii="Times New Roman" w:hAnsi="Times New Roman" w:cs="Times New Roman"/>
          <w:sz w:val="28"/>
          <w:szCs w:val="28"/>
          <w:lang w:val="kk-KZ"/>
        </w:rPr>
        <w:t>б</w:t>
      </w:r>
      <w:r w:rsidR="00A7127C" w:rsidRPr="00D31108">
        <w:rPr>
          <w:rFonts w:ascii="Times New Roman" w:hAnsi="Times New Roman" w:cs="Times New Roman"/>
          <w:sz w:val="28"/>
          <w:szCs w:val="28"/>
          <w:lang w:val="kk-KZ"/>
        </w:rPr>
        <w:t>асқарушылық есеп маманы кәсіпорынның мақсаттары мен жоспарларын үйлестіріп, стратегиялық және тактикалық деңгейде бірлікті қамтамасыз етеді. Ол ресурстарды тиімді пайдалану арқылы жоспарлы көрсеткіштерге жетуге жәрдемдесіп, басқарушылық есеп жүйесін құрып, ақпараттық процестерді жүйелейді. Сондай-ақ, экономикалық нәтижелерді жоспарлап-бақылауды жүзеге асырып, шығындар мен нәтижелер бойынша ашықтықты қамтамасыз етеді. Бұдан бөлек, рентабельділік пен өтімділікті басқаруға негіз дайындап, шешім қабылдау үшін аналитикалық материалдар әзірлейді және жаңа цифрлық технологияларды енгізу арқылы процестерді оңтайландырады.</w:t>
      </w:r>
    </w:p>
    <w:p w:rsidR="004724EF" w:rsidRPr="00D31108"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Кәсіпорынды стратегиялық және тактикалық басқару үшін қажетті ақпарат Басқарущылық есеп жүйесінде жинақталады. Алайда, мұндай тәсілді жүзеге асырудың қиындығы, біріншіден, экономикалық тәжірибеде тұрақтылықтың, басқарушылық есептің жүйелілігінің және оның жекелеген элементтерінің болмауы, екіншіден, тұрақты экономика жағдайында жасалған басқарушылық есептің көптеген шетелдік әдістемелерінің бейімделмеуі болып табылады. Бұл құбылыстар экономикалық, әкімшілік және ұйымдастырушылық сипаттағы себептермен күрделене түседі: бухгалтерлік есепті дамытудың жалпы тұжырымдамасы қалыптаспаған, оны реформалау процесін мемлекеттік қолдау жеткіліксіз, параметрлер мен реттеу құралдарының құрамы шектеулі.</w:t>
      </w:r>
    </w:p>
    <w:p w:rsidR="004724EF" w:rsidRPr="00D31108"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 xml:space="preserve">Қ.Т. Тайғашинованың зерттеулерінде Басқарушылық есеп келесідей түсіндіріледі: басқарушылық есеп – қаржылық ақпаратты анықтауды, өлшеуді, жинауды, егжей-тегжейлі талдауды, құрылымдауды, түсіндіруді және кейіннен ұсынуды қамтитын жүйелі процесс. Бұл ақпарат ұйымның жоғары басшылығына тиімді жоспарлауды жүзеге асыру, ағымдағы нәтижелерді </w:t>
      </w:r>
      <w:r w:rsidRPr="00D31108">
        <w:rPr>
          <w:rFonts w:ascii="Times New Roman" w:eastAsia="Times New Roman" w:hAnsi="Times New Roman" w:cs="Times New Roman"/>
          <w:sz w:val="28"/>
          <w:szCs w:val="28"/>
          <w:lang w:val="kk-KZ"/>
        </w:rPr>
        <w:lastRenderedPageBreak/>
        <w:t xml:space="preserve">бағалау және стратегиялық және операциялық мақсаттардың орындалуын бақылау үшін қажет [3]. </w:t>
      </w:r>
    </w:p>
    <w:p w:rsidR="004724EF" w:rsidRPr="00D31108"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Ж.Қ. Нұрғазинаның айтуынша басқарушылық есеп кәсіпорынның ақпараттық жүйесімен интегралды түрде әрекеттеседі, тек осы жүйенің бөлігі ретінде ғана емес, сонымен қатар негізгі қызмет ретінде де әрекет етеді. Оның негізгі мақсаты – ұйым басшылығын стратегияларды әзірлеу, жедел басқару, оның қызметінің барлық аспектілерінің тиімділігін бақылау және бағалау үшін қажетті ақпаратпен қамтамасыз ету [4].</w:t>
      </w:r>
    </w:p>
    <w:p w:rsidR="004724EF" w:rsidRPr="00D31108"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Алтынбеков М.А., Сагиндыкова Г.М., Түсібаева Г.С. пікірінше басқарудың ішкі бақылауы – ықтималдық көзқарасқа негізделген және ашықтық, күрделілік және қатаң реттеудің жоғары дәрежесімен сипатталатын күрделі және динамикалық жүйе. Бұл жүйе бақылау ортасы, тәуекелді бағалау процесі, ақпараттық жүйе, бақылау қызметі, бақылау, мониторинг, есепке алу, талдау, бақылау процедуралары және жоспарлау сияқты көп функциялы элементтерді қамтиды. Ол кіріс деректерді тиімді өңдей алатын және оларды басқару шешімдерін қабылдау және стратегияларды ұзақ мерзімді және қысқа мерзімді негізде түзету үшін құнды ақпаратқа айналдыра алатын озық ақпараттық технологияларды пайдалануға негізделген. Бұл жүйе тиімді басқаруға және ішкі бақылау саласындағы мақсаттарға қол жеткізуге бағытталған адами, қаржылық, материалдық, материалдық емес және ақпараттық кәсіпорын ресурстарының алуан түрін қамтиды [5].</w:t>
      </w:r>
    </w:p>
    <w:p w:rsidR="004724EF" w:rsidRPr="00D31108"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 xml:space="preserve">Scopus деректер базасында «Басқарушылық есеп» термині бар 73 341 құжат табылды, олардың 1982 жылдан бастап 2025 жылды қоса алғандағы аралықта тұрақты түрде өсу жағдайында екендігі анықталды. Осы 73 341 құжаттың басым бөлігі ғылыми мақалалар саны 53 768, ғылыми-ізденушілік конференцияларда жарияланған жұмыстар саны 9 892 құжат, 4 581 шолу жасалынған, 2 709 кітаптың бір бөлімдерінде басқарушылық есепке қатысты мәселелер көтерілген [6]. </w:t>
      </w:r>
    </w:p>
    <w:p w:rsidR="004724EF" w:rsidRPr="00D31108"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Жариялану көздеріне қатыстыталдауды келесі суретте келтіруге болады (сурет 2).</w:t>
      </w:r>
    </w:p>
    <w:p w:rsidR="004724EF"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CA307B">
        <w:rPr>
          <w:rFonts w:ascii="Times New Roman" w:eastAsia="Times New Roman" w:hAnsi="Times New Roman" w:cs="Times New Roman"/>
          <w:noProof/>
          <w:sz w:val="28"/>
          <w:szCs w:val="28"/>
          <w:lang w:eastAsia="en-US"/>
        </w:rPr>
        <w:lastRenderedPageBreak/>
        <w:drawing>
          <wp:inline distT="114300" distB="114300" distL="114300" distR="114300">
            <wp:extent cx="5269230" cy="3253740"/>
            <wp:effectExtent l="19050" t="0" r="7620" b="0"/>
            <wp:docPr id="8195749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269836" cy="3254114"/>
                    </a:xfrm>
                    <a:prstGeom prst="rect">
                      <a:avLst/>
                    </a:prstGeom>
                    <a:ln/>
                  </pic:spPr>
                </pic:pic>
              </a:graphicData>
            </a:graphic>
          </wp:inline>
        </w:drawing>
      </w:r>
    </w:p>
    <w:p w:rsidR="00A7127C" w:rsidRPr="00A7127C" w:rsidRDefault="00A7127C" w:rsidP="00CA307B">
      <w:pPr>
        <w:pStyle w:val="10"/>
        <w:spacing w:after="0" w:line="240" w:lineRule="auto"/>
        <w:ind w:firstLine="709"/>
        <w:jc w:val="both"/>
        <w:rPr>
          <w:rFonts w:ascii="Times New Roman" w:eastAsia="Times New Roman" w:hAnsi="Times New Roman" w:cs="Times New Roman"/>
          <w:sz w:val="28"/>
          <w:szCs w:val="28"/>
          <w:lang w:val="kk-KZ"/>
        </w:rPr>
      </w:pPr>
    </w:p>
    <w:p w:rsidR="004724EF" w:rsidRPr="00D31108" w:rsidRDefault="00FB5ED5" w:rsidP="00CA307B">
      <w:pPr>
        <w:pStyle w:val="10"/>
        <w:spacing w:after="0" w:line="240" w:lineRule="auto"/>
        <w:ind w:firstLine="700"/>
        <w:jc w:val="center"/>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Сурет 2 -Scopus деректер базасы негізіндегі жарияланым көздеріне қатысты талдау қорытындылары</w:t>
      </w:r>
    </w:p>
    <w:p w:rsidR="004724EF" w:rsidRPr="00D31108" w:rsidRDefault="004724EF" w:rsidP="00CA307B">
      <w:pPr>
        <w:pStyle w:val="10"/>
        <w:spacing w:after="0" w:line="240" w:lineRule="auto"/>
        <w:ind w:firstLine="709"/>
        <w:jc w:val="both"/>
        <w:rPr>
          <w:rFonts w:ascii="Times New Roman" w:eastAsia="Times New Roman" w:hAnsi="Times New Roman" w:cs="Times New Roman"/>
          <w:sz w:val="28"/>
          <w:szCs w:val="28"/>
          <w:lang w:val="kk-KZ"/>
        </w:rPr>
      </w:pPr>
    </w:p>
    <w:p w:rsidR="004724EF" w:rsidRPr="00D31108" w:rsidRDefault="00FB5ED5" w:rsidP="00CA307B">
      <w:pPr>
        <w:pStyle w:val="10"/>
        <w:spacing w:after="0" w:line="240" w:lineRule="auto"/>
        <w:ind w:firstLine="700"/>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 xml:space="preserve">2-суретте келтірілгендей, басқарушылық есеп мәселелесінің ең алдымен денсаулық сақтау саласындағы басқару мәселесіне қатысты жарияланымдардан басталып, 2016 жылдан бастап 2024 жылға дейінгі аралықта бизнес және басқару көздерінде жарияланым жасалынған. </w:t>
      </w:r>
    </w:p>
    <w:p w:rsidR="004724EF" w:rsidRPr="00D31108" w:rsidRDefault="00FB5ED5" w:rsidP="00CA307B">
      <w:pPr>
        <w:pStyle w:val="10"/>
        <w:spacing w:after="0" w:line="240" w:lineRule="auto"/>
        <w:ind w:firstLine="700"/>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 xml:space="preserve">2024 жылы жарияланымдардың саны 6307 құжат, ең көп жарияланымдар жасалынған жыл болып табылады. Осы 73 341 құжаттың ішінен шектеуді пайдалана отырып, құжаттарды Бизнес, Менеджмент және Бухгалтерлік есепке қатысты мақалалар деп жіктейтін болсақ, онда 18114 мақала жарияланғаны мәлім болды [6]. </w:t>
      </w:r>
    </w:p>
    <w:p w:rsidR="00A7127C" w:rsidRPr="00D31108" w:rsidRDefault="00FB5ED5" w:rsidP="00A7127C">
      <w:pPr>
        <w:pStyle w:val="10"/>
        <w:spacing w:after="0" w:line="240" w:lineRule="auto"/>
        <w:ind w:firstLine="700"/>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VOSviewer әдістемесін пайдалана отырып кілт сөздерге қатысты талдау жасау нәтижесі келесі суретте келтірілді (сурет 3) [7].</w:t>
      </w:r>
      <w:r w:rsidR="00A7127C" w:rsidRPr="00D31108">
        <w:rPr>
          <w:rFonts w:ascii="Times New Roman" w:eastAsia="Times New Roman" w:hAnsi="Times New Roman" w:cs="Times New Roman"/>
          <w:sz w:val="28"/>
          <w:szCs w:val="28"/>
          <w:lang w:val="kk-KZ"/>
        </w:rPr>
        <w:t xml:space="preserve"> VOSviewer әдістемесі бойынша талдау нәтижесінде «Басқарушылық есеп» терминіне қатысты 11 кластерге бөлінген сурет алынды. Суретте «Басқарушылық есеп» негізгі кластер (жасыл түсті) ретінде алынып, келесі кластерлермен тығыз байланысты екені суреттелген, олар «Бухгалтерлік есеп - accounting» кластері (қоңырқай), «Еңбек ақы менеджменті» кластері (қою қызыл), «Корпоративті басқару» кластері (қызылтым), «Аудит» кластері (күлгін), «Шығындар есебі» кластері (ашық жасыл), «Тәуекел-менеджменті» кластері (қызғылт сары), «Жаңа тұтынушы менеджменті» кластері (сары), «Тұрақтылық» кластері (қоңыр), «Бизнес, менеджмент, бухгалтерлік есеп» кластері (көк), «Қаржы» кластері (көгілдір). Негізі кластерлер арасында өзара байланыстырушы 10 999 сызық келітрілген, ал жалпы барлық байланыстырушы сызықтар саны 16 642 тең. Басқарушылық есепке қатысы бар 5 кілт сөздердің қайталану жиілігін желі ретінде сипаттап көрсету үшін «co-occurrence» қолданылған болатын, ол кілт </w:t>
      </w:r>
      <w:r w:rsidR="00A7127C" w:rsidRPr="00D31108">
        <w:rPr>
          <w:rFonts w:ascii="Times New Roman" w:eastAsia="Times New Roman" w:hAnsi="Times New Roman" w:cs="Times New Roman"/>
          <w:sz w:val="28"/>
          <w:szCs w:val="28"/>
          <w:lang w:val="kk-KZ"/>
        </w:rPr>
        <w:lastRenderedPageBreak/>
        <w:t>сөздерді бір жұмыста қаншалықты жиі кездесетініне қарай кластерлерге біріктіреді.</w:t>
      </w:r>
    </w:p>
    <w:p w:rsidR="00A7127C" w:rsidRPr="00D31108" w:rsidRDefault="00A7127C" w:rsidP="00A7127C">
      <w:pPr>
        <w:pStyle w:val="10"/>
        <w:spacing w:after="0" w:line="240" w:lineRule="auto"/>
        <w:ind w:firstLine="709"/>
        <w:jc w:val="both"/>
        <w:rPr>
          <w:rFonts w:ascii="Times New Roman" w:eastAsia="Times New Roman" w:hAnsi="Times New Roman" w:cs="Times New Roman"/>
          <w:sz w:val="28"/>
          <w:szCs w:val="28"/>
          <w:lang w:val="kk-KZ"/>
        </w:rPr>
      </w:pPr>
    </w:p>
    <w:p w:rsidR="004724EF"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CA307B">
        <w:rPr>
          <w:noProof/>
          <w:sz w:val="28"/>
          <w:szCs w:val="28"/>
          <w:lang w:eastAsia="en-US"/>
        </w:rPr>
        <w:drawing>
          <wp:inline distT="0" distB="0" distL="0" distR="0">
            <wp:extent cx="4960620" cy="3337560"/>
            <wp:effectExtent l="19050" t="0" r="0" b="0"/>
            <wp:docPr id="8195749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a:stretch>
                      <a:fillRect/>
                    </a:stretch>
                  </pic:blipFill>
                  <pic:spPr>
                    <a:xfrm>
                      <a:off x="0" y="0"/>
                      <a:ext cx="4965626" cy="3340928"/>
                    </a:xfrm>
                    <a:prstGeom prst="rect">
                      <a:avLst/>
                    </a:prstGeom>
                    <a:ln/>
                  </pic:spPr>
                </pic:pic>
              </a:graphicData>
            </a:graphic>
          </wp:inline>
        </w:drawing>
      </w:r>
    </w:p>
    <w:p w:rsidR="00A7127C" w:rsidRPr="00A7127C" w:rsidRDefault="00A7127C" w:rsidP="00CA307B">
      <w:pPr>
        <w:pStyle w:val="10"/>
        <w:spacing w:after="0" w:line="240" w:lineRule="auto"/>
        <w:ind w:firstLine="709"/>
        <w:jc w:val="both"/>
        <w:rPr>
          <w:rFonts w:ascii="Times New Roman" w:eastAsia="Times New Roman" w:hAnsi="Times New Roman" w:cs="Times New Roman"/>
          <w:sz w:val="28"/>
          <w:szCs w:val="28"/>
          <w:lang w:val="kk-KZ"/>
        </w:rPr>
      </w:pPr>
    </w:p>
    <w:p w:rsidR="004724EF" w:rsidRDefault="00FB5ED5" w:rsidP="00CA307B">
      <w:pPr>
        <w:pStyle w:val="10"/>
        <w:spacing w:after="0" w:line="240" w:lineRule="auto"/>
        <w:ind w:firstLine="709"/>
        <w:jc w:val="center"/>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Сурет 3 – VOSviewer әдістемесі бойынша кілт сөздерге қатысты талдау</w:t>
      </w:r>
    </w:p>
    <w:p w:rsidR="00A7127C" w:rsidRPr="00A7127C" w:rsidRDefault="00A7127C" w:rsidP="00CA307B">
      <w:pPr>
        <w:pStyle w:val="10"/>
        <w:spacing w:after="0" w:line="240" w:lineRule="auto"/>
        <w:ind w:firstLine="709"/>
        <w:jc w:val="center"/>
        <w:rPr>
          <w:rFonts w:ascii="Times New Roman" w:eastAsia="Times New Roman" w:hAnsi="Times New Roman" w:cs="Times New Roman"/>
          <w:sz w:val="28"/>
          <w:szCs w:val="28"/>
          <w:lang w:val="kk-KZ"/>
        </w:rPr>
      </w:pPr>
    </w:p>
    <w:p w:rsidR="00CF0277" w:rsidRDefault="00FB5ED5" w:rsidP="00CF0277">
      <w:pPr>
        <w:pStyle w:val="10"/>
        <w:spacing w:after="0" w:line="240" w:lineRule="auto"/>
        <w:ind w:firstLine="700"/>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Мұндай жоғары деңгейдегі байланыстың болуы басқарушылық есептің көпқырлы табиғатын және оның ұйым ішіндегі түрлі басқару функцияларын тоғыстыратын интеграциялық рөлін айқындайды. Әсіресе, co-occurrence талдауы басқарушылық есепке қатысты ең жиі кездесетін кілт сөздердің (</w:t>
      </w:r>
      <w:r w:rsidRPr="00D31108">
        <w:rPr>
          <w:rFonts w:ascii="Times New Roman" w:eastAsia="Times New Roman" w:hAnsi="Times New Roman" w:cs="Times New Roman"/>
          <w:i/>
          <w:sz w:val="28"/>
          <w:szCs w:val="28"/>
          <w:lang w:val="kk-KZ"/>
        </w:rPr>
        <w:t>decision-making, performance measurement, efficiency, strategy, digitalization</w:t>
      </w:r>
      <w:r w:rsidRPr="00D31108">
        <w:rPr>
          <w:rFonts w:ascii="Times New Roman" w:eastAsia="Times New Roman" w:hAnsi="Times New Roman" w:cs="Times New Roman"/>
          <w:sz w:val="28"/>
          <w:szCs w:val="28"/>
          <w:lang w:val="kk-KZ"/>
        </w:rPr>
        <w:t>) басқарушылық есепті стратегиялық басқарудың маңызды құралы ретінде қарастыру қажеттілігін көрсететінін дәлелдейді.</w:t>
      </w:r>
      <w:r w:rsidR="00CF0277">
        <w:rPr>
          <w:rFonts w:ascii="Times New Roman" w:eastAsia="Times New Roman" w:hAnsi="Times New Roman" w:cs="Times New Roman"/>
          <w:sz w:val="28"/>
          <w:szCs w:val="28"/>
          <w:lang w:val="kk-KZ"/>
        </w:rPr>
        <w:t xml:space="preserve"> </w:t>
      </w:r>
    </w:p>
    <w:p w:rsidR="004724EF" w:rsidRPr="00D31108" w:rsidRDefault="00FB5ED5" w:rsidP="00CF0277">
      <w:pPr>
        <w:pStyle w:val="10"/>
        <w:spacing w:after="0" w:line="240" w:lineRule="auto"/>
        <w:ind w:firstLine="700"/>
        <w:jc w:val="both"/>
        <w:rPr>
          <w:rFonts w:ascii="Times New Roman" w:eastAsia="Times New Roman" w:hAnsi="Times New Roman" w:cs="Times New Roman"/>
          <w:sz w:val="28"/>
          <w:szCs w:val="28"/>
          <w:lang w:val="ru-RU"/>
        </w:rPr>
      </w:pPr>
      <w:r w:rsidRPr="00D31108">
        <w:rPr>
          <w:rFonts w:ascii="Times New Roman" w:eastAsia="Times New Roman" w:hAnsi="Times New Roman" w:cs="Times New Roman"/>
          <w:sz w:val="28"/>
          <w:szCs w:val="28"/>
          <w:lang w:val="ru-RU"/>
        </w:rPr>
        <w:t>Зерттеу барысында кластерлік құрылымның мазмұны да сараланды. Дәстүрлі бағыттар шығындар есебі мен бюджеттеуге негізделсе, заманауи кластерлерде цифрландыру, деректерді талдау (</w:t>
      </w:r>
      <w:r w:rsidRPr="00CA307B">
        <w:rPr>
          <w:rFonts w:ascii="Times New Roman" w:eastAsia="Times New Roman" w:hAnsi="Times New Roman" w:cs="Times New Roman"/>
          <w:sz w:val="28"/>
          <w:szCs w:val="28"/>
        </w:rPr>
        <w:t>big</w:t>
      </w:r>
      <w:r w:rsidRPr="00D31108">
        <w:rPr>
          <w:rFonts w:ascii="Times New Roman" w:eastAsia="Times New Roman" w:hAnsi="Times New Roman" w:cs="Times New Roman"/>
          <w:sz w:val="28"/>
          <w:szCs w:val="28"/>
          <w:lang w:val="ru-RU"/>
        </w:rPr>
        <w:t xml:space="preserve"> </w:t>
      </w:r>
      <w:r w:rsidRPr="00CA307B">
        <w:rPr>
          <w:rFonts w:ascii="Times New Roman" w:eastAsia="Times New Roman" w:hAnsi="Times New Roman" w:cs="Times New Roman"/>
          <w:sz w:val="28"/>
          <w:szCs w:val="28"/>
        </w:rPr>
        <w:t>data</w:t>
      </w:r>
      <w:r w:rsidRPr="00D31108">
        <w:rPr>
          <w:rFonts w:ascii="Times New Roman" w:eastAsia="Times New Roman" w:hAnsi="Times New Roman" w:cs="Times New Roman"/>
          <w:sz w:val="28"/>
          <w:szCs w:val="28"/>
          <w:lang w:val="ru-RU"/>
        </w:rPr>
        <w:t xml:space="preserve">, </w:t>
      </w:r>
      <w:r w:rsidRPr="00CA307B">
        <w:rPr>
          <w:rFonts w:ascii="Times New Roman" w:eastAsia="Times New Roman" w:hAnsi="Times New Roman" w:cs="Times New Roman"/>
          <w:sz w:val="28"/>
          <w:szCs w:val="28"/>
        </w:rPr>
        <w:t>predictive</w:t>
      </w:r>
      <w:r w:rsidRPr="00D31108">
        <w:rPr>
          <w:rFonts w:ascii="Times New Roman" w:eastAsia="Times New Roman" w:hAnsi="Times New Roman" w:cs="Times New Roman"/>
          <w:sz w:val="28"/>
          <w:szCs w:val="28"/>
          <w:lang w:val="ru-RU"/>
        </w:rPr>
        <w:t xml:space="preserve"> </w:t>
      </w:r>
      <w:r w:rsidRPr="00CA307B">
        <w:rPr>
          <w:rFonts w:ascii="Times New Roman" w:eastAsia="Times New Roman" w:hAnsi="Times New Roman" w:cs="Times New Roman"/>
          <w:sz w:val="28"/>
          <w:szCs w:val="28"/>
        </w:rPr>
        <w:t>analytics</w:t>
      </w:r>
      <w:r w:rsidRPr="00D31108">
        <w:rPr>
          <w:rFonts w:ascii="Times New Roman" w:eastAsia="Times New Roman" w:hAnsi="Times New Roman" w:cs="Times New Roman"/>
          <w:sz w:val="28"/>
          <w:szCs w:val="28"/>
          <w:lang w:val="ru-RU"/>
        </w:rPr>
        <w:t>), сондай-ақ тұрақты даму (</w:t>
      </w:r>
      <w:r w:rsidRPr="00CA307B">
        <w:rPr>
          <w:rFonts w:ascii="Times New Roman" w:eastAsia="Times New Roman" w:hAnsi="Times New Roman" w:cs="Times New Roman"/>
          <w:sz w:val="28"/>
          <w:szCs w:val="28"/>
        </w:rPr>
        <w:t>sustainability</w:t>
      </w:r>
      <w:r w:rsidRPr="00D31108">
        <w:rPr>
          <w:rFonts w:ascii="Times New Roman" w:eastAsia="Times New Roman" w:hAnsi="Times New Roman" w:cs="Times New Roman"/>
          <w:sz w:val="28"/>
          <w:szCs w:val="28"/>
          <w:lang w:val="ru-RU"/>
        </w:rPr>
        <w:t xml:space="preserve">, </w:t>
      </w:r>
      <w:r w:rsidRPr="00CA307B">
        <w:rPr>
          <w:rFonts w:ascii="Times New Roman" w:eastAsia="Times New Roman" w:hAnsi="Times New Roman" w:cs="Times New Roman"/>
          <w:sz w:val="28"/>
          <w:szCs w:val="28"/>
        </w:rPr>
        <w:t>ESG</w:t>
      </w:r>
      <w:r w:rsidRPr="00D31108">
        <w:rPr>
          <w:rFonts w:ascii="Times New Roman" w:eastAsia="Times New Roman" w:hAnsi="Times New Roman" w:cs="Times New Roman"/>
          <w:sz w:val="28"/>
          <w:szCs w:val="28"/>
          <w:lang w:val="ru-RU"/>
        </w:rPr>
        <w:t>) мәселелері айқын басымдыққа ие екені байқалады. Бұл тенденция басқарушылық есептің эволюциясын көрсетеді: ол классикалық есептік жүйеден стратегиялық және талдамалық платформаға айналуда.</w:t>
      </w:r>
    </w:p>
    <w:p w:rsidR="004724EF" w:rsidRPr="00D31108" w:rsidRDefault="00FB5ED5" w:rsidP="00CA307B">
      <w:pPr>
        <w:pStyle w:val="10"/>
        <w:spacing w:after="0" w:line="240" w:lineRule="auto"/>
        <w:ind w:firstLine="700"/>
        <w:jc w:val="both"/>
        <w:rPr>
          <w:rFonts w:ascii="Times New Roman" w:eastAsia="Times New Roman" w:hAnsi="Times New Roman" w:cs="Times New Roman"/>
          <w:sz w:val="28"/>
          <w:szCs w:val="28"/>
          <w:lang w:val="ru-RU"/>
        </w:rPr>
      </w:pPr>
      <w:r w:rsidRPr="00D31108">
        <w:rPr>
          <w:rFonts w:ascii="Times New Roman" w:eastAsia="Times New Roman" w:hAnsi="Times New Roman" w:cs="Times New Roman"/>
          <w:sz w:val="28"/>
          <w:szCs w:val="28"/>
          <w:lang w:val="ru-RU"/>
        </w:rPr>
        <w:t xml:space="preserve">Сонымен қатар, </w:t>
      </w:r>
      <w:r w:rsidRPr="00CA307B">
        <w:rPr>
          <w:rFonts w:ascii="Times New Roman" w:eastAsia="Times New Roman" w:hAnsi="Times New Roman" w:cs="Times New Roman"/>
          <w:sz w:val="28"/>
          <w:szCs w:val="28"/>
        </w:rPr>
        <w:t>overlay</w:t>
      </w:r>
      <w:r w:rsidRPr="00D31108">
        <w:rPr>
          <w:rFonts w:ascii="Times New Roman" w:eastAsia="Times New Roman" w:hAnsi="Times New Roman" w:cs="Times New Roman"/>
          <w:sz w:val="28"/>
          <w:szCs w:val="28"/>
          <w:lang w:val="ru-RU"/>
        </w:rPr>
        <w:t xml:space="preserve"> </w:t>
      </w:r>
      <w:r w:rsidRPr="00CA307B">
        <w:rPr>
          <w:rFonts w:ascii="Times New Roman" w:eastAsia="Times New Roman" w:hAnsi="Times New Roman" w:cs="Times New Roman"/>
          <w:sz w:val="28"/>
          <w:szCs w:val="28"/>
        </w:rPr>
        <w:t>visualization</w:t>
      </w:r>
      <w:r w:rsidRPr="00D31108">
        <w:rPr>
          <w:rFonts w:ascii="Times New Roman" w:eastAsia="Times New Roman" w:hAnsi="Times New Roman" w:cs="Times New Roman"/>
          <w:sz w:val="28"/>
          <w:szCs w:val="28"/>
          <w:lang w:val="ru-RU"/>
        </w:rPr>
        <w:t xml:space="preserve"> нәтижелері басқарушылық есеп тақырыптарының уақыт өте келе қалай өзгергенін көрсетті. Алғашқы кезеңдерде «</w:t>
      </w:r>
      <w:r w:rsidRPr="00CA307B">
        <w:rPr>
          <w:rFonts w:ascii="Times New Roman" w:eastAsia="Times New Roman" w:hAnsi="Times New Roman" w:cs="Times New Roman"/>
          <w:sz w:val="28"/>
          <w:szCs w:val="28"/>
        </w:rPr>
        <w:t>standard</w:t>
      </w:r>
      <w:r w:rsidRPr="00D31108">
        <w:rPr>
          <w:rFonts w:ascii="Times New Roman" w:eastAsia="Times New Roman" w:hAnsi="Times New Roman" w:cs="Times New Roman"/>
          <w:sz w:val="28"/>
          <w:szCs w:val="28"/>
          <w:lang w:val="ru-RU"/>
        </w:rPr>
        <w:t xml:space="preserve"> </w:t>
      </w:r>
      <w:r w:rsidRPr="00CA307B">
        <w:rPr>
          <w:rFonts w:ascii="Times New Roman" w:eastAsia="Times New Roman" w:hAnsi="Times New Roman" w:cs="Times New Roman"/>
          <w:sz w:val="28"/>
          <w:szCs w:val="28"/>
        </w:rPr>
        <w:t>costing</w:t>
      </w:r>
      <w:r w:rsidRPr="00D31108">
        <w:rPr>
          <w:rFonts w:ascii="Times New Roman" w:eastAsia="Times New Roman" w:hAnsi="Times New Roman" w:cs="Times New Roman"/>
          <w:sz w:val="28"/>
          <w:szCs w:val="28"/>
          <w:lang w:val="ru-RU"/>
        </w:rPr>
        <w:t>», «</w:t>
      </w:r>
      <w:r w:rsidRPr="00CA307B">
        <w:rPr>
          <w:rFonts w:ascii="Times New Roman" w:eastAsia="Times New Roman" w:hAnsi="Times New Roman" w:cs="Times New Roman"/>
          <w:sz w:val="28"/>
          <w:szCs w:val="28"/>
        </w:rPr>
        <w:t>variance</w:t>
      </w:r>
      <w:r w:rsidRPr="00D31108">
        <w:rPr>
          <w:rFonts w:ascii="Times New Roman" w:eastAsia="Times New Roman" w:hAnsi="Times New Roman" w:cs="Times New Roman"/>
          <w:sz w:val="28"/>
          <w:szCs w:val="28"/>
          <w:lang w:val="ru-RU"/>
        </w:rPr>
        <w:t xml:space="preserve"> </w:t>
      </w:r>
      <w:r w:rsidRPr="00CA307B">
        <w:rPr>
          <w:rFonts w:ascii="Times New Roman" w:eastAsia="Times New Roman" w:hAnsi="Times New Roman" w:cs="Times New Roman"/>
          <w:sz w:val="28"/>
          <w:szCs w:val="28"/>
        </w:rPr>
        <w:t>analysis</w:t>
      </w:r>
      <w:r w:rsidRPr="00D31108">
        <w:rPr>
          <w:rFonts w:ascii="Times New Roman" w:eastAsia="Times New Roman" w:hAnsi="Times New Roman" w:cs="Times New Roman"/>
          <w:sz w:val="28"/>
          <w:szCs w:val="28"/>
          <w:lang w:val="ru-RU"/>
        </w:rPr>
        <w:t>», «</w:t>
      </w:r>
      <w:r w:rsidRPr="00CA307B">
        <w:rPr>
          <w:rFonts w:ascii="Times New Roman" w:eastAsia="Times New Roman" w:hAnsi="Times New Roman" w:cs="Times New Roman"/>
          <w:sz w:val="28"/>
          <w:szCs w:val="28"/>
        </w:rPr>
        <w:t>budgeting</w:t>
      </w:r>
      <w:r w:rsidRPr="00D31108">
        <w:rPr>
          <w:rFonts w:ascii="Times New Roman" w:eastAsia="Times New Roman" w:hAnsi="Times New Roman" w:cs="Times New Roman"/>
          <w:sz w:val="28"/>
          <w:szCs w:val="28"/>
          <w:lang w:val="ru-RU"/>
        </w:rPr>
        <w:t>» сияқты дәстүрлі терминдер басым болса, соңғы жылдары олардың орнына «</w:t>
      </w:r>
      <w:r w:rsidRPr="00CA307B">
        <w:rPr>
          <w:rFonts w:ascii="Times New Roman" w:eastAsia="Times New Roman" w:hAnsi="Times New Roman" w:cs="Times New Roman"/>
          <w:sz w:val="28"/>
          <w:szCs w:val="28"/>
        </w:rPr>
        <w:t>digitalization</w:t>
      </w:r>
      <w:r w:rsidRPr="00D31108">
        <w:rPr>
          <w:rFonts w:ascii="Times New Roman" w:eastAsia="Times New Roman" w:hAnsi="Times New Roman" w:cs="Times New Roman"/>
          <w:sz w:val="28"/>
          <w:szCs w:val="28"/>
          <w:lang w:val="ru-RU"/>
        </w:rPr>
        <w:t>», «</w:t>
      </w:r>
      <w:r w:rsidRPr="00CA307B">
        <w:rPr>
          <w:rFonts w:ascii="Times New Roman" w:eastAsia="Times New Roman" w:hAnsi="Times New Roman" w:cs="Times New Roman"/>
          <w:sz w:val="28"/>
          <w:szCs w:val="28"/>
        </w:rPr>
        <w:t>data</w:t>
      </w:r>
      <w:r w:rsidRPr="00D31108">
        <w:rPr>
          <w:rFonts w:ascii="Times New Roman" w:eastAsia="Times New Roman" w:hAnsi="Times New Roman" w:cs="Times New Roman"/>
          <w:sz w:val="28"/>
          <w:szCs w:val="28"/>
          <w:lang w:val="ru-RU"/>
        </w:rPr>
        <w:t xml:space="preserve"> </w:t>
      </w:r>
      <w:r w:rsidRPr="00CA307B">
        <w:rPr>
          <w:rFonts w:ascii="Times New Roman" w:eastAsia="Times New Roman" w:hAnsi="Times New Roman" w:cs="Times New Roman"/>
          <w:sz w:val="28"/>
          <w:szCs w:val="28"/>
        </w:rPr>
        <w:t>analytics</w:t>
      </w:r>
      <w:r w:rsidRPr="00D31108">
        <w:rPr>
          <w:rFonts w:ascii="Times New Roman" w:eastAsia="Times New Roman" w:hAnsi="Times New Roman" w:cs="Times New Roman"/>
          <w:sz w:val="28"/>
          <w:szCs w:val="28"/>
          <w:lang w:val="ru-RU"/>
        </w:rPr>
        <w:t>», «</w:t>
      </w:r>
      <w:r w:rsidRPr="00CA307B">
        <w:rPr>
          <w:rFonts w:ascii="Times New Roman" w:eastAsia="Times New Roman" w:hAnsi="Times New Roman" w:cs="Times New Roman"/>
          <w:sz w:val="28"/>
          <w:szCs w:val="28"/>
        </w:rPr>
        <w:t>integrated</w:t>
      </w:r>
      <w:r w:rsidRPr="00D31108">
        <w:rPr>
          <w:rFonts w:ascii="Times New Roman" w:eastAsia="Times New Roman" w:hAnsi="Times New Roman" w:cs="Times New Roman"/>
          <w:sz w:val="28"/>
          <w:szCs w:val="28"/>
          <w:lang w:val="ru-RU"/>
        </w:rPr>
        <w:t xml:space="preserve"> </w:t>
      </w:r>
      <w:r w:rsidRPr="00CA307B">
        <w:rPr>
          <w:rFonts w:ascii="Times New Roman" w:eastAsia="Times New Roman" w:hAnsi="Times New Roman" w:cs="Times New Roman"/>
          <w:sz w:val="28"/>
          <w:szCs w:val="28"/>
        </w:rPr>
        <w:t>reporting</w:t>
      </w:r>
      <w:r w:rsidRPr="00D31108">
        <w:rPr>
          <w:rFonts w:ascii="Times New Roman" w:eastAsia="Times New Roman" w:hAnsi="Times New Roman" w:cs="Times New Roman"/>
          <w:sz w:val="28"/>
          <w:szCs w:val="28"/>
          <w:lang w:val="ru-RU"/>
        </w:rPr>
        <w:t>», «</w:t>
      </w:r>
      <w:r w:rsidRPr="00CA307B">
        <w:rPr>
          <w:rFonts w:ascii="Times New Roman" w:eastAsia="Times New Roman" w:hAnsi="Times New Roman" w:cs="Times New Roman"/>
          <w:sz w:val="28"/>
          <w:szCs w:val="28"/>
        </w:rPr>
        <w:t>sustainability</w:t>
      </w:r>
      <w:r w:rsidRPr="00D31108">
        <w:rPr>
          <w:rFonts w:ascii="Times New Roman" w:eastAsia="Times New Roman" w:hAnsi="Times New Roman" w:cs="Times New Roman"/>
          <w:sz w:val="28"/>
          <w:szCs w:val="28"/>
          <w:lang w:val="ru-RU"/>
        </w:rPr>
        <w:t>» ұғымдарына сұраныс артты. Бұл басқарушылық есептің ұйымды басқарудағы стратегиялық шешімдерді қолдауға және ұзақ мерзімді құндылық жасауға бағытталған жаңа парадигмаға бейімделгенін білдіреді.</w:t>
      </w:r>
    </w:p>
    <w:p w:rsidR="004724EF" w:rsidRPr="00CA307B" w:rsidRDefault="00FB5ED5" w:rsidP="00CA307B">
      <w:pPr>
        <w:pStyle w:val="10"/>
        <w:spacing w:after="0" w:line="240" w:lineRule="auto"/>
        <w:ind w:firstLine="700"/>
        <w:jc w:val="both"/>
        <w:rPr>
          <w:rFonts w:ascii="Times New Roman" w:eastAsia="Times New Roman" w:hAnsi="Times New Roman" w:cs="Times New Roman"/>
          <w:sz w:val="28"/>
          <w:szCs w:val="28"/>
        </w:rPr>
      </w:pPr>
      <w:r w:rsidRPr="00D31108">
        <w:rPr>
          <w:rFonts w:ascii="Times New Roman" w:eastAsia="Times New Roman" w:hAnsi="Times New Roman" w:cs="Times New Roman"/>
          <w:sz w:val="28"/>
          <w:szCs w:val="28"/>
          <w:lang w:val="ru-RU"/>
        </w:rPr>
        <w:lastRenderedPageBreak/>
        <w:t xml:space="preserve">Қосымша </w:t>
      </w:r>
      <w:r w:rsidRPr="00CA307B">
        <w:rPr>
          <w:rFonts w:ascii="Times New Roman" w:eastAsia="Times New Roman" w:hAnsi="Times New Roman" w:cs="Times New Roman"/>
          <w:sz w:val="28"/>
          <w:szCs w:val="28"/>
        </w:rPr>
        <w:t>co</w:t>
      </w:r>
      <w:r w:rsidRPr="00D31108">
        <w:rPr>
          <w:rFonts w:ascii="Times New Roman" w:eastAsia="Times New Roman" w:hAnsi="Times New Roman" w:cs="Times New Roman"/>
          <w:sz w:val="28"/>
          <w:szCs w:val="28"/>
          <w:lang w:val="ru-RU"/>
        </w:rPr>
        <w:t>-</w:t>
      </w:r>
      <w:r w:rsidRPr="00CA307B">
        <w:rPr>
          <w:rFonts w:ascii="Times New Roman" w:eastAsia="Times New Roman" w:hAnsi="Times New Roman" w:cs="Times New Roman"/>
          <w:sz w:val="28"/>
          <w:szCs w:val="28"/>
        </w:rPr>
        <w:t>citation</w:t>
      </w:r>
      <w:r w:rsidRPr="00D31108">
        <w:rPr>
          <w:rFonts w:ascii="Times New Roman" w:eastAsia="Times New Roman" w:hAnsi="Times New Roman" w:cs="Times New Roman"/>
          <w:sz w:val="28"/>
          <w:szCs w:val="28"/>
          <w:lang w:val="ru-RU"/>
        </w:rPr>
        <w:t xml:space="preserve"> талдауы басқарушылық есепті зерттеудің ғылыми мектептері мен жетекші басылымдарын айқындады. </w:t>
      </w:r>
      <w:r w:rsidRPr="00CA307B">
        <w:rPr>
          <w:rFonts w:ascii="Times New Roman" w:eastAsia="Times New Roman" w:hAnsi="Times New Roman" w:cs="Times New Roman"/>
          <w:sz w:val="28"/>
          <w:szCs w:val="28"/>
        </w:rPr>
        <w:t xml:space="preserve">Олардың ішінде </w:t>
      </w:r>
      <w:r w:rsidRPr="00CA307B">
        <w:rPr>
          <w:rFonts w:ascii="Times New Roman" w:eastAsia="Times New Roman" w:hAnsi="Times New Roman" w:cs="Times New Roman"/>
          <w:i/>
          <w:sz w:val="28"/>
          <w:szCs w:val="28"/>
        </w:rPr>
        <w:t>Management Accounting Research</w:t>
      </w:r>
      <w:r w:rsidRPr="00CA307B">
        <w:rPr>
          <w:rFonts w:ascii="Times New Roman" w:eastAsia="Times New Roman" w:hAnsi="Times New Roman" w:cs="Times New Roman"/>
          <w:sz w:val="28"/>
          <w:szCs w:val="28"/>
        </w:rPr>
        <w:t xml:space="preserve">, </w:t>
      </w:r>
      <w:r w:rsidRPr="00CA307B">
        <w:rPr>
          <w:rFonts w:ascii="Times New Roman" w:eastAsia="Times New Roman" w:hAnsi="Times New Roman" w:cs="Times New Roman"/>
          <w:i/>
          <w:sz w:val="28"/>
          <w:szCs w:val="28"/>
        </w:rPr>
        <w:t>Accounting, Organizations and Society</w:t>
      </w:r>
      <w:r w:rsidRPr="00CA307B">
        <w:rPr>
          <w:rFonts w:ascii="Times New Roman" w:eastAsia="Times New Roman" w:hAnsi="Times New Roman" w:cs="Times New Roman"/>
          <w:sz w:val="28"/>
          <w:szCs w:val="28"/>
        </w:rPr>
        <w:t xml:space="preserve">, </w:t>
      </w:r>
      <w:r w:rsidRPr="00CA307B">
        <w:rPr>
          <w:rFonts w:ascii="Times New Roman" w:eastAsia="Times New Roman" w:hAnsi="Times New Roman" w:cs="Times New Roman"/>
          <w:i/>
          <w:sz w:val="28"/>
          <w:szCs w:val="28"/>
        </w:rPr>
        <w:t>Journal of Management Accounting Research</w:t>
      </w:r>
      <w:r w:rsidRPr="00CA307B">
        <w:rPr>
          <w:rFonts w:ascii="Times New Roman" w:eastAsia="Times New Roman" w:hAnsi="Times New Roman" w:cs="Times New Roman"/>
          <w:sz w:val="28"/>
          <w:szCs w:val="28"/>
        </w:rPr>
        <w:t xml:space="preserve"> журналдары жиі дәйектелетін негізгі дереккөздер қатарынан табылды. Бұл факт басқарушылық есептің тек бухгалтерлік ғылым аясында ғана емес, сонымен бірге стратегиялық менеджмент, қаржы және ұйымдық зерттеулермен де тығыз байланыста екенін көрсетеді.</w:t>
      </w:r>
    </w:p>
    <w:p w:rsidR="004724EF" w:rsidRPr="00CA307B" w:rsidRDefault="00FB5ED5" w:rsidP="00CA307B">
      <w:pPr>
        <w:pStyle w:val="10"/>
        <w:spacing w:after="0" w:line="240" w:lineRule="auto"/>
        <w:ind w:firstLine="700"/>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Соңғы жылдары басқарушылық есеп саласындағы жарияланымдарда цифрлық технологиялар (ERP жүйелері, BI платформалары, Big Data талдауы) және тұрақты даму факторлары (ESG көрсеткіштері, интеграцияланған есептілік) ерекше маңызға ие бола бастады. Мұндай бағыттар басқарушылық есептің болашақта ұйым ішіндегі шешім қабылдау орталығына айналатынын болжайды.</w:t>
      </w:r>
    </w:p>
    <w:p w:rsidR="004724EF" w:rsidRPr="00CA307B" w:rsidRDefault="00FB5ED5" w:rsidP="00CA307B">
      <w:pPr>
        <w:pStyle w:val="10"/>
        <w:spacing w:after="0" w:line="240" w:lineRule="auto"/>
        <w:ind w:firstLine="700"/>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Scopus деректер базасында Басқарушылық есеп терминіне қатысты мақалалардың ішінен көптеген авторлар Басқарушылық есептің ұйымдастырылуы мен жүргізілуіне қатысты мәселелерді жеке елдерге қатысты, цифрландыру мәселесіне қатысты зерттеген болса, кей авторлар басқарушылық есепті жүргізетін бухгалтерлерді даярлауға көңіл бөлуге шақырады. Біздің зерттеуіміздің мақсаты басқарушылық есептің кәсіпорынды басқару жүйесіндегі маңыздылығын айқындау болғандықтан да білікті басшы жақсы даярлауды қажет ететіндігін ескере отырып, осы мәселеге қатысты мақалаларға басымдылық берілді. Авторлар (Mineiro, K.M.L., Laurett, R., Nossa, V., Nossa, S.N., 2025) басқарушылық есепті </w:t>
      </w:r>
      <w:proofErr w:type="gramStart"/>
      <w:r w:rsidRPr="00CA307B">
        <w:rPr>
          <w:rFonts w:ascii="Times New Roman" w:eastAsia="Times New Roman" w:hAnsi="Times New Roman" w:cs="Times New Roman"/>
          <w:sz w:val="28"/>
          <w:szCs w:val="28"/>
        </w:rPr>
        <w:t>жүргізетін  бухгалтерінің</w:t>
      </w:r>
      <w:proofErr w:type="gramEnd"/>
      <w:r w:rsidRPr="00CA307B">
        <w:rPr>
          <w:rFonts w:ascii="Times New Roman" w:eastAsia="Times New Roman" w:hAnsi="Times New Roman" w:cs="Times New Roman"/>
          <w:sz w:val="28"/>
          <w:szCs w:val="28"/>
        </w:rPr>
        <w:t xml:space="preserve"> дағдыларын қалыптасытру да маңызды болып табылатындығын айта келе жүргізген зерттеулерінің нәтижесінде EFA (зерттеушілік факторлық талдау) бойынша алынған 23 айнымалыны 5 факторға топтастырды: техникалық және жеке дағдылар, топты басқару дағдылары, коммуникативтік дағдылар, жүйелік тәсіл және келіссөздер жүргізу дағдылары. Осы дағдыларды қалыптастыруға бағытталған білім беру бағдарламалары кейін кәсіорында басқарушылық есепті дұрыс ұйымдастыру мен жүзеге асырудың бастамасы болып табылады [8].</w:t>
      </w: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Осы тақырыпты жалғастырушы келесі авторлар Португалияның Жоғары Оқу Орындарында Бухгалтерлік есеп пен Басқарушылық бақылауды қолданудағы қиындықтар мәселесін </w:t>
      </w:r>
      <w:proofErr w:type="gramStart"/>
      <w:r w:rsidRPr="00CA307B">
        <w:rPr>
          <w:rFonts w:ascii="Times New Roman" w:eastAsia="Times New Roman" w:hAnsi="Times New Roman" w:cs="Times New Roman"/>
          <w:sz w:val="28"/>
          <w:szCs w:val="28"/>
        </w:rPr>
        <w:t>зерттеген  (</w:t>
      </w:r>
      <w:proofErr w:type="gramEnd"/>
      <w:r w:rsidRPr="00CA307B">
        <w:rPr>
          <w:rFonts w:ascii="Times New Roman" w:eastAsia="Times New Roman" w:hAnsi="Times New Roman" w:cs="Times New Roman"/>
          <w:sz w:val="28"/>
          <w:szCs w:val="28"/>
        </w:rPr>
        <w:t>Borges, P., Alves, M.D.C., Silva, R., 2025). Зерттеу қоырытндысында алынған нәтижелер басқару есебінің күрделі және оны жүзеге асыру қиын екенін көрсетеді. Португалдық Жоғары Оқу Орындары әлі де осы құралдарды енгізудің бастапқы сатысында, прогресс іс-шаралар мен шығындар орталықтарын анықтаумен шектеледі [9].</w:t>
      </w: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Келесі автор (Mokhtar, A., 2025) өзінің зерттеуінде артық жұмыс жасау мәселесін қарастырған және шамадан тыс артық жұмыс жасаудың бухгалтерлік әдебиеттерде сирек қарастырылғанын және басқарушылық бухгалтерлік зерттеулерде ерекше құрылым ретінде зерттелгенін анықтады. Шамадан тыс жұмыс немесе ұзақ уақыт жұмыс істеу, әсіресе кәсіби жұмысшылар арасында жиі кездеседі,  осы шамадан тыс жұмыс істеу және оның салдарына ықпал ететін басқарушылық басқару элементтері туралы түсінік шектеулі дей отырып, </w:t>
      </w:r>
      <w:r w:rsidRPr="00CA307B">
        <w:rPr>
          <w:rFonts w:ascii="Times New Roman" w:eastAsia="Times New Roman" w:hAnsi="Times New Roman" w:cs="Times New Roman"/>
          <w:sz w:val="28"/>
          <w:szCs w:val="28"/>
        </w:rPr>
        <w:lastRenderedPageBreak/>
        <w:t xml:space="preserve">жұмыстан тыс уақытта шамадан тыс жұмыс істеудің және қызметкерлердің денсаулығының жағымсыз салдары бар екенін айтады. Бұл болашақ зерттеу мүмкіндіктерін айқындайды [10]. </w:t>
      </w: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Басқарушылық есепті жүзеге асыру барысында жасанды интеллектің ықпалын бағалауға қатысты (Abbas, K., 2025) біріншіден, біз бұл технологиялар бухгалтерлік есеп функциясының басқа ұйымдық функциялармен байланысына әсер ете отырып, бухгалтерлік ақпаратты және ұйымдық құрылымдарды түрлендіреді деп дәлелдейді. Екіншіден, олар басқарушы бухгалтерлерге деректердің құпиялылығын, құпиялылығын, қауіпсіздігін және этикалық мәселелерін қоса алғанда, жаңа міндеттер қояды. Үшіншіден, цифрлық технологиялар бухгалтерлік есептің негізгі міндеттері мен шешім қабылдау процестерін автоматтандырады, бұл басқарушы бухгалтерлердің жұмыс орындарын қысқарту, біліктілігін арттыру, жұмыс орындарын қысқарту және қайта даярлау саласындағы рөлі мен дағдыларын өзгертуі мүмкін. Төртіншіден, бұл технологиялар көпсалалы ынтымақтастық үшін жаңа мүмкіндіктер туғызады және кәсіби шекараларды қайта анықтайды [11].</w:t>
      </w: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Басқару есебі және деректерді талдау: білім беру тұрғысынан технологияларды қабылдау мәселелерін зерттеу келесі авторлардың (Vysotskaya, A., Prokofieva, M., 2025) мақаласында жарияланды.  [12]. Авторлар зерттеу жұмысының мақсатын деректерді талдауды оқытуды басқару есебіне біріктіру стратегияларын анықтау деп көрсетеді. Басқарушылық бухгалтерлік білім беруде Технологияларды Қабылдаудың Кеңейтілген Моделін (ETAM) қолдануға негізделген.</w:t>
      </w: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Басқарушылық есеп келесі функцияларды атқарады: </w:t>
      </w: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1) </w:t>
      </w:r>
      <w:proofErr w:type="gramStart"/>
      <w:r w:rsidRPr="00CA307B">
        <w:rPr>
          <w:rFonts w:ascii="Times New Roman" w:eastAsia="Times New Roman" w:hAnsi="Times New Roman" w:cs="Times New Roman"/>
          <w:sz w:val="28"/>
          <w:szCs w:val="28"/>
        </w:rPr>
        <w:t>бақылауды</w:t>
      </w:r>
      <w:proofErr w:type="gramEnd"/>
      <w:r w:rsidRPr="00CA307B">
        <w:rPr>
          <w:rFonts w:ascii="Times New Roman" w:eastAsia="Times New Roman" w:hAnsi="Times New Roman" w:cs="Times New Roman"/>
          <w:sz w:val="28"/>
          <w:szCs w:val="28"/>
        </w:rPr>
        <w:t xml:space="preserve"> жүзеге асыру және оларды пайдалану тиімділігін арттыру мақсатында ұйымның барлық ресурстарын жедел есепке алу;</w:t>
      </w: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 2) </w:t>
      </w:r>
      <w:proofErr w:type="gramStart"/>
      <w:r w:rsidRPr="00CA307B">
        <w:rPr>
          <w:rFonts w:ascii="Times New Roman" w:eastAsia="Times New Roman" w:hAnsi="Times New Roman" w:cs="Times New Roman"/>
          <w:sz w:val="28"/>
          <w:szCs w:val="28"/>
        </w:rPr>
        <w:t>кәсіпорын</w:t>
      </w:r>
      <w:proofErr w:type="gramEnd"/>
      <w:r w:rsidRPr="00CA307B">
        <w:rPr>
          <w:rFonts w:ascii="Times New Roman" w:eastAsia="Times New Roman" w:hAnsi="Times New Roman" w:cs="Times New Roman"/>
          <w:sz w:val="28"/>
          <w:szCs w:val="28"/>
        </w:rPr>
        <w:t xml:space="preserve"> қызметіне және оның активтеріне қатысты кез келген ақпарат түрінің тұтастығы мен ортақтығын қамтамасыз ету мақсатында Қаржы-шаруашылық қызметті бақылау және талдау, кәсіпорын қызметінің негізгі көрсеткіштерін мониторингілеу және өлшеу, жоспарланған нәтижелерге қол жеткізу үшін қажетті түзету іс-қимылдарын қалыптастыру; </w:t>
      </w: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3) </w:t>
      </w:r>
      <w:proofErr w:type="gramStart"/>
      <w:r w:rsidRPr="00CA307B">
        <w:rPr>
          <w:rFonts w:ascii="Times New Roman" w:eastAsia="Times New Roman" w:hAnsi="Times New Roman" w:cs="Times New Roman"/>
          <w:sz w:val="28"/>
          <w:szCs w:val="28"/>
        </w:rPr>
        <w:t>жоспарлау</w:t>
      </w:r>
      <w:proofErr w:type="gramEnd"/>
      <w:r w:rsidRPr="00CA307B">
        <w:rPr>
          <w:rFonts w:ascii="Times New Roman" w:eastAsia="Times New Roman" w:hAnsi="Times New Roman" w:cs="Times New Roman"/>
          <w:sz w:val="28"/>
          <w:szCs w:val="28"/>
        </w:rPr>
        <w:t xml:space="preserve">, мақсат қою және оларға қол жеткізу стратегиясын таңдау, сондай-ақ кәсіпорынға әртүрлі экономикалық оқиғалардың әсерін сандық бағалау процесі ретінде; </w:t>
      </w: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4) Бюджеттік деректерді және өткен кезеңдердің деректерін талдау негізінде кәсіпорын қызметінің болашақ көрсеткіштерін модельдеу процесі ретінде болжамды болжау және бағалау [13]. </w:t>
      </w: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Басқарушылық есептің мақсаты-мүдделі пайдаланушыларға жоспарланған көрсеткіштерді, айдың қорытындылары бойынша нақты деректерді, ауытқулар мен олардың түсіндірмелерін, сондай-ақ кәсіпорынның қызметіне қатысты болжамды ақпаратты ұсыну. Ұсынылған деректер қаншалықты дұрыс және жедел болса, басқарушылық шешімдер соншалықты тиімді және негізделген болады. Бұл өз кезегінде кәсіпорынның стратегиялық мақсаттарына қол жеткізуіне және нарықтағы бәсекелестік артықшылықтарын нығайтуына мүмкіндік береді.</w:t>
      </w: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lastRenderedPageBreak/>
        <w:t xml:space="preserve">Басқару шешімі-талдау, болжау, оңтайландыру, экономикалық негіздеу және балама таңдау нәтижесі. Шығындарды есепке алу және талдау жүйесі компанияны басқарудың барлық деңгейлерінің басшылары үшін бизнестің өсуіне әкелетін дұрыс басқару шешімдерін қабылдау мақсатында қорытынды деректерді қалыптастырады. </w:t>
      </w:r>
    </w:p>
    <w:p w:rsidR="004724EF" w:rsidRDefault="00FB5ED5" w:rsidP="00C95726">
      <w:pPr>
        <w:pStyle w:val="10"/>
        <w:spacing w:after="0" w:line="240" w:lineRule="auto"/>
        <w:ind w:firstLine="709"/>
        <w:jc w:val="both"/>
        <w:rPr>
          <w:rFonts w:ascii="Times New Roman" w:eastAsia="Times New Roman" w:hAnsi="Times New Roman" w:cs="Times New Roman"/>
          <w:sz w:val="28"/>
          <w:szCs w:val="28"/>
          <w:lang w:val="kk-KZ"/>
        </w:rPr>
      </w:pPr>
      <w:r w:rsidRPr="00CA307B">
        <w:rPr>
          <w:rFonts w:ascii="Times New Roman" w:eastAsia="Times New Roman" w:hAnsi="Times New Roman" w:cs="Times New Roman"/>
          <w:sz w:val="28"/>
          <w:szCs w:val="28"/>
        </w:rPr>
        <w:t>Басқарушылық есеп қазіргі заманғы, пайда әкелетін кәсіпорынның жұмыс істеуінің жалпы жүйесінің ажырамас бөлігі болып табылады, ал басқару есебінің мазмұны мен құрылымы ұзақ мерзімді перспективада кәсіпорынның мақсаттарымен анықталады. Ол басқару функцияларының барлық кезеңдерінде қолданылып, жоспарлау, талдау, бақылау және реттеу процестерін ақпаратпен қамтамасыз етеді. Сондай-ақ, басқарушылық есеп кәсіпорынның ресурстық қамсыздандыруы мен зияткерлік әлеуетін тиімді пайдалануға, бөлімшелер арасындағы үйлесімді өзара әрекеттесуді қамтамасыз етуге ықпал етеді.</w:t>
      </w:r>
      <w:r w:rsidR="00C95726">
        <w:rPr>
          <w:rFonts w:ascii="Times New Roman" w:eastAsia="Times New Roman" w:hAnsi="Times New Roman" w:cs="Times New Roman"/>
          <w:sz w:val="28"/>
          <w:szCs w:val="28"/>
          <w:lang w:val="kk-KZ"/>
        </w:rPr>
        <w:t xml:space="preserve"> </w:t>
      </w:r>
    </w:p>
    <w:p w:rsidR="00C95726" w:rsidRPr="00C95726" w:rsidRDefault="00C95726" w:rsidP="00C95726">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 xml:space="preserve">Қазіргі уақытта ғылыми қоғамдастықта және әртүрлі деңгейдегі тәжірибелі менеджерлер арасында басқару жүйелерінің тиімділігі туралы мәселе белсенді талқылануда. Басқару есебі кез-келген кәсіпорында қандай да бір түрде болады және оның басқару жүйесінің бөлігі болып табылады деп сеніп, басқарушылық есеп мысалында басқару құралдарының тиімділігі мәселесін шешу жалпы басқару тиімділігін анықтау мәселесін шешуге мүмкіндік береді деген қорытынды жасауға болады. </w:t>
      </w:r>
    </w:p>
    <w:p w:rsidR="004724EF" w:rsidRPr="00D31108"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 xml:space="preserve">Кәсіпорындағы басқару есебінің жай-күйін бағалау үшін басқарушылық есеп тиімділігінің жалпылама критерийі ретінде «ресурстық қамсыздандыру» (РҚ) және «зияткерлік әлеует» (ЗӘ) параметрлері түрінде көрсетілген мақсатты функция ұсынылады. Оңтайлы басқарудың міндеті-басқару критерийі ең тиімді мәнге ие болатын басқару нұсқасын жүзеге асыру. Мақсатты функцияның кез-келген нұсқасын іске асыру әрдайым белгілі бір шектеулер жағдайында, жұмыс істеуі бойынша да, басқару әсерлері бойынша да жүзеге асырылады. </w:t>
      </w:r>
    </w:p>
    <w:p w:rsidR="004724EF" w:rsidRPr="00CF0277" w:rsidRDefault="00FB5ED5" w:rsidP="00CF0277">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Басқарушылық есепті ұйымдастырудың бастапқы кезеңдерінде функцияның тиімділігі PҚ-ге және ЗӘ қарапайым деңгейіне байланысты, яғни ақпараттың үлкен көлемін жинау және өңдеу жүреді.</w:t>
      </w:r>
      <w:r w:rsidR="00CF0277" w:rsidRPr="00D31108">
        <w:rPr>
          <w:lang w:val="kk-KZ"/>
        </w:rPr>
        <w:t xml:space="preserve"> </w:t>
      </w:r>
      <w:r w:rsidR="00CF0277" w:rsidRPr="00D31108">
        <w:rPr>
          <w:rFonts w:ascii="Times New Roman" w:hAnsi="Times New Roman" w:cs="Times New Roman"/>
          <w:sz w:val="28"/>
          <w:szCs w:val="28"/>
          <w:lang w:val="kk-KZ"/>
        </w:rPr>
        <w:t>Ресурстық қамсыздандыруға материалдық, шаруашылық, ақпараттық, технологиялық, техникалық, бағдарламалық-математикалық, уақыт пен кадрлық ресурстар жатады. Ал зияткерлік әлеует әдістемелік негіздерден, білімнен, ұйымдастырушылық және тұтынушылық әлеуеттен құралады</w:t>
      </w:r>
      <w:r w:rsidR="00C95726">
        <w:rPr>
          <w:rFonts w:ascii="Times New Roman" w:hAnsi="Times New Roman" w:cs="Times New Roman"/>
          <w:sz w:val="28"/>
          <w:szCs w:val="28"/>
          <w:lang w:val="kk-KZ"/>
        </w:rPr>
        <w:t xml:space="preserve">. </w:t>
      </w:r>
      <w:r w:rsidR="00C95726" w:rsidRPr="00D31108">
        <w:rPr>
          <w:sz w:val="28"/>
          <w:szCs w:val="28"/>
          <w:lang w:val="kk-KZ"/>
        </w:rPr>
        <w:t>Осы екі топтың үйлесімді жұмысы басқарушылық есеп жүйесінің толыққанды әрі нәтижелі қызмет атқаруына мүмкіндік береді.</w:t>
      </w:r>
      <w:r w:rsidR="00C95726" w:rsidRPr="00C95726">
        <w:rPr>
          <w:rFonts w:ascii="Times New Roman" w:hAnsi="Times New Roman" w:cs="Times New Roman"/>
          <w:sz w:val="28"/>
          <w:szCs w:val="28"/>
          <w:lang w:val="kk-KZ"/>
        </w:rPr>
        <w:t xml:space="preserve"> </w:t>
      </w:r>
      <w:r w:rsidR="00C95726" w:rsidRPr="00D31108">
        <w:rPr>
          <w:rFonts w:ascii="Times New Roman" w:eastAsia="Times New Roman" w:hAnsi="Times New Roman" w:cs="Times New Roman"/>
          <w:sz w:val="28"/>
          <w:szCs w:val="28"/>
          <w:lang w:val="kk-KZ"/>
        </w:rPr>
        <w:t>[14]</w:t>
      </w:r>
      <w:r w:rsidR="00CF0277" w:rsidRPr="00D31108">
        <w:rPr>
          <w:rFonts w:ascii="Times New Roman" w:hAnsi="Times New Roman" w:cs="Times New Roman"/>
          <w:sz w:val="28"/>
          <w:szCs w:val="28"/>
          <w:lang w:val="kk-KZ"/>
        </w:rPr>
        <w:t>.</w:t>
      </w:r>
    </w:p>
    <w:p w:rsidR="004724EF" w:rsidRPr="00D31108" w:rsidRDefault="00FB5ED5" w:rsidP="00CF0277">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 xml:space="preserve">Алайда, PҚ параметрі белгілі бір шартты-критикалық мәнге жеткеннен кейін, қажетті ресурстармен қамтамасыз ету басқару есебінің тиімділігінің өсуіне жол бермейді, жеке кәсіпкердің қажеттілігі артып келеді. Бұл кезеңде білім генерациясы, ұйымдастырушылық және тұтынушылық әлеуетті пайдалану жүреді. </w:t>
      </w:r>
      <w:r w:rsidR="00CF0277">
        <w:rPr>
          <w:rFonts w:ascii="Times New Roman" w:eastAsia="Times New Roman" w:hAnsi="Times New Roman" w:cs="Times New Roman"/>
          <w:sz w:val="28"/>
          <w:szCs w:val="28"/>
          <w:lang w:val="kk-KZ"/>
        </w:rPr>
        <w:t>Б</w:t>
      </w:r>
      <w:r w:rsidRPr="00D31108">
        <w:rPr>
          <w:rFonts w:ascii="Times New Roman" w:eastAsia="Times New Roman" w:hAnsi="Times New Roman" w:cs="Times New Roman"/>
          <w:sz w:val="28"/>
          <w:szCs w:val="28"/>
          <w:lang w:val="kk-KZ"/>
        </w:rPr>
        <w:t>асқарушылық есеп элементтерінің әрқайсы жеке көрсеткіштер арқылы сипатталады. Алғашқы кезекте ресурстық қамсыздандыру (РҚ) элементіне қатысты көрсеткіштер 1-кестеде жинақталды.</w:t>
      </w:r>
    </w:p>
    <w:p w:rsidR="004724EF" w:rsidRPr="00D31108" w:rsidRDefault="004724EF" w:rsidP="00CA307B">
      <w:pPr>
        <w:pStyle w:val="10"/>
        <w:spacing w:after="0" w:line="240" w:lineRule="auto"/>
        <w:ind w:firstLine="709"/>
        <w:jc w:val="both"/>
        <w:rPr>
          <w:sz w:val="28"/>
          <w:szCs w:val="28"/>
          <w:lang w:val="kk-KZ"/>
        </w:rPr>
      </w:pPr>
    </w:p>
    <w:p w:rsidR="004724EF" w:rsidRPr="00D31108" w:rsidRDefault="00CF0277" w:rsidP="00CA307B">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lastRenderedPageBreak/>
        <w:t xml:space="preserve">Кесте </w:t>
      </w:r>
      <w:r>
        <w:rPr>
          <w:rFonts w:ascii="Times New Roman" w:eastAsia="Times New Roman" w:hAnsi="Times New Roman" w:cs="Times New Roman"/>
          <w:sz w:val="28"/>
          <w:szCs w:val="28"/>
          <w:lang w:val="kk-KZ"/>
        </w:rPr>
        <w:t>1</w:t>
      </w:r>
      <w:r w:rsidR="00FB5ED5" w:rsidRPr="00D31108">
        <w:rPr>
          <w:rFonts w:ascii="Times New Roman" w:eastAsia="Times New Roman" w:hAnsi="Times New Roman" w:cs="Times New Roman"/>
          <w:sz w:val="28"/>
          <w:szCs w:val="28"/>
          <w:lang w:val="kk-KZ"/>
        </w:rPr>
        <w:t xml:space="preserve"> – «Ресурстық қамсыздандыру» элементін сипаттаушы көрсеткіштер жүйесі</w:t>
      </w:r>
    </w:p>
    <w:p w:rsidR="004724EF" w:rsidRPr="00D31108" w:rsidRDefault="004724EF" w:rsidP="00CA307B">
      <w:pPr>
        <w:pStyle w:val="10"/>
        <w:spacing w:after="0" w:line="240" w:lineRule="auto"/>
        <w:jc w:val="both"/>
        <w:rPr>
          <w:rFonts w:ascii="Times New Roman" w:eastAsia="Times New Roman" w:hAnsi="Times New Roman" w:cs="Times New Roman"/>
          <w:sz w:val="28"/>
          <w:szCs w:val="28"/>
          <w:lang w:val="kk-KZ"/>
        </w:rPr>
      </w:pPr>
    </w:p>
    <w:tbl>
      <w:tblPr>
        <w:tblStyle w:val="af2"/>
        <w:tblW w:w="97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65"/>
        <w:gridCol w:w="6874"/>
      </w:tblGrid>
      <w:tr w:rsidR="004724EF" w:rsidRPr="00CA307B" w:rsidTr="00C95726">
        <w:trPr>
          <w:cantSplit/>
          <w:trHeight w:val="285"/>
          <w:tblHeader/>
        </w:trPr>
        <w:tc>
          <w:tcPr>
            <w:tcW w:w="28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Компонент атауы</w:t>
            </w:r>
          </w:p>
        </w:tc>
        <w:tc>
          <w:tcPr>
            <w:tcW w:w="687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Мүмкін болатын көрсеткіштер</w:t>
            </w:r>
          </w:p>
        </w:tc>
      </w:tr>
      <w:tr w:rsidR="004724EF" w:rsidRPr="00CA307B" w:rsidTr="00C95726">
        <w:trPr>
          <w:cantSplit/>
          <w:trHeight w:val="345"/>
          <w:tblHeader/>
        </w:trPr>
        <w:tc>
          <w:tcPr>
            <w:tcW w:w="2865"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Материалдық</w:t>
            </w:r>
          </w:p>
        </w:tc>
        <w:tc>
          <w:tcPr>
            <w:tcW w:w="6874" w:type="dxa"/>
            <w:tcBorders>
              <w:top w:val="nil"/>
              <w:left w:val="nil"/>
              <w:bottom w:val="single" w:sz="6" w:space="0" w:color="000000"/>
              <w:right w:val="single" w:sz="6" w:space="0" w:color="000000"/>
            </w:tcBorders>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Басқарушылық есепті жүргізуге бөлінген еңбек ақы қоры</w:t>
            </w:r>
          </w:p>
        </w:tc>
      </w:tr>
      <w:tr w:rsidR="004724EF" w:rsidRPr="00CA307B" w:rsidTr="00C95726">
        <w:trPr>
          <w:cantSplit/>
          <w:trHeight w:val="285"/>
          <w:tblHeader/>
        </w:trPr>
        <w:tc>
          <w:tcPr>
            <w:tcW w:w="286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Қызмет көрсетуші жұмысшылардың еңбек ақы қоры</w:t>
            </w:r>
          </w:p>
        </w:tc>
      </w:tr>
      <w:tr w:rsidR="004724EF" w:rsidRPr="00CA307B" w:rsidTr="00C95726">
        <w:trPr>
          <w:cantSplit/>
          <w:trHeight w:val="555"/>
          <w:tblHeader/>
        </w:trPr>
        <w:tc>
          <w:tcPr>
            <w:tcW w:w="286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Пайдаланылатын материалдық ресурстардың сапалық көрсеткіштері</w:t>
            </w:r>
          </w:p>
        </w:tc>
      </w:tr>
      <w:tr w:rsidR="004724EF" w:rsidRPr="00CA307B" w:rsidTr="00C95726">
        <w:trPr>
          <w:cantSplit/>
          <w:trHeight w:val="285"/>
          <w:tblHeader/>
        </w:trPr>
        <w:tc>
          <w:tcPr>
            <w:tcW w:w="286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Шаруашылық</w:t>
            </w: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Өндірістік ғимарааттың жабдықтары</w:t>
            </w:r>
          </w:p>
        </w:tc>
      </w:tr>
      <w:tr w:rsidR="004724EF" w:rsidRPr="00D31108" w:rsidTr="00C95726">
        <w:trPr>
          <w:cantSplit/>
          <w:trHeight w:val="330"/>
          <w:tblHeader/>
        </w:trPr>
        <w:tc>
          <w:tcPr>
            <w:tcW w:w="286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D31108" w:rsidRDefault="00FB5ED5" w:rsidP="00CA307B">
            <w:pPr>
              <w:pStyle w:val="10"/>
              <w:spacing w:after="0" w:line="240" w:lineRule="auto"/>
              <w:jc w:val="center"/>
              <w:rPr>
                <w:rFonts w:ascii="Times New Roman" w:eastAsia="Times New Roman" w:hAnsi="Times New Roman" w:cs="Times New Roman"/>
                <w:sz w:val="28"/>
                <w:szCs w:val="28"/>
                <w:lang w:val="ru-RU"/>
              </w:rPr>
            </w:pPr>
            <w:r w:rsidRPr="00D31108">
              <w:rPr>
                <w:rFonts w:ascii="Times New Roman" w:eastAsia="Times New Roman" w:hAnsi="Times New Roman" w:cs="Times New Roman"/>
                <w:sz w:val="28"/>
                <w:szCs w:val="28"/>
                <w:lang w:val="ru-RU"/>
              </w:rPr>
              <w:t>Инфрақұрылым мазмұны (жылу, электр, сумен жабдықтау)</w:t>
            </w:r>
          </w:p>
        </w:tc>
      </w:tr>
      <w:tr w:rsidR="004724EF" w:rsidRPr="00D31108" w:rsidTr="00C95726">
        <w:trPr>
          <w:cantSplit/>
          <w:trHeight w:val="285"/>
          <w:tblHeader/>
        </w:trPr>
        <w:tc>
          <w:tcPr>
            <w:tcW w:w="286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D31108" w:rsidRDefault="004724EF" w:rsidP="00CA307B">
            <w:pPr>
              <w:pStyle w:val="10"/>
              <w:spacing w:after="0" w:line="240" w:lineRule="auto"/>
              <w:ind w:firstLine="709"/>
              <w:jc w:val="both"/>
              <w:rPr>
                <w:rFonts w:ascii="Times New Roman" w:eastAsia="Times New Roman" w:hAnsi="Times New Roman" w:cs="Times New Roman"/>
                <w:sz w:val="28"/>
                <w:szCs w:val="28"/>
                <w:lang w:val="ru-RU"/>
              </w:rPr>
            </w:pP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D31108" w:rsidRDefault="00FB5ED5" w:rsidP="00CA307B">
            <w:pPr>
              <w:pStyle w:val="10"/>
              <w:spacing w:after="0" w:line="240" w:lineRule="auto"/>
              <w:jc w:val="center"/>
              <w:rPr>
                <w:rFonts w:ascii="Times New Roman" w:eastAsia="Times New Roman" w:hAnsi="Times New Roman" w:cs="Times New Roman"/>
                <w:sz w:val="28"/>
                <w:szCs w:val="28"/>
                <w:lang w:val="ru-RU"/>
              </w:rPr>
            </w:pPr>
            <w:r w:rsidRPr="00D31108">
              <w:rPr>
                <w:rFonts w:ascii="Times New Roman" w:eastAsia="Times New Roman" w:hAnsi="Times New Roman" w:cs="Times New Roman"/>
                <w:sz w:val="28"/>
                <w:szCs w:val="28"/>
                <w:lang w:val="ru-RU"/>
              </w:rPr>
              <w:t>Еңбекті материалдық және шаруашылық қамтамасыз ету</w:t>
            </w:r>
          </w:p>
        </w:tc>
      </w:tr>
      <w:tr w:rsidR="004724EF" w:rsidRPr="00CA307B" w:rsidTr="00C95726">
        <w:trPr>
          <w:cantSplit/>
          <w:trHeight w:val="285"/>
          <w:tblHeader/>
        </w:trPr>
        <w:tc>
          <w:tcPr>
            <w:tcW w:w="286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Ақпараттық</w:t>
            </w: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Кіретін ақпарат ағынының саны (түрлері бойынша)</w:t>
            </w:r>
          </w:p>
        </w:tc>
      </w:tr>
      <w:tr w:rsidR="004724EF" w:rsidRPr="00CA307B" w:rsidTr="00C95726">
        <w:trPr>
          <w:cantSplit/>
          <w:trHeight w:val="285"/>
          <w:tblHeader/>
        </w:trPr>
        <w:tc>
          <w:tcPr>
            <w:tcW w:w="286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Ақпаратты сақтау, беру, жинақтау, іздеу, жаңарту</w:t>
            </w:r>
          </w:p>
        </w:tc>
      </w:tr>
      <w:tr w:rsidR="004724EF" w:rsidRPr="00CA307B" w:rsidTr="00C95726">
        <w:trPr>
          <w:cantSplit/>
          <w:trHeight w:val="285"/>
          <w:tblHeader/>
        </w:trPr>
        <w:tc>
          <w:tcPr>
            <w:tcW w:w="286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Технологиялық</w:t>
            </w: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Автоматтандырылған бағдарламалық қамсыздандыру</w:t>
            </w:r>
          </w:p>
        </w:tc>
      </w:tr>
      <w:tr w:rsidR="004724EF" w:rsidRPr="00CA307B" w:rsidTr="00C95726">
        <w:trPr>
          <w:cantSplit/>
          <w:trHeight w:val="285"/>
          <w:tblHeader/>
        </w:trPr>
        <w:tc>
          <w:tcPr>
            <w:tcW w:w="286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Коммуникациялық құралдар</w:t>
            </w:r>
          </w:p>
        </w:tc>
      </w:tr>
      <w:tr w:rsidR="004724EF" w:rsidRPr="00CA307B" w:rsidTr="00C95726">
        <w:trPr>
          <w:cantSplit/>
          <w:trHeight w:val="285"/>
          <w:tblHeader/>
        </w:trPr>
        <w:tc>
          <w:tcPr>
            <w:tcW w:w="286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Техникалық</w:t>
            </w: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Бірлесе жұмыс істеуді ұйымдастыру құралдары</w:t>
            </w:r>
          </w:p>
        </w:tc>
      </w:tr>
      <w:tr w:rsidR="004724EF" w:rsidRPr="00CA307B" w:rsidTr="00C95726">
        <w:trPr>
          <w:cantSplit/>
          <w:trHeight w:val="285"/>
          <w:tblHeader/>
        </w:trPr>
        <w:tc>
          <w:tcPr>
            <w:tcW w:w="286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Еңбекті автоматтандыру коэффициенті</w:t>
            </w:r>
          </w:p>
        </w:tc>
      </w:tr>
      <w:tr w:rsidR="004724EF" w:rsidRPr="00CA307B" w:rsidTr="00C95726">
        <w:trPr>
          <w:cantSplit/>
          <w:trHeight w:val="390"/>
          <w:tblHeader/>
        </w:trPr>
        <w:tc>
          <w:tcPr>
            <w:tcW w:w="286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Ақпаратты көрсету және көбейту құралдарының өнімділігі</w:t>
            </w:r>
          </w:p>
        </w:tc>
      </w:tr>
      <w:tr w:rsidR="004724EF" w:rsidRPr="00CA307B" w:rsidTr="00C95726">
        <w:trPr>
          <w:cantSplit/>
          <w:trHeight w:val="285"/>
          <w:tblHeader/>
        </w:trPr>
        <w:tc>
          <w:tcPr>
            <w:tcW w:w="286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Бағдарламалық-математикалық</w:t>
            </w: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Басқарушылық есепті бағдарламалық ұйымдастыру</w:t>
            </w:r>
          </w:p>
        </w:tc>
      </w:tr>
      <w:tr w:rsidR="004724EF" w:rsidRPr="00CA307B" w:rsidTr="00C95726">
        <w:trPr>
          <w:cantSplit/>
          <w:trHeight w:val="555"/>
          <w:tblHeader/>
        </w:trPr>
        <w:tc>
          <w:tcPr>
            <w:tcW w:w="286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Басқарушылық есеп процестерін бағдарламалық ұйымдастыру</w:t>
            </w:r>
          </w:p>
        </w:tc>
      </w:tr>
      <w:tr w:rsidR="004724EF" w:rsidRPr="00CA307B" w:rsidTr="00C95726">
        <w:trPr>
          <w:cantSplit/>
          <w:trHeight w:val="285"/>
          <w:tblHeader/>
        </w:trPr>
        <w:tc>
          <w:tcPr>
            <w:tcW w:w="28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Уақыт</w:t>
            </w: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Кадрлармен қамтамасыз етуге тәуелді </w:t>
            </w:r>
          </w:p>
        </w:tc>
      </w:tr>
      <w:tr w:rsidR="004724EF" w:rsidRPr="00CA307B" w:rsidTr="00C95726">
        <w:trPr>
          <w:cantSplit/>
          <w:trHeight w:val="555"/>
          <w:tblHeader/>
        </w:trPr>
        <w:tc>
          <w:tcPr>
            <w:tcW w:w="286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Кадрлық</w:t>
            </w: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Сандық және құрылымдық қамтамасыз ету, операторлардың жеке қасиеттері</w:t>
            </w:r>
          </w:p>
        </w:tc>
      </w:tr>
      <w:tr w:rsidR="004724EF" w:rsidRPr="00CA307B" w:rsidTr="00C95726">
        <w:trPr>
          <w:cantSplit/>
          <w:trHeight w:val="285"/>
          <w:tblHeader/>
        </w:trPr>
        <w:tc>
          <w:tcPr>
            <w:tcW w:w="286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Операторлардың біліктілігі</w:t>
            </w:r>
          </w:p>
        </w:tc>
      </w:tr>
      <w:tr w:rsidR="004724EF" w:rsidRPr="00CA307B" w:rsidTr="00C95726">
        <w:trPr>
          <w:cantSplit/>
          <w:trHeight w:val="285"/>
          <w:tblHeader/>
        </w:trPr>
        <w:tc>
          <w:tcPr>
            <w:tcW w:w="286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Операторлар қызметінің өнімділігі </w:t>
            </w:r>
          </w:p>
        </w:tc>
      </w:tr>
      <w:tr w:rsidR="004724EF" w:rsidRPr="00CA307B" w:rsidTr="00C95726">
        <w:trPr>
          <w:cantSplit/>
          <w:trHeight w:val="360"/>
          <w:tblHeader/>
        </w:trPr>
        <w:tc>
          <w:tcPr>
            <w:tcW w:w="286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8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Жалпы жұмысшылар құрамындағы операторлардың үлесі</w:t>
            </w:r>
          </w:p>
        </w:tc>
      </w:tr>
      <w:tr w:rsidR="004724EF" w:rsidRPr="00CA307B" w:rsidTr="00C95726">
        <w:trPr>
          <w:cantSplit/>
          <w:trHeight w:val="315"/>
          <w:tblHeader/>
        </w:trPr>
        <w:tc>
          <w:tcPr>
            <w:tcW w:w="9739" w:type="dxa"/>
            <w:gridSpan w:val="2"/>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tcPr>
          <w:p w:rsidR="004724EF" w:rsidRPr="00CA307B" w:rsidRDefault="00FB5ED5" w:rsidP="00CA307B">
            <w:pPr>
              <w:pStyle w:val="10"/>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Ескерту - әдебиет көзі негізінде автормен құрастырылған [14]</w:t>
            </w:r>
          </w:p>
        </w:tc>
      </w:tr>
    </w:tbl>
    <w:p w:rsidR="004724EF" w:rsidRPr="00CA307B" w:rsidRDefault="004724EF" w:rsidP="00CA307B">
      <w:pPr>
        <w:pStyle w:val="10"/>
        <w:spacing w:after="0" w:line="240" w:lineRule="auto"/>
        <w:jc w:val="both"/>
        <w:rPr>
          <w:rFonts w:ascii="Times New Roman" w:eastAsia="Times New Roman" w:hAnsi="Times New Roman" w:cs="Times New Roman"/>
          <w:sz w:val="28"/>
          <w:szCs w:val="28"/>
        </w:rPr>
      </w:pPr>
    </w:p>
    <w:p w:rsidR="004724EF" w:rsidRPr="00CA307B" w:rsidRDefault="00CF0277" w:rsidP="00CA307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w:t>
      </w:r>
      <w:r w:rsidR="00FB5ED5" w:rsidRPr="00CA307B">
        <w:rPr>
          <w:rFonts w:ascii="Times New Roman" w:eastAsia="Times New Roman" w:hAnsi="Times New Roman" w:cs="Times New Roman"/>
          <w:sz w:val="28"/>
          <w:szCs w:val="28"/>
        </w:rPr>
        <w:t xml:space="preserve">-кестеде келтірілген ресурстық қамтамасыз ету кәсіпорындағы басқарушылық есепті ұйымдастырумен байланысты қажетті ресурстарды анықтайды. Басқарушылық есепті ұйымдастыру және жүзеге асырудың екінші </w:t>
      </w:r>
      <w:r w:rsidR="00FB5ED5" w:rsidRPr="00CA307B">
        <w:rPr>
          <w:rFonts w:ascii="Times New Roman" w:eastAsia="Times New Roman" w:hAnsi="Times New Roman" w:cs="Times New Roman"/>
          <w:sz w:val="28"/>
          <w:szCs w:val="28"/>
        </w:rPr>
        <w:lastRenderedPageBreak/>
        <w:t>бір элементі – зяткерлік әлеует. Зияткерлік әлеует элементін сипаттайтын көрсеткіштер жүйесі ке</w:t>
      </w:r>
      <w:r>
        <w:rPr>
          <w:rFonts w:ascii="Times New Roman" w:eastAsia="Times New Roman" w:hAnsi="Times New Roman" w:cs="Times New Roman"/>
          <w:sz w:val="28"/>
          <w:szCs w:val="28"/>
        </w:rPr>
        <w:t xml:space="preserve">лесі кестеде жинақталды (кесте </w:t>
      </w:r>
      <w:r>
        <w:rPr>
          <w:rFonts w:ascii="Times New Roman" w:eastAsia="Times New Roman" w:hAnsi="Times New Roman" w:cs="Times New Roman"/>
          <w:sz w:val="28"/>
          <w:szCs w:val="28"/>
          <w:lang w:val="kk-KZ"/>
        </w:rPr>
        <w:t>2</w:t>
      </w:r>
      <w:r w:rsidR="00FB5ED5" w:rsidRPr="00CA307B">
        <w:rPr>
          <w:rFonts w:ascii="Times New Roman" w:eastAsia="Times New Roman" w:hAnsi="Times New Roman" w:cs="Times New Roman"/>
          <w:sz w:val="28"/>
          <w:szCs w:val="28"/>
        </w:rPr>
        <w:t>).</w:t>
      </w:r>
    </w:p>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p w:rsidR="004724EF" w:rsidRPr="00CA307B" w:rsidRDefault="00CF0277" w:rsidP="00CA307B">
      <w:pPr>
        <w:pStyle w:val="1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Кесте </w:t>
      </w:r>
      <w:r>
        <w:rPr>
          <w:rFonts w:ascii="Times New Roman" w:eastAsia="Times New Roman" w:hAnsi="Times New Roman" w:cs="Times New Roman"/>
          <w:sz w:val="28"/>
          <w:szCs w:val="28"/>
          <w:lang w:val="kk-KZ"/>
        </w:rPr>
        <w:t>2</w:t>
      </w:r>
      <w:r w:rsidR="00FB5ED5" w:rsidRPr="00CA307B">
        <w:rPr>
          <w:rFonts w:ascii="Times New Roman" w:eastAsia="Times New Roman" w:hAnsi="Times New Roman" w:cs="Times New Roman"/>
          <w:sz w:val="28"/>
          <w:szCs w:val="28"/>
        </w:rPr>
        <w:t xml:space="preserve"> – Зияткерлік әлеуетті сипаттайтын көрсеткіштер жүйесі </w:t>
      </w:r>
    </w:p>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bl>
      <w:tblPr>
        <w:tblStyle w:val="af3"/>
        <w:tblW w:w="959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15"/>
        <w:gridCol w:w="6583"/>
      </w:tblGrid>
      <w:tr w:rsidR="004724EF" w:rsidRPr="00CA307B" w:rsidTr="00C95726">
        <w:trPr>
          <w:cantSplit/>
          <w:trHeight w:val="285"/>
          <w:tblHeader/>
        </w:trPr>
        <w:tc>
          <w:tcPr>
            <w:tcW w:w="30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Компоненттер атауы</w:t>
            </w:r>
          </w:p>
        </w:tc>
        <w:tc>
          <w:tcPr>
            <w:tcW w:w="658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Мүмкін болатын көрсеткіштер</w:t>
            </w:r>
          </w:p>
        </w:tc>
      </w:tr>
      <w:tr w:rsidR="004724EF" w:rsidRPr="00CA307B" w:rsidTr="00C95726">
        <w:trPr>
          <w:cantSplit/>
          <w:trHeight w:val="285"/>
          <w:tblHeader/>
        </w:trPr>
        <w:tc>
          <w:tcPr>
            <w:tcW w:w="3015"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Әдістеме</w:t>
            </w:r>
          </w:p>
        </w:tc>
        <w:tc>
          <w:tcPr>
            <w:tcW w:w="6583" w:type="dxa"/>
            <w:tcBorders>
              <w:top w:val="nil"/>
              <w:left w:val="nil"/>
              <w:bottom w:val="single" w:sz="6" w:space="0" w:color="000000"/>
              <w:right w:val="single" w:sz="6" w:space="0" w:color="000000"/>
            </w:tcBorders>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Реттеуші нормативтік құжаттар</w:t>
            </w:r>
          </w:p>
        </w:tc>
      </w:tr>
      <w:tr w:rsidR="004724EF" w:rsidRPr="00CA307B" w:rsidTr="00C95726">
        <w:trPr>
          <w:cantSplit/>
          <w:trHeight w:val="285"/>
          <w:tblHeader/>
        </w:trPr>
        <w:tc>
          <w:tcPr>
            <w:tcW w:w="301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58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Құжаттарды рәсімдеу және атқару сапасы</w:t>
            </w:r>
          </w:p>
        </w:tc>
      </w:tr>
      <w:tr w:rsidR="004724EF" w:rsidRPr="00CA307B" w:rsidTr="00C95726">
        <w:trPr>
          <w:cantSplit/>
          <w:trHeight w:val="285"/>
          <w:tblHeader/>
        </w:trPr>
        <w:tc>
          <w:tcPr>
            <w:tcW w:w="301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Білім</w:t>
            </w:r>
          </w:p>
        </w:tc>
        <w:tc>
          <w:tcPr>
            <w:tcW w:w="658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Материалдық емес активтер</w:t>
            </w:r>
          </w:p>
        </w:tc>
      </w:tr>
      <w:tr w:rsidR="004724EF" w:rsidRPr="00CA307B" w:rsidTr="00C95726">
        <w:trPr>
          <w:cantSplit/>
          <w:trHeight w:val="285"/>
          <w:tblHeader/>
        </w:trPr>
        <w:tc>
          <w:tcPr>
            <w:tcW w:w="301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58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Білімді басқару жүйесі</w:t>
            </w:r>
          </w:p>
        </w:tc>
      </w:tr>
      <w:tr w:rsidR="004724EF" w:rsidRPr="00CA307B" w:rsidTr="00C95726">
        <w:trPr>
          <w:cantSplit/>
          <w:trHeight w:val="285"/>
          <w:tblHeader/>
        </w:trPr>
        <w:tc>
          <w:tcPr>
            <w:tcW w:w="301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58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Құжат айналысын басқару жүйесі</w:t>
            </w:r>
          </w:p>
        </w:tc>
      </w:tr>
      <w:tr w:rsidR="004724EF" w:rsidRPr="00CA307B" w:rsidTr="00C95726">
        <w:trPr>
          <w:cantSplit/>
          <w:trHeight w:val="285"/>
          <w:tblHeader/>
        </w:trPr>
        <w:tc>
          <w:tcPr>
            <w:tcW w:w="301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58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ҒЗТКЖ инвестициялар</w:t>
            </w:r>
          </w:p>
        </w:tc>
      </w:tr>
      <w:tr w:rsidR="004724EF" w:rsidRPr="00CA307B" w:rsidTr="00C95726">
        <w:trPr>
          <w:cantSplit/>
          <w:trHeight w:val="285"/>
          <w:tblHeader/>
        </w:trPr>
        <w:tc>
          <w:tcPr>
            <w:tcW w:w="301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Ұйымдастырушылық әлеует</w:t>
            </w:r>
          </w:p>
        </w:tc>
        <w:tc>
          <w:tcPr>
            <w:tcW w:w="658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Ұйымдық құрылым сапасы</w:t>
            </w:r>
          </w:p>
        </w:tc>
      </w:tr>
      <w:tr w:rsidR="004724EF" w:rsidRPr="00CA307B" w:rsidTr="00C95726">
        <w:trPr>
          <w:cantSplit/>
          <w:trHeight w:val="285"/>
          <w:tblHeader/>
        </w:trPr>
        <w:tc>
          <w:tcPr>
            <w:tcW w:w="301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58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Жұмыстарды ұйымдастыру сапасы</w:t>
            </w:r>
          </w:p>
        </w:tc>
      </w:tr>
      <w:tr w:rsidR="004724EF" w:rsidRPr="00CA307B" w:rsidTr="00C95726">
        <w:trPr>
          <w:cantSplit/>
          <w:trHeight w:val="285"/>
          <w:tblHeader/>
        </w:trPr>
        <w:tc>
          <w:tcPr>
            <w:tcW w:w="301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58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Ұйымдастырушылық мәдениет</w:t>
            </w:r>
          </w:p>
        </w:tc>
      </w:tr>
      <w:tr w:rsidR="004724EF" w:rsidRPr="00CA307B" w:rsidTr="00C95726">
        <w:trPr>
          <w:cantSplit/>
          <w:trHeight w:val="285"/>
          <w:tblHeader/>
        </w:trPr>
        <w:tc>
          <w:tcPr>
            <w:tcW w:w="301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58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Кәсіпорынды сырт ұйымдардың бағалауы</w:t>
            </w:r>
          </w:p>
        </w:tc>
      </w:tr>
      <w:tr w:rsidR="004724EF" w:rsidRPr="00CA307B" w:rsidTr="00C95726">
        <w:trPr>
          <w:cantSplit/>
          <w:trHeight w:val="285"/>
          <w:tblHeader/>
        </w:trPr>
        <w:tc>
          <w:tcPr>
            <w:tcW w:w="301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ind w:firstLine="709"/>
              <w:jc w:val="both"/>
              <w:rPr>
                <w:rFonts w:ascii="Times New Roman" w:eastAsia="Times New Roman" w:hAnsi="Times New Roman" w:cs="Times New Roman"/>
                <w:sz w:val="28"/>
                <w:szCs w:val="28"/>
              </w:rPr>
            </w:pPr>
          </w:p>
        </w:tc>
        <w:tc>
          <w:tcPr>
            <w:tcW w:w="658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Кәсіпорынның тұрақтылығы</w:t>
            </w:r>
          </w:p>
        </w:tc>
      </w:tr>
      <w:tr w:rsidR="004724EF" w:rsidRPr="00CA307B" w:rsidTr="00C95726">
        <w:trPr>
          <w:cantSplit/>
          <w:trHeight w:val="555"/>
          <w:tblHeader/>
        </w:trPr>
        <w:tc>
          <w:tcPr>
            <w:tcW w:w="30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Тұтынушылық әлеует</w:t>
            </w:r>
          </w:p>
        </w:tc>
        <w:tc>
          <w:tcPr>
            <w:tcW w:w="658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Тұтынушылар тарапынан кәсіпорынды табысты деп бағалауы</w:t>
            </w:r>
          </w:p>
        </w:tc>
      </w:tr>
      <w:tr w:rsidR="004724EF" w:rsidRPr="00CA307B" w:rsidTr="00C95726">
        <w:trPr>
          <w:cantSplit/>
          <w:trHeight w:val="390"/>
          <w:tblHeader/>
        </w:trPr>
        <w:tc>
          <w:tcPr>
            <w:tcW w:w="9598"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Ескерту - әдебиет көзі негізінде автормен құрастырылған [15]</w:t>
            </w:r>
          </w:p>
        </w:tc>
      </w:tr>
    </w:tbl>
    <w:p w:rsidR="004724EF" w:rsidRPr="00CA307B" w:rsidRDefault="004724EF" w:rsidP="00CA307B">
      <w:pPr>
        <w:pStyle w:val="10"/>
        <w:spacing w:after="0" w:line="240" w:lineRule="auto"/>
        <w:jc w:val="both"/>
        <w:rPr>
          <w:rFonts w:ascii="Times New Roman" w:eastAsia="Times New Roman" w:hAnsi="Times New Roman" w:cs="Times New Roman"/>
          <w:sz w:val="28"/>
          <w:szCs w:val="28"/>
        </w:rPr>
      </w:pP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Басқарушылық есепті ұйымдастыруға және оны табысты жүзеге асыруға мүмкіндік беретін көрсеткіштер жүйесін ары қарай жалғастыра беруге де болады, ол кәсіпорынның жеке сипаттамаларына байланысты болады. Жоғарыда келтірілген көрсеткіштер бойынша менеджерлер кәсіпорындағы басқарушылық есептің дамуын бағалай алады, басқару жүйесінің күйін анықтай алады, сонымен қатар оның проблемалық элементтерін анықтай алады</w:t>
      </w:r>
    </w:p>
    <w:p w:rsidR="00CF0277" w:rsidRDefault="00FB5ED5" w:rsidP="00CF0277">
      <w:pPr>
        <w:pStyle w:val="10"/>
        <w:spacing w:after="0" w:line="240" w:lineRule="auto"/>
        <w:ind w:firstLine="709"/>
        <w:jc w:val="both"/>
        <w:rPr>
          <w:rFonts w:ascii="Times New Roman" w:eastAsia="Times New Roman" w:hAnsi="Times New Roman" w:cs="Times New Roman"/>
          <w:sz w:val="28"/>
          <w:szCs w:val="28"/>
          <w:lang w:val="kk-KZ"/>
        </w:rPr>
      </w:pPr>
      <w:r w:rsidRPr="00CA307B">
        <w:rPr>
          <w:rFonts w:ascii="Times New Roman" w:eastAsia="Times New Roman" w:hAnsi="Times New Roman" w:cs="Times New Roman"/>
          <w:sz w:val="28"/>
          <w:szCs w:val="28"/>
        </w:rPr>
        <w:t>Кәсіпорын басқарушылық есепті жүргізу нәтижесінде көптеген артқышылықтарға ие болады, олар келесі кестед</w:t>
      </w:r>
      <w:r w:rsidR="00CF0277">
        <w:rPr>
          <w:rFonts w:ascii="Times New Roman" w:eastAsia="Times New Roman" w:hAnsi="Times New Roman" w:cs="Times New Roman"/>
          <w:sz w:val="28"/>
          <w:szCs w:val="28"/>
        </w:rPr>
        <w:t xml:space="preserve">е келтірілді (кесте </w:t>
      </w:r>
      <w:r w:rsidR="00CF0277">
        <w:rPr>
          <w:rFonts w:ascii="Times New Roman" w:eastAsia="Times New Roman" w:hAnsi="Times New Roman" w:cs="Times New Roman"/>
          <w:sz w:val="28"/>
          <w:szCs w:val="28"/>
          <w:lang w:val="kk-KZ"/>
        </w:rPr>
        <w:t>3</w:t>
      </w:r>
      <w:r w:rsidRPr="00CA307B">
        <w:rPr>
          <w:rFonts w:ascii="Times New Roman" w:eastAsia="Times New Roman" w:hAnsi="Times New Roman" w:cs="Times New Roman"/>
          <w:sz w:val="28"/>
          <w:szCs w:val="28"/>
        </w:rPr>
        <w:t>) [15].</w:t>
      </w:r>
    </w:p>
    <w:p w:rsidR="00C95726" w:rsidRPr="00D31108" w:rsidRDefault="00FB5ED5" w:rsidP="00C95726">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 xml:space="preserve">Кестеде басқарушылық есепті басқару құралы ретінде пайдаланудың негізгі артықшылықтары көрсетілген. Ол кәсіпорынның экономикалық тиімділігін арттырып, шығындарды азайтуға және түсімді көбейтуге ықпал етеді. Сонымен қатар, әлеуметтік тұрғыдан персоналды ынталандыруды жетілдіріп, құрылымдық деңгейде бөлімшелер арасындағы өзара әрекеттестікті нығайтады. </w:t>
      </w:r>
      <w:r w:rsidR="00C95726" w:rsidRPr="00C95726">
        <w:rPr>
          <w:sz w:val="28"/>
          <w:szCs w:val="28"/>
          <w:lang w:val="kk-KZ"/>
        </w:rPr>
        <w:t>Бұдан бөлек, маркетингтік тұрғыдан нарықтағы үлесті кеңейтіп, тапсырыстардың орындалу жылдамдығын арттыруға мүмкіндік береді. Сондай-ақ, ресурстарды тиімді пайдалануды қамтамасыз етіп, кәсіпорынның ұзақ мерзімді тұрақтылығын қолдайды.</w:t>
      </w:r>
    </w:p>
    <w:p w:rsidR="00C95726" w:rsidRPr="00C95726" w:rsidRDefault="00C95726" w:rsidP="00CA307B">
      <w:pPr>
        <w:pStyle w:val="10"/>
        <w:spacing w:after="0" w:line="240" w:lineRule="auto"/>
        <w:ind w:firstLine="709"/>
        <w:jc w:val="both"/>
        <w:rPr>
          <w:rFonts w:ascii="Times New Roman" w:eastAsia="Times New Roman" w:hAnsi="Times New Roman" w:cs="Times New Roman"/>
          <w:sz w:val="28"/>
          <w:szCs w:val="28"/>
          <w:lang w:val="kk-KZ"/>
        </w:rPr>
      </w:pPr>
    </w:p>
    <w:p w:rsidR="004724EF" w:rsidRPr="00D31108" w:rsidRDefault="00FB5ED5" w:rsidP="00CA307B">
      <w:pPr>
        <w:pStyle w:val="10"/>
        <w:spacing w:after="0" w:line="240" w:lineRule="auto"/>
        <w:ind w:firstLine="709"/>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lastRenderedPageBreak/>
        <w:t>Кесте</w:t>
      </w:r>
      <w:r w:rsidR="00CF0277" w:rsidRPr="00D31108">
        <w:rPr>
          <w:rFonts w:ascii="Times New Roman" w:eastAsia="Times New Roman" w:hAnsi="Times New Roman" w:cs="Times New Roman"/>
          <w:sz w:val="28"/>
          <w:szCs w:val="28"/>
          <w:lang w:val="kk-KZ"/>
        </w:rPr>
        <w:t xml:space="preserve"> </w:t>
      </w:r>
      <w:r w:rsidR="00CF0277">
        <w:rPr>
          <w:rFonts w:ascii="Times New Roman" w:eastAsia="Times New Roman" w:hAnsi="Times New Roman" w:cs="Times New Roman"/>
          <w:sz w:val="28"/>
          <w:szCs w:val="28"/>
          <w:lang w:val="kk-KZ"/>
        </w:rPr>
        <w:t>3</w:t>
      </w:r>
      <w:r w:rsidRPr="00D31108">
        <w:rPr>
          <w:rFonts w:ascii="Times New Roman" w:eastAsia="Times New Roman" w:hAnsi="Times New Roman" w:cs="Times New Roman"/>
          <w:sz w:val="28"/>
          <w:szCs w:val="28"/>
          <w:lang w:val="kk-KZ"/>
        </w:rPr>
        <w:t xml:space="preserve"> – Басқару құралы ретінде басқарушылық есепті пайдаланудың артықшылықтары </w:t>
      </w:r>
    </w:p>
    <w:p w:rsidR="004724EF" w:rsidRPr="00D31108" w:rsidRDefault="004724EF" w:rsidP="00CA307B">
      <w:pPr>
        <w:pStyle w:val="10"/>
        <w:spacing w:after="0" w:line="240" w:lineRule="auto"/>
        <w:ind w:firstLine="709"/>
        <w:jc w:val="both"/>
        <w:rPr>
          <w:rFonts w:ascii="Times New Roman" w:eastAsia="Times New Roman" w:hAnsi="Times New Roman" w:cs="Times New Roman"/>
          <w:sz w:val="28"/>
          <w:szCs w:val="28"/>
          <w:lang w:val="kk-KZ"/>
        </w:rPr>
      </w:pPr>
    </w:p>
    <w:tbl>
      <w:tblPr>
        <w:tblStyle w:val="af4"/>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45"/>
        <w:gridCol w:w="6855"/>
      </w:tblGrid>
      <w:tr w:rsidR="004724EF" w:rsidRPr="00CA307B">
        <w:trPr>
          <w:cantSplit/>
          <w:trHeight w:val="555"/>
          <w:tblHeader/>
        </w:trPr>
        <w:tc>
          <w:tcPr>
            <w:tcW w:w="24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724EF" w:rsidRPr="00CA307B" w:rsidRDefault="00FB5ED5" w:rsidP="00CA307B">
            <w:pPr>
              <w:pStyle w:val="10"/>
              <w:keepNext/>
              <w:keepLines/>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Кәсіпорынға ықпалы</w:t>
            </w:r>
          </w:p>
        </w:tc>
        <w:tc>
          <w:tcPr>
            <w:tcW w:w="68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4724EF" w:rsidRPr="00CA307B" w:rsidRDefault="00FB5ED5" w:rsidP="00CA307B">
            <w:pPr>
              <w:pStyle w:val="10"/>
              <w:keepNext/>
              <w:keepLines/>
              <w:spacing w:after="0" w:line="240" w:lineRule="auto"/>
              <w:jc w:val="center"/>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Сипаттамасы</w:t>
            </w:r>
          </w:p>
        </w:tc>
      </w:tr>
      <w:tr w:rsidR="004724EF" w:rsidRPr="00CA307B">
        <w:trPr>
          <w:cantSplit/>
          <w:trHeight w:val="555"/>
          <w:tblHeader/>
        </w:trPr>
        <w:tc>
          <w:tcPr>
            <w:tcW w:w="2445"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Экономикалық</w:t>
            </w:r>
          </w:p>
        </w:tc>
        <w:tc>
          <w:tcPr>
            <w:tcW w:w="6855" w:type="dxa"/>
            <w:tcBorders>
              <w:top w:val="nil"/>
              <w:left w:val="nil"/>
              <w:bottom w:val="single" w:sz="6" w:space="0" w:color="000000"/>
              <w:right w:val="single" w:sz="6" w:space="0" w:color="000000"/>
            </w:tcBorders>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Басқарушылық есепті ұйымдастырумен байланысты ақшалай өлшемдегі шығындарды азайту;</w:t>
            </w:r>
          </w:p>
        </w:tc>
      </w:tr>
      <w:tr w:rsidR="004724EF" w:rsidRPr="00CA307B">
        <w:trPr>
          <w:cantSplit/>
          <w:trHeight w:val="285"/>
          <w:tblHeader/>
        </w:trPr>
        <w:tc>
          <w:tcPr>
            <w:tcW w:w="244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jc w:val="both"/>
              <w:rPr>
                <w:rFonts w:ascii="Times New Roman" w:eastAsia="Times New Roman" w:hAnsi="Times New Roman" w:cs="Times New Roman"/>
                <w:sz w:val="28"/>
                <w:szCs w:val="28"/>
              </w:rPr>
            </w:pPr>
          </w:p>
        </w:tc>
        <w:tc>
          <w:tcPr>
            <w:tcW w:w="6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Түсімді арттыру;</w:t>
            </w:r>
          </w:p>
        </w:tc>
      </w:tr>
      <w:tr w:rsidR="004724EF" w:rsidRPr="00CA307B">
        <w:trPr>
          <w:cantSplit/>
          <w:trHeight w:val="285"/>
          <w:tblHeader/>
        </w:trPr>
        <w:tc>
          <w:tcPr>
            <w:tcW w:w="244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Әлеуметтік</w:t>
            </w:r>
          </w:p>
        </w:tc>
        <w:tc>
          <w:tcPr>
            <w:tcW w:w="6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Басқарушылық есепті ұйымдастырудың әлеуметтік нәтижелері;</w:t>
            </w:r>
          </w:p>
        </w:tc>
      </w:tr>
      <w:tr w:rsidR="004724EF" w:rsidRPr="00CA307B">
        <w:trPr>
          <w:cantSplit/>
          <w:trHeight w:val="285"/>
          <w:tblHeader/>
        </w:trPr>
        <w:tc>
          <w:tcPr>
            <w:tcW w:w="244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jc w:val="both"/>
              <w:rPr>
                <w:rFonts w:ascii="Times New Roman" w:eastAsia="Times New Roman" w:hAnsi="Times New Roman" w:cs="Times New Roman"/>
                <w:sz w:val="28"/>
                <w:szCs w:val="28"/>
              </w:rPr>
            </w:pPr>
          </w:p>
        </w:tc>
        <w:tc>
          <w:tcPr>
            <w:tcW w:w="6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Персоналды ынталандыру жүйесінің жақсаруы;</w:t>
            </w:r>
          </w:p>
        </w:tc>
      </w:tr>
      <w:tr w:rsidR="004724EF" w:rsidRPr="00CA307B">
        <w:trPr>
          <w:cantSplit/>
          <w:trHeight w:val="285"/>
          <w:tblHeader/>
        </w:trPr>
        <w:tc>
          <w:tcPr>
            <w:tcW w:w="244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Маркетингтік</w:t>
            </w:r>
          </w:p>
        </w:tc>
        <w:tc>
          <w:tcPr>
            <w:tcW w:w="6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Нарықтағы үлестің артуы;</w:t>
            </w:r>
          </w:p>
        </w:tc>
      </w:tr>
      <w:tr w:rsidR="004724EF" w:rsidRPr="00CA307B">
        <w:trPr>
          <w:cantSplit/>
          <w:trHeight w:val="285"/>
          <w:tblHeader/>
        </w:trPr>
        <w:tc>
          <w:tcPr>
            <w:tcW w:w="244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jc w:val="both"/>
              <w:rPr>
                <w:rFonts w:ascii="Times New Roman" w:eastAsia="Times New Roman" w:hAnsi="Times New Roman" w:cs="Times New Roman"/>
                <w:sz w:val="28"/>
                <w:szCs w:val="28"/>
              </w:rPr>
            </w:pPr>
          </w:p>
        </w:tc>
        <w:tc>
          <w:tcPr>
            <w:tcW w:w="6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Тапсырыстардың орындалу жылдамдығының артуы;</w:t>
            </w:r>
          </w:p>
        </w:tc>
      </w:tr>
      <w:tr w:rsidR="004724EF" w:rsidRPr="00CA307B">
        <w:trPr>
          <w:cantSplit/>
          <w:trHeight w:val="825"/>
          <w:tblHeader/>
        </w:trPr>
        <w:tc>
          <w:tcPr>
            <w:tcW w:w="244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Ресурстық</w:t>
            </w:r>
          </w:p>
        </w:tc>
        <w:tc>
          <w:tcPr>
            <w:tcW w:w="6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Басқарушылық есептің кәсіпорын экономикасының, әлеуметтік жағдайының жақсыруына ықпал етуі, ресурстардың ұтымды тұтынылуы</w:t>
            </w:r>
          </w:p>
        </w:tc>
      </w:tr>
      <w:tr w:rsidR="004724EF" w:rsidRPr="00CA307B">
        <w:trPr>
          <w:cantSplit/>
          <w:trHeight w:val="555"/>
          <w:tblHeader/>
        </w:trPr>
        <w:tc>
          <w:tcPr>
            <w:tcW w:w="244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jc w:val="both"/>
              <w:rPr>
                <w:rFonts w:ascii="Times New Roman" w:eastAsia="Times New Roman" w:hAnsi="Times New Roman" w:cs="Times New Roman"/>
                <w:sz w:val="28"/>
                <w:szCs w:val="28"/>
              </w:rPr>
            </w:pPr>
          </w:p>
        </w:tc>
        <w:tc>
          <w:tcPr>
            <w:tcW w:w="6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Басқарушылық шешімдерге сәйкес ресурстарды үнемді пайдалану</w:t>
            </w:r>
          </w:p>
        </w:tc>
      </w:tr>
      <w:tr w:rsidR="004724EF" w:rsidRPr="00CA307B">
        <w:trPr>
          <w:cantSplit/>
          <w:trHeight w:val="285"/>
          <w:tblHeader/>
        </w:trPr>
        <w:tc>
          <w:tcPr>
            <w:tcW w:w="244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Құрылымдық</w:t>
            </w:r>
          </w:p>
        </w:tc>
        <w:tc>
          <w:tcPr>
            <w:tcW w:w="6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Бөлімшелер арасындағы өзара әрекеттесудің жақсаруы </w:t>
            </w:r>
          </w:p>
        </w:tc>
      </w:tr>
      <w:tr w:rsidR="004724EF" w:rsidRPr="00CA307B" w:rsidTr="00CF0277">
        <w:trPr>
          <w:cantSplit/>
          <w:trHeight w:val="389"/>
          <w:tblHeader/>
        </w:trPr>
        <w:tc>
          <w:tcPr>
            <w:tcW w:w="2445"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4724EF" w:rsidRPr="00CA307B" w:rsidRDefault="004724EF" w:rsidP="00CA307B">
            <w:pPr>
              <w:pStyle w:val="10"/>
              <w:spacing w:after="0" w:line="240" w:lineRule="auto"/>
              <w:jc w:val="both"/>
              <w:rPr>
                <w:rFonts w:ascii="Times New Roman" w:eastAsia="Times New Roman" w:hAnsi="Times New Roman" w:cs="Times New Roman"/>
                <w:sz w:val="28"/>
                <w:szCs w:val="28"/>
              </w:rPr>
            </w:pPr>
          </w:p>
        </w:tc>
        <w:tc>
          <w:tcPr>
            <w:tcW w:w="68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Кадрлар ағымдылығының азаюы</w:t>
            </w:r>
          </w:p>
        </w:tc>
      </w:tr>
      <w:tr w:rsidR="004724EF" w:rsidRPr="00CA307B">
        <w:trPr>
          <w:cantSplit/>
          <w:trHeight w:val="405"/>
          <w:tblHeader/>
        </w:trPr>
        <w:tc>
          <w:tcPr>
            <w:tcW w:w="9300" w:type="dxa"/>
            <w:gridSpan w:val="2"/>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tcPr>
          <w:p w:rsidR="004724EF" w:rsidRPr="00CA307B" w:rsidRDefault="00FB5ED5" w:rsidP="00CA307B">
            <w:pPr>
              <w:pStyle w:val="10"/>
              <w:keepNext/>
              <w:keepLines/>
              <w:spacing w:after="0" w:line="240" w:lineRule="auto"/>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Ескерту - әдебиет көзі негізінде автормен құрастырылған [15]</w:t>
            </w:r>
          </w:p>
        </w:tc>
      </w:tr>
    </w:tbl>
    <w:p w:rsidR="004724EF" w:rsidRDefault="004724EF" w:rsidP="00CA307B">
      <w:pPr>
        <w:pStyle w:val="10"/>
        <w:spacing w:after="0" w:line="240" w:lineRule="auto"/>
        <w:jc w:val="both"/>
        <w:rPr>
          <w:rFonts w:ascii="Times New Roman" w:eastAsia="Times New Roman" w:hAnsi="Times New Roman" w:cs="Times New Roman"/>
          <w:sz w:val="28"/>
          <w:szCs w:val="28"/>
          <w:lang w:val="kk-KZ"/>
        </w:rPr>
      </w:pPr>
    </w:p>
    <w:p w:rsidR="00CF0277" w:rsidRDefault="00CF0277" w:rsidP="00CF0277">
      <w:pPr>
        <w:pStyle w:val="10"/>
        <w:spacing w:after="0" w:line="240" w:lineRule="auto"/>
        <w:ind w:firstLine="720"/>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Басқарушылық есепті іске асырудың әсер ету ерекшеліктері қазіргі заманғы көзқарасты растайды: басқарушылық технологияларды, соның ішінде басқару құралдарын енгізу, шығындарды азайтуға ғана емес, кәсіпорын үшін қосымша артықшылықтар алуға бағытталуы тиіс.</w:t>
      </w:r>
      <w:r>
        <w:rPr>
          <w:rFonts w:ascii="Times New Roman" w:eastAsia="Times New Roman" w:hAnsi="Times New Roman" w:cs="Times New Roman"/>
          <w:sz w:val="28"/>
          <w:szCs w:val="28"/>
          <w:lang w:val="kk-KZ"/>
        </w:rPr>
        <w:t xml:space="preserve"> </w:t>
      </w:r>
      <w:r w:rsidRPr="00D31108">
        <w:rPr>
          <w:rFonts w:ascii="Times New Roman" w:eastAsia="Times New Roman" w:hAnsi="Times New Roman" w:cs="Times New Roman"/>
          <w:sz w:val="28"/>
          <w:szCs w:val="28"/>
          <w:lang w:val="kk-KZ"/>
        </w:rPr>
        <w:t>Басқарушылық есептің болмауы басқаруда дағдарыстық жағдайларға әкелуі мүмкін, алайда оның болуы басқарудың тиімділігін автоматты түрде қамтамасыз етпейді. Бұл жүйенің нақты тиімділігі оны дұрыс ұйымдастыруға, тұрақты түрде жетілдіруге және бағалауға байланысты.</w:t>
      </w:r>
    </w:p>
    <w:p w:rsidR="00CA307B" w:rsidRPr="00C95726" w:rsidRDefault="00CF0277" w:rsidP="00C95726">
      <w:pPr>
        <w:pStyle w:val="10"/>
        <w:spacing w:after="0" w:line="240" w:lineRule="auto"/>
        <w:ind w:firstLine="720"/>
        <w:jc w:val="both"/>
        <w:rPr>
          <w:rFonts w:ascii="Times New Roman" w:eastAsia="Times New Roman" w:hAnsi="Times New Roman" w:cs="Times New Roman"/>
          <w:sz w:val="28"/>
          <w:szCs w:val="28"/>
          <w:lang w:val="kk-KZ"/>
        </w:rPr>
      </w:pPr>
      <w:r w:rsidRPr="00D31108">
        <w:rPr>
          <w:rFonts w:ascii="Times New Roman" w:eastAsia="Times New Roman" w:hAnsi="Times New Roman" w:cs="Times New Roman"/>
          <w:sz w:val="28"/>
          <w:szCs w:val="28"/>
          <w:lang w:val="kk-KZ"/>
        </w:rPr>
        <w:t>Зерттеу нәтижелері көрсеткендей, басқарушылық есеп кәсіпорынның ресурстық қамсыздандыруын оңтайлы пайдалануға, зияткерлік әлеуетін дамытуға, бөлімшелер арасындағы үйлесімді өзара әрекеттесуді қамтамасыз етуге және стратегиялық мақсаттарға қол жеткізуге мүмкіндік береді. Осыған байланысты, басқарушылық есепті жүйелі енгізу мен оның сапалы жүргізілуі кәсіпорынның ұзақ мерзімді тұрақтылығы мен нарықтағы бәсекеге қабілеттілігінің маңызды факторы болып табылады.</w:t>
      </w:r>
    </w:p>
    <w:p w:rsidR="004724EF" w:rsidRDefault="004724EF" w:rsidP="00CA307B">
      <w:pPr>
        <w:pStyle w:val="10"/>
        <w:spacing w:after="0" w:line="240" w:lineRule="auto"/>
        <w:jc w:val="both"/>
        <w:rPr>
          <w:rFonts w:ascii="Times New Roman" w:eastAsia="Times New Roman" w:hAnsi="Times New Roman" w:cs="Times New Roman"/>
          <w:sz w:val="28"/>
          <w:szCs w:val="28"/>
          <w:lang w:val="kk-KZ"/>
        </w:rPr>
      </w:pPr>
    </w:p>
    <w:p w:rsidR="00C95726" w:rsidRDefault="00C95726" w:rsidP="00CA307B">
      <w:pPr>
        <w:pStyle w:val="10"/>
        <w:spacing w:after="0" w:line="240" w:lineRule="auto"/>
        <w:jc w:val="both"/>
        <w:rPr>
          <w:rFonts w:ascii="Times New Roman" w:eastAsia="Times New Roman" w:hAnsi="Times New Roman" w:cs="Times New Roman"/>
          <w:sz w:val="28"/>
          <w:szCs w:val="28"/>
          <w:lang w:val="kk-KZ"/>
        </w:rPr>
      </w:pPr>
    </w:p>
    <w:p w:rsidR="00C95726" w:rsidRDefault="00C95726" w:rsidP="00CA307B">
      <w:pPr>
        <w:pStyle w:val="10"/>
        <w:spacing w:after="0" w:line="240" w:lineRule="auto"/>
        <w:jc w:val="both"/>
        <w:rPr>
          <w:rFonts w:ascii="Times New Roman" w:eastAsia="Times New Roman" w:hAnsi="Times New Roman" w:cs="Times New Roman"/>
          <w:sz w:val="28"/>
          <w:szCs w:val="28"/>
          <w:lang w:val="kk-KZ"/>
        </w:rPr>
      </w:pPr>
    </w:p>
    <w:p w:rsidR="00C95726" w:rsidRPr="00C95726" w:rsidRDefault="00C95726" w:rsidP="00CA307B">
      <w:pPr>
        <w:pStyle w:val="10"/>
        <w:spacing w:after="0" w:line="240" w:lineRule="auto"/>
        <w:jc w:val="both"/>
        <w:rPr>
          <w:rFonts w:ascii="Times New Roman" w:eastAsia="Times New Roman" w:hAnsi="Times New Roman" w:cs="Times New Roman"/>
          <w:sz w:val="28"/>
          <w:szCs w:val="28"/>
          <w:lang w:val="kk-KZ"/>
        </w:rPr>
      </w:pPr>
    </w:p>
    <w:p w:rsidR="004724EF" w:rsidRPr="00CA307B" w:rsidRDefault="00FB5ED5" w:rsidP="00CA307B">
      <w:pPr>
        <w:pStyle w:val="10"/>
        <w:spacing w:after="0" w:line="240" w:lineRule="auto"/>
        <w:ind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lastRenderedPageBreak/>
        <w:t>Пайдаланылған әдебиеттер:</w:t>
      </w:r>
    </w:p>
    <w:p w:rsidR="004724EF" w:rsidRPr="00CA307B" w:rsidRDefault="00FB5ED5" w:rsidP="00CA307B">
      <w:pPr>
        <w:pStyle w:val="10"/>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CA307B">
        <w:rPr>
          <w:rFonts w:ascii="Times New Roman" w:eastAsia="Times New Roman" w:hAnsi="Times New Roman" w:cs="Times New Roman"/>
          <w:color w:val="000000"/>
          <w:sz w:val="28"/>
          <w:szCs w:val="28"/>
        </w:rPr>
        <w:t xml:space="preserve">Сулейменов Ж.Ж., Қуашбай С. Менеджменттің теориялық негіздері. </w:t>
      </w:r>
      <w:r w:rsidRPr="00D31108">
        <w:rPr>
          <w:rFonts w:ascii="Times New Roman" w:eastAsia="Times New Roman" w:hAnsi="Times New Roman" w:cs="Times New Roman"/>
          <w:color w:val="000000"/>
          <w:sz w:val="28"/>
          <w:szCs w:val="28"/>
          <w:lang w:val="ru-RU"/>
        </w:rPr>
        <w:t xml:space="preserve">Оқу қүралы. / «Фортуна Полиграф» баспасы ЖШС. </w:t>
      </w:r>
      <w:r w:rsidRPr="00CA307B">
        <w:rPr>
          <w:rFonts w:ascii="Times New Roman" w:eastAsia="Times New Roman" w:hAnsi="Times New Roman" w:cs="Times New Roman"/>
          <w:color w:val="000000"/>
          <w:sz w:val="28"/>
          <w:szCs w:val="28"/>
        </w:rPr>
        <w:t>Алматы. 2020. - 259 бет</w:t>
      </w:r>
    </w:p>
    <w:p w:rsidR="004724EF" w:rsidRPr="00CA307B" w:rsidRDefault="00FB5ED5" w:rsidP="00CA307B">
      <w:pPr>
        <w:pStyle w:val="10"/>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CA307B">
        <w:rPr>
          <w:rFonts w:ascii="Times New Roman" w:eastAsia="Times New Roman" w:hAnsi="Times New Roman" w:cs="Times New Roman"/>
          <w:color w:val="000000"/>
          <w:sz w:val="28"/>
          <w:szCs w:val="28"/>
        </w:rPr>
        <w:t>Аманова Г.Д., Махамбетова А.О., Садиева А.С., Жумабекова Г.Ж. Басқару есебі. - Нұр-Сұлтан: Л.Н.Гумилев атындағы Еуразия ұлттық университеті АҚ, 2019.-237 б</w:t>
      </w:r>
    </w:p>
    <w:p w:rsidR="004724EF" w:rsidRPr="00CA307B" w:rsidRDefault="00FB5ED5" w:rsidP="00CA307B">
      <w:pPr>
        <w:pStyle w:val="10"/>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D31108">
        <w:rPr>
          <w:rFonts w:ascii="Times New Roman" w:eastAsia="Times New Roman" w:hAnsi="Times New Roman" w:cs="Times New Roman"/>
          <w:color w:val="000000"/>
          <w:sz w:val="28"/>
          <w:szCs w:val="28"/>
          <w:lang w:val="ru-RU"/>
        </w:rPr>
        <w:t xml:space="preserve">Тайгашинова К.Т. Управленческий </w:t>
      </w:r>
      <w:proofErr w:type="gramStart"/>
      <w:r w:rsidRPr="00D31108">
        <w:rPr>
          <w:rFonts w:ascii="Times New Roman" w:eastAsia="Times New Roman" w:hAnsi="Times New Roman" w:cs="Times New Roman"/>
          <w:color w:val="000000"/>
          <w:sz w:val="28"/>
          <w:szCs w:val="28"/>
          <w:lang w:val="ru-RU"/>
        </w:rPr>
        <w:t>учет:учебное</w:t>
      </w:r>
      <w:proofErr w:type="gramEnd"/>
      <w:r w:rsidRPr="00D31108">
        <w:rPr>
          <w:rFonts w:ascii="Times New Roman" w:eastAsia="Times New Roman" w:hAnsi="Times New Roman" w:cs="Times New Roman"/>
          <w:color w:val="000000"/>
          <w:sz w:val="28"/>
          <w:szCs w:val="28"/>
          <w:lang w:val="ru-RU"/>
        </w:rPr>
        <w:t xml:space="preserve"> пособие. - Алматы: Қазақ университеті, </w:t>
      </w:r>
      <w:proofErr w:type="gramStart"/>
      <w:r w:rsidRPr="00D31108">
        <w:rPr>
          <w:rFonts w:ascii="Times New Roman" w:eastAsia="Times New Roman" w:hAnsi="Times New Roman" w:cs="Times New Roman"/>
          <w:color w:val="000000"/>
          <w:sz w:val="28"/>
          <w:szCs w:val="28"/>
          <w:lang w:val="ru-RU"/>
        </w:rPr>
        <w:t>2021.-</w:t>
      </w:r>
      <w:proofErr w:type="gramEnd"/>
      <w:r w:rsidRPr="00D31108">
        <w:rPr>
          <w:rFonts w:ascii="Times New Roman" w:eastAsia="Times New Roman" w:hAnsi="Times New Roman" w:cs="Times New Roman"/>
          <w:color w:val="000000"/>
          <w:sz w:val="28"/>
          <w:szCs w:val="28"/>
          <w:lang w:val="ru-RU"/>
        </w:rPr>
        <w:t xml:space="preserve"> </w:t>
      </w:r>
      <w:r w:rsidRPr="00CA307B">
        <w:rPr>
          <w:rFonts w:ascii="Times New Roman" w:eastAsia="Times New Roman" w:hAnsi="Times New Roman" w:cs="Times New Roman"/>
          <w:color w:val="000000"/>
          <w:sz w:val="28"/>
          <w:szCs w:val="28"/>
        </w:rPr>
        <w:t>286с.</w:t>
      </w:r>
    </w:p>
    <w:p w:rsidR="004724EF" w:rsidRPr="00D31108" w:rsidRDefault="00FB5ED5" w:rsidP="00CA307B">
      <w:pPr>
        <w:pStyle w:val="10"/>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lang w:val="ru-RU"/>
        </w:rPr>
      </w:pPr>
      <w:r w:rsidRPr="00D31108">
        <w:rPr>
          <w:rFonts w:ascii="Times New Roman" w:eastAsia="Times New Roman" w:hAnsi="Times New Roman" w:cs="Times New Roman"/>
          <w:color w:val="000000"/>
          <w:sz w:val="28"/>
          <w:szCs w:val="28"/>
          <w:lang w:val="ru-RU"/>
        </w:rPr>
        <w:t>Нургазина Ж.К., Управленческий учет: Учебник – Астана: 2014 – 411 с.</w:t>
      </w:r>
    </w:p>
    <w:p w:rsidR="004724EF" w:rsidRPr="00CA307B" w:rsidRDefault="00FB5ED5" w:rsidP="00CA307B">
      <w:pPr>
        <w:pStyle w:val="10"/>
        <w:numPr>
          <w:ilvl w:val="0"/>
          <w:numId w:val="1"/>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8"/>
          <w:szCs w:val="28"/>
        </w:rPr>
      </w:pPr>
      <w:r w:rsidRPr="00D31108">
        <w:rPr>
          <w:rFonts w:ascii="Times New Roman" w:eastAsia="Times New Roman" w:hAnsi="Times New Roman" w:cs="Times New Roman"/>
          <w:color w:val="000000"/>
          <w:sz w:val="28"/>
          <w:szCs w:val="28"/>
          <w:lang w:val="ru-RU"/>
        </w:rPr>
        <w:t xml:space="preserve">Алтынбеков М.А., Сагиндыкова Г.М., Түсібаева Г.С. Кәсіпорында басқару есебін ұйымдастыру: оқулық. </w:t>
      </w:r>
      <w:r w:rsidRPr="00CA307B">
        <w:rPr>
          <w:rFonts w:ascii="Times New Roman" w:eastAsia="Times New Roman" w:hAnsi="Times New Roman" w:cs="Times New Roman"/>
          <w:color w:val="000000"/>
          <w:sz w:val="28"/>
          <w:szCs w:val="28"/>
        </w:rPr>
        <w:t>‒ Алматы: LEM баспасы, 2023. ‒ 304 б.</w:t>
      </w:r>
    </w:p>
    <w:p w:rsidR="004724EF" w:rsidRPr="00CA307B" w:rsidRDefault="00FB5ED5" w:rsidP="00CA307B">
      <w:pPr>
        <w:pStyle w:val="10"/>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CA307B">
        <w:rPr>
          <w:rFonts w:ascii="Times New Roman" w:eastAsia="Times New Roman" w:hAnsi="Times New Roman" w:cs="Times New Roman"/>
          <w:color w:val="000000"/>
          <w:sz w:val="28"/>
          <w:szCs w:val="28"/>
        </w:rPr>
        <w:t>https://www.scopus.com/results/results.uri?st1=THE+PLACE+AND+ROLE+OF+MANAGERIAL+ACCOUNTING+IN+THE+ORGANIZATION%27S+MANAGEMENT+SYSTEM&amp;st2=&amp;s=TITLE-ABS-KEY%28management+accounting%29&amp;limit=10&amp;origin=resultsl</w:t>
      </w:r>
      <w:r w:rsidRPr="00CA307B">
        <w:rPr>
          <w:rFonts w:ascii="Times New Roman" w:eastAsia="Times New Roman" w:hAnsi="Times New Roman" w:cs="Times New Roman"/>
          <w:sz w:val="28"/>
          <w:szCs w:val="28"/>
        </w:rPr>
        <w:t>ist&amp;sort=plf-f&amp;src=s&amp;sot=b&amp;sdt=cl&amp;sessionSearchId=8450a74d4903a340ea1e81be600215d0&amp;cluster=scosubjabbr%2C%22BUSI%22%2Ct%2Bscosubtype%2C%22ar%22%2Ct</w:t>
      </w:r>
    </w:p>
    <w:p w:rsidR="004724EF" w:rsidRPr="00CA307B" w:rsidRDefault="00FB5ED5" w:rsidP="00CA307B">
      <w:pPr>
        <w:pStyle w:val="10"/>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VOSviewer әдістемесі бойынша талдау нәтижесі</w:t>
      </w:r>
    </w:p>
    <w:p w:rsidR="004724EF" w:rsidRPr="00CA307B" w:rsidRDefault="00FB5ED5" w:rsidP="00CA307B">
      <w:pPr>
        <w:pStyle w:val="10"/>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Mineiro, K.M.L., Laurett, R., Nossa, V., Nossa, S.N. Management accountant skills: An exploratory factor analysis, </w:t>
      </w:r>
      <w:hyperlink r:id="rId12">
        <w:r w:rsidRPr="00CA307B">
          <w:rPr>
            <w:rFonts w:ascii="Times New Roman" w:eastAsia="Times New Roman" w:hAnsi="Times New Roman" w:cs="Times New Roman"/>
            <w:sz w:val="28"/>
            <w:szCs w:val="28"/>
            <w:u w:val="single"/>
          </w:rPr>
          <w:t>International Journal of Management Education</w:t>
        </w:r>
      </w:hyperlink>
      <w:r w:rsidRPr="00CA307B">
        <w:rPr>
          <w:rFonts w:ascii="Times New Roman" w:eastAsia="Times New Roman" w:hAnsi="Times New Roman" w:cs="Times New Roman"/>
          <w:sz w:val="28"/>
          <w:szCs w:val="28"/>
        </w:rPr>
        <w:t>, 2025, DOI: 10.1016/j.ijme.2025.101209</w:t>
      </w:r>
    </w:p>
    <w:p w:rsidR="004724EF" w:rsidRPr="00CA307B" w:rsidRDefault="00FB5ED5" w:rsidP="00CA307B">
      <w:pPr>
        <w:pStyle w:val="10"/>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Borges, P., Alves, M.D.C., Silva, R. Difficulties in the Application of Accounting and Management Control in Higher Education Institutions in Portugal, </w:t>
      </w:r>
      <w:hyperlink r:id="rId13">
        <w:r w:rsidRPr="00CA307B">
          <w:rPr>
            <w:rFonts w:ascii="Times New Roman" w:eastAsia="Times New Roman" w:hAnsi="Times New Roman" w:cs="Times New Roman"/>
            <w:sz w:val="28"/>
            <w:szCs w:val="28"/>
            <w:u w:val="single"/>
          </w:rPr>
          <w:t>Journal of Risk and Financial Management</w:t>
        </w:r>
      </w:hyperlink>
      <w:r w:rsidRPr="00CA307B">
        <w:rPr>
          <w:rFonts w:ascii="Times New Roman" w:eastAsia="Times New Roman" w:hAnsi="Times New Roman" w:cs="Times New Roman"/>
          <w:sz w:val="28"/>
          <w:szCs w:val="28"/>
        </w:rPr>
        <w:t>, 2025, DOI: 10.3390/jrfm18060337</w:t>
      </w:r>
    </w:p>
    <w:p w:rsidR="004724EF" w:rsidRPr="00CA307B" w:rsidRDefault="00FB5ED5" w:rsidP="00CA307B">
      <w:pPr>
        <w:pStyle w:val="10"/>
        <w:numPr>
          <w:ilvl w:val="0"/>
          <w:numId w:val="1"/>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Mokhtar, Ala Overwork: A Review of the Literature and Importance to Management Accounting Research, </w:t>
      </w:r>
      <w:hyperlink r:id="rId14">
        <w:r w:rsidRPr="00CA307B">
          <w:rPr>
            <w:rFonts w:ascii="Times New Roman" w:eastAsia="Times New Roman" w:hAnsi="Times New Roman" w:cs="Times New Roman"/>
            <w:sz w:val="28"/>
            <w:szCs w:val="28"/>
            <w:u w:val="single"/>
          </w:rPr>
          <w:t>Accounting Perspectives</w:t>
        </w:r>
      </w:hyperlink>
      <w:r w:rsidRPr="00CA307B">
        <w:rPr>
          <w:rFonts w:ascii="Times New Roman" w:eastAsia="Times New Roman" w:hAnsi="Times New Roman" w:cs="Times New Roman"/>
          <w:sz w:val="28"/>
          <w:szCs w:val="28"/>
        </w:rPr>
        <w:t>, 2025, DOI: 10.1111/1911-3838.</w:t>
      </w:r>
    </w:p>
    <w:p w:rsidR="004724EF" w:rsidRPr="00CA307B" w:rsidRDefault="00FB5ED5" w:rsidP="00CA307B">
      <w:pPr>
        <w:pStyle w:val="10"/>
        <w:numPr>
          <w:ilvl w:val="0"/>
          <w:numId w:val="1"/>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 xml:space="preserve">Abbas, K., </w:t>
      </w:r>
      <w:hyperlink r:id="rId15">
        <w:r w:rsidRPr="00CA307B">
          <w:rPr>
            <w:rFonts w:ascii="Times New Roman" w:eastAsia="Times New Roman" w:hAnsi="Times New Roman" w:cs="Times New Roman"/>
            <w:sz w:val="28"/>
            <w:szCs w:val="28"/>
          </w:rPr>
          <w:t>Management accounting and artificial intelligence: A comprehensive literature review and recommendations for future research</w:t>
        </w:r>
      </w:hyperlink>
      <w:r w:rsidRPr="00CA307B">
        <w:rPr>
          <w:rFonts w:ascii="Times New Roman" w:eastAsia="Times New Roman" w:hAnsi="Times New Roman" w:cs="Times New Roman"/>
          <w:sz w:val="28"/>
          <w:szCs w:val="28"/>
        </w:rPr>
        <w:t xml:space="preserve">, </w:t>
      </w:r>
      <w:hyperlink r:id="rId16">
        <w:r w:rsidRPr="00CA307B">
          <w:rPr>
            <w:rFonts w:ascii="Times New Roman" w:eastAsia="Times New Roman" w:hAnsi="Times New Roman" w:cs="Times New Roman"/>
            <w:sz w:val="28"/>
            <w:szCs w:val="28"/>
          </w:rPr>
          <w:t>British Accounting Review</w:t>
        </w:r>
      </w:hyperlink>
      <w:proofErr w:type="gramStart"/>
      <w:r w:rsidRPr="00CA307B">
        <w:rPr>
          <w:rFonts w:ascii="Times New Roman" w:eastAsia="Times New Roman" w:hAnsi="Times New Roman" w:cs="Times New Roman"/>
          <w:sz w:val="28"/>
          <w:szCs w:val="28"/>
        </w:rPr>
        <w:t>,  2025</w:t>
      </w:r>
      <w:proofErr w:type="gramEnd"/>
      <w:r w:rsidRPr="00CA307B">
        <w:rPr>
          <w:rFonts w:ascii="Times New Roman" w:eastAsia="Times New Roman" w:hAnsi="Times New Roman" w:cs="Times New Roman"/>
          <w:sz w:val="28"/>
          <w:szCs w:val="28"/>
        </w:rPr>
        <w:t>, DOI: 10.1016/j.bar.2025.101551.</w:t>
      </w:r>
    </w:p>
    <w:p w:rsidR="004724EF" w:rsidRPr="00CA307B" w:rsidRDefault="00FB5ED5" w:rsidP="00CA307B">
      <w:pPr>
        <w:pStyle w:val="10"/>
        <w:numPr>
          <w:ilvl w:val="0"/>
          <w:numId w:val="1"/>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rPr>
      </w:pPr>
      <w:r w:rsidRPr="00CA307B">
        <w:rPr>
          <w:rFonts w:ascii="Times New Roman" w:eastAsia="Times New Roman" w:hAnsi="Times New Roman" w:cs="Times New Roman"/>
          <w:sz w:val="28"/>
          <w:szCs w:val="28"/>
        </w:rPr>
        <w:t>Vysotskaya, A., Prokofieva, M., Management accounting and data analytics: technology acceptance from the educational perspective, ,</w:t>
      </w:r>
      <w:hyperlink r:id="rId17">
        <w:r w:rsidRPr="00CA307B">
          <w:rPr>
            <w:rFonts w:ascii="Times New Roman" w:eastAsia="Times New Roman" w:hAnsi="Times New Roman" w:cs="Times New Roman"/>
            <w:sz w:val="28"/>
            <w:szCs w:val="28"/>
            <w:u w:val="single"/>
          </w:rPr>
          <w:t>Accounting Education</w:t>
        </w:r>
      </w:hyperlink>
      <w:r w:rsidRPr="00CA307B">
        <w:rPr>
          <w:rFonts w:ascii="Times New Roman" w:eastAsia="Times New Roman" w:hAnsi="Times New Roman" w:cs="Times New Roman"/>
          <w:sz w:val="28"/>
          <w:szCs w:val="28"/>
        </w:rPr>
        <w:t>, 2025, DOI: 10.1080/09639284.2024.2338140</w:t>
      </w:r>
    </w:p>
    <w:p w:rsidR="004724EF" w:rsidRPr="00CA307B" w:rsidRDefault="00FB5ED5" w:rsidP="00CA307B">
      <w:pPr>
        <w:pStyle w:val="10"/>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D31108">
        <w:rPr>
          <w:rFonts w:ascii="Times New Roman" w:eastAsia="Times New Roman" w:hAnsi="Times New Roman" w:cs="Times New Roman"/>
          <w:sz w:val="28"/>
          <w:szCs w:val="28"/>
          <w:lang w:val="ru-RU"/>
        </w:rPr>
        <w:t xml:space="preserve">Остаев Г.Я. Эффективный управленческий учет: методы, инструменты, подходы / Г.Я. Остаев // Землеустройство и экономика АПК: информационно-аналитическое и налоговое обеспечение управления. – 2019. – №. </w:t>
      </w:r>
      <w:proofErr w:type="gramStart"/>
      <w:r w:rsidRPr="00CA307B">
        <w:rPr>
          <w:rFonts w:ascii="Times New Roman" w:eastAsia="Times New Roman" w:hAnsi="Times New Roman" w:cs="Times New Roman"/>
          <w:sz w:val="28"/>
          <w:szCs w:val="28"/>
        </w:rPr>
        <w:t>2.–</w:t>
      </w:r>
      <w:proofErr w:type="gramEnd"/>
      <w:r w:rsidRPr="00CA307B">
        <w:rPr>
          <w:rFonts w:ascii="Times New Roman" w:eastAsia="Times New Roman" w:hAnsi="Times New Roman" w:cs="Times New Roman"/>
          <w:sz w:val="28"/>
          <w:szCs w:val="28"/>
        </w:rPr>
        <w:t xml:space="preserve"> С. 156-159.</w:t>
      </w:r>
    </w:p>
    <w:p w:rsidR="004724EF" w:rsidRPr="00CA307B" w:rsidRDefault="00FB5ED5" w:rsidP="00CA307B">
      <w:pPr>
        <w:pStyle w:val="10"/>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D31108">
        <w:rPr>
          <w:rFonts w:ascii="Times New Roman" w:eastAsia="Times New Roman" w:hAnsi="Times New Roman" w:cs="Times New Roman"/>
          <w:sz w:val="28"/>
          <w:szCs w:val="28"/>
          <w:lang w:val="ru-RU"/>
        </w:rPr>
        <w:t xml:space="preserve">Речапова Д.А., Никулина С.Н. Совершенствование управленческого учета в организации малого бизнеса / Д.А. Речапова, С.Н. Никулина // Актуальные вопросы современной экономики. – 2021. – №. </w:t>
      </w:r>
      <w:r w:rsidRPr="00CA307B">
        <w:rPr>
          <w:rFonts w:ascii="Times New Roman" w:eastAsia="Times New Roman" w:hAnsi="Times New Roman" w:cs="Times New Roman"/>
          <w:sz w:val="28"/>
          <w:szCs w:val="28"/>
        </w:rPr>
        <w:t xml:space="preserve">4. – С. 314-322. </w:t>
      </w:r>
    </w:p>
    <w:p w:rsidR="004724EF" w:rsidRDefault="00FB5ED5" w:rsidP="00CA307B">
      <w:pPr>
        <w:pStyle w:val="10"/>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D31108">
        <w:rPr>
          <w:rFonts w:ascii="Times New Roman" w:eastAsia="Times New Roman" w:hAnsi="Times New Roman" w:cs="Times New Roman"/>
          <w:sz w:val="28"/>
          <w:szCs w:val="28"/>
          <w:lang w:val="ru-RU"/>
        </w:rPr>
        <w:t xml:space="preserve">Шадиева М.Ю., Мусаева Х.М. Роль управленческого учета в процессе принятия управленческих решений / М.Ю. Шадиева, Х.М. Мусаева // Естественно-гуманитарные исследования. – 2021. – №. </w:t>
      </w:r>
      <w:proofErr w:type="gramStart"/>
      <w:r w:rsidRPr="00CA307B">
        <w:rPr>
          <w:rFonts w:ascii="Times New Roman" w:eastAsia="Times New Roman" w:hAnsi="Times New Roman" w:cs="Times New Roman"/>
          <w:sz w:val="28"/>
          <w:szCs w:val="28"/>
        </w:rPr>
        <w:t>2</w:t>
      </w:r>
      <w:proofErr w:type="gramEnd"/>
      <w:r w:rsidRPr="00CA307B">
        <w:rPr>
          <w:rFonts w:ascii="Times New Roman" w:eastAsia="Times New Roman" w:hAnsi="Times New Roman" w:cs="Times New Roman"/>
          <w:sz w:val="28"/>
          <w:szCs w:val="28"/>
        </w:rPr>
        <w:t xml:space="preserve"> (34). – </w:t>
      </w:r>
      <w:proofErr w:type="gramStart"/>
      <w:r w:rsidRPr="00CA307B">
        <w:rPr>
          <w:rFonts w:ascii="Times New Roman" w:eastAsia="Times New Roman" w:hAnsi="Times New Roman" w:cs="Times New Roman"/>
          <w:sz w:val="28"/>
          <w:szCs w:val="28"/>
        </w:rPr>
        <w:t>С. 336</w:t>
      </w:r>
      <w:proofErr w:type="gramEnd"/>
      <w:r w:rsidRPr="00CA307B">
        <w:rPr>
          <w:rFonts w:ascii="Times New Roman" w:eastAsia="Times New Roman" w:hAnsi="Times New Roman" w:cs="Times New Roman"/>
          <w:sz w:val="28"/>
          <w:szCs w:val="28"/>
        </w:rPr>
        <w:t>-340.</w:t>
      </w:r>
    </w:p>
    <w:p w:rsidR="00D31108" w:rsidRPr="00D31108" w:rsidRDefault="00D31108" w:rsidP="00D31108">
      <w:pPr>
        <w:pStyle w:val="10"/>
        <w:pBdr>
          <w:top w:val="nil"/>
          <w:left w:val="nil"/>
          <w:bottom w:val="nil"/>
          <w:right w:val="nil"/>
          <w:between w:val="nil"/>
        </w:pBdr>
        <w:tabs>
          <w:tab w:val="left" w:pos="1134"/>
        </w:tabs>
        <w:spacing w:after="0" w:line="240" w:lineRule="auto"/>
        <w:jc w:val="both"/>
        <w:rPr>
          <w:rFonts w:ascii="Times New Roman" w:eastAsia="Times New Roman" w:hAnsi="Times New Roman" w:cs="Times New Roman"/>
          <w:sz w:val="28"/>
          <w:szCs w:val="28"/>
          <w:lang w:val="ru-RU"/>
        </w:rPr>
      </w:pPr>
    </w:p>
    <w:sectPr w:rsidR="00D31108" w:rsidRPr="00D31108" w:rsidSect="00C95726">
      <w:footerReference w:type="default" r:id="rId18"/>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C40" w:rsidRDefault="00D96C40" w:rsidP="004724EF">
      <w:pPr>
        <w:spacing w:after="0" w:line="240" w:lineRule="auto"/>
      </w:pPr>
      <w:r>
        <w:separator/>
      </w:r>
    </w:p>
  </w:endnote>
  <w:endnote w:type="continuationSeparator" w:id="0">
    <w:p w:rsidR="00D96C40" w:rsidRDefault="00D96C40" w:rsidP="00472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Times New Roman"/>
    <w:charset w:val="00"/>
    <w:family w:val="auto"/>
    <w:pitch w:val="default"/>
  </w:font>
  <w:font w:name="Play">
    <w:charset w:val="00"/>
    <w:family w:val="auto"/>
    <w:pitch w:val="default"/>
  </w:font>
  <w:font w:name="Times New Roman">
    <w:panose1 w:val="02020603050405020304"/>
    <w:charset w:val="CC"/>
    <w:family w:val="roman"/>
    <w:pitch w:val="variable"/>
    <w:sig w:usb0="E0002AFF" w:usb1="C0007841" w:usb2="00000009" w:usb3="00000000" w:csb0="000001FF" w:csb1="00000000"/>
  </w:font>
  <w:font w:name="Aptos Display">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Gungsuh">
    <w:altName w:val="Times New Roman"/>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4EF" w:rsidRDefault="004724EF">
    <w:pPr>
      <w:pStyle w:val="1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C40" w:rsidRDefault="00D96C40" w:rsidP="004724EF">
      <w:pPr>
        <w:spacing w:after="0" w:line="240" w:lineRule="auto"/>
      </w:pPr>
      <w:r>
        <w:separator/>
      </w:r>
    </w:p>
  </w:footnote>
  <w:footnote w:type="continuationSeparator" w:id="0">
    <w:p w:rsidR="00D96C40" w:rsidRDefault="00D96C40" w:rsidP="00472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8064C"/>
    <w:multiLevelType w:val="multilevel"/>
    <w:tmpl w:val="E9728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724EF"/>
    <w:rsid w:val="00015E69"/>
    <w:rsid w:val="004724EF"/>
    <w:rsid w:val="00A7127C"/>
    <w:rsid w:val="00B80124"/>
    <w:rsid w:val="00C95726"/>
    <w:rsid w:val="00CA307B"/>
    <w:rsid w:val="00CF0277"/>
    <w:rsid w:val="00D31108"/>
    <w:rsid w:val="00D96C40"/>
    <w:rsid w:val="00FB5E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Прямая со стрелкой 278076257"/>
        <o:r id="V:Rule2" type="connector" idref="#Прямая со стрелкой 1721373798"/>
      </o:rules>
    </o:shapelayout>
  </w:shapeDefaults>
  <w:decimalSymbol w:val=","/>
  <w:listSeparator w:val=";"/>
  <w14:docId w14:val="6487C9F7"/>
  <w15:docId w15:val="{389ACE47-A61A-4776-A35C-772785AA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n-US"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10"/>
    <w:next w:val="10"/>
    <w:rsid w:val="004724EF"/>
    <w:pPr>
      <w:keepNext/>
      <w:keepLines/>
      <w:spacing w:before="360" w:after="80"/>
      <w:outlineLvl w:val="0"/>
    </w:pPr>
    <w:rPr>
      <w:rFonts w:ascii="Play" w:eastAsia="Play" w:hAnsi="Play" w:cs="Play"/>
      <w:color w:val="0F4761"/>
      <w:sz w:val="40"/>
      <w:szCs w:val="40"/>
    </w:rPr>
  </w:style>
  <w:style w:type="paragraph" w:styleId="2">
    <w:name w:val="heading 2"/>
    <w:basedOn w:val="10"/>
    <w:next w:val="10"/>
    <w:rsid w:val="004724EF"/>
    <w:pPr>
      <w:keepNext/>
      <w:keepLines/>
      <w:spacing w:before="160" w:after="80"/>
      <w:outlineLvl w:val="1"/>
    </w:pPr>
    <w:rPr>
      <w:rFonts w:ascii="Play" w:eastAsia="Play" w:hAnsi="Play" w:cs="Play"/>
      <w:color w:val="0F4761"/>
      <w:sz w:val="32"/>
      <w:szCs w:val="32"/>
    </w:rPr>
  </w:style>
  <w:style w:type="paragraph" w:styleId="3">
    <w:name w:val="heading 3"/>
    <w:basedOn w:val="10"/>
    <w:next w:val="10"/>
    <w:rsid w:val="004724EF"/>
    <w:pPr>
      <w:keepNext/>
      <w:keepLines/>
      <w:spacing w:before="160" w:after="80"/>
      <w:outlineLvl w:val="2"/>
    </w:pPr>
    <w:rPr>
      <w:color w:val="0F4761"/>
      <w:sz w:val="28"/>
      <w:szCs w:val="28"/>
    </w:rPr>
  </w:style>
  <w:style w:type="paragraph" w:styleId="4">
    <w:name w:val="heading 4"/>
    <w:basedOn w:val="10"/>
    <w:next w:val="10"/>
    <w:rsid w:val="004724EF"/>
    <w:pPr>
      <w:keepNext/>
      <w:keepLines/>
      <w:spacing w:before="80" w:after="40"/>
      <w:outlineLvl w:val="3"/>
    </w:pPr>
    <w:rPr>
      <w:i/>
      <w:color w:val="0F4761"/>
    </w:rPr>
  </w:style>
  <w:style w:type="paragraph" w:styleId="5">
    <w:name w:val="heading 5"/>
    <w:basedOn w:val="10"/>
    <w:next w:val="10"/>
    <w:rsid w:val="004724EF"/>
    <w:pPr>
      <w:keepNext/>
      <w:keepLines/>
      <w:spacing w:before="80" w:after="40"/>
      <w:outlineLvl w:val="4"/>
    </w:pPr>
    <w:rPr>
      <w:color w:val="0F4761"/>
    </w:rPr>
  </w:style>
  <w:style w:type="paragraph" w:styleId="6">
    <w:name w:val="heading 6"/>
    <w:basedOn w:val="10"/>
    <w:next w:val="10"/>
    <w:rsid w:val="004724EF"/>
    <w:pPr>
      <w:keepNext/>
      <w:keepLines/>
      <w:spacing w:before="40" w:after="0"/>
      <w:outlineLvl w:val="5"/>
    </w:pPr>
    <w:rPr>
      <w:i/>
      <w:color w:val="595959"/>
    </w:rPr>
  </w:style>
  <w:style w:type="paragraph" w:styleId="7">
    <w:name w:val="heading 7"/>
    <w:link w:val="70"/>
    <w:uiPriority w:val="9"/>
    <w:semiHidden/>
    <w:unhideWhenUsed/>
    <w:qFormat/>
    <w:rsid w:val="001151DD"/>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151DD"/>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151D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4724EF"/>
  </w:style>
  <w:style w:type="table" w:customStyle="1" w:styleId="TableNormal">
    <w:name w:val="TableNormal"/>
    <w:rsid w:val="004724EF"/>
    <w:tblPr>
      <w:tblCellMar>
        <w:top w:w="0" w:type="dxa"/>
        <w:left w:w="0" w:type="dxa"/>
        <w:bottom w:w="0" w:type="dxa"/>
        <w:right w:w="0" w:type="dxa"/>
      </w:tblCellMar>
    </w:tblPr>
  </w:style>
  <w:style w:type="paragraph" w:styleId="a3">
    <w:name w:val="Title"/>
    <w:basedOn w:val="10"/>
    <w:next w:val="10"/>
    <w:rsid w:val="004724EF"/>
    <w:pPr>
      <w:spacing w:after="80" w:line="240" w:lineRule="auto"/>
    </w:pPr>
    <w:rPr>
      <w:rFonts w:ascii="Play" w:eastAsia="Play" w:hAnsi="Play" w:cs="Play"/>
      <w:sz w:val="56"/>
      <w:szCs w:val="56"/>
    </w:rPr>
  </w:style>
  <w:style w:type="character" w:customStyle="1" w:styleId="11">
    <w:name w:val="Заголовок 1 Знак"/>
    <w:basedOn w:val="a0"/>
    <w:uiPriority w:val="9"/>
    <w:rsid w:val="001151DD"/>
    <w:rPr>
      <w:rFonts w:asciiTheme="majorHAnsi" w:eastAsiaTheme="majorEastAsia" w:hAnsiTheme="majorHAnsi" w:cstheme="majorBidi"/>
      <w:color w:val="0F4761" w:themeColor="accent1" w:themeShade="BF"/>
      <w:sz w:val="40"/>
      <w:szCs w:val="40"/>
      <w:lang w:val="kk-KZ"/>
    </w:rPr>
  </w:style>
  <w:style w:type="character" w:customStyle="1" w:styleId="20">
    <w:name w:val="Заголовок 2 Знак"/>
    <w:basedOn w:val="a0"/>
    <w:uiPriority w:val="9"/>
    <w:rsid w:val="001151DD"/>
    <w:rPr>
      <w:rFonts w:asciiTheme="majorHAnsi" w:eastAsiaTheme="majorEastAsia" w:hAnsiTheme="majorHAnsi" w:cstheme="majorBidi"/>
      <w:color w:val="0F4761" w:themeColor="accent1" w:themeShade="BF"/>
      <w:sz w:val="32"/>
      <w:szCs w:val="32"/>
      <w:lang w:val="kk-KZ"/>
    </w:rPr>
  </w:style>
  <w:style w:type="character" w:customStyle="1" w:styleId="30">
    <w:name w:val="Заголовок 3 Знак"/>
    <w:basedOn w:val="a0"/>
    <w:uiPriority w:val="9"/>
    <w:rsid w:val="001151DD"/>
    <w:rPr>
      <w:rFonts w:eastAsiaTheme="majorEastAsia" w:cstheme="majorBidi"/>
      <w:color w:val="0F4761" w:themeColor="accent1" w:themeShade="BF"/>
      <w:sz w:val="28"/>
      <w:szCs w:val="28"/>
      <w:lang w:val="kk-KZ"/>
    </w:rPr>
  </w:style>
  <w:style w:type="character" w:customStyle="1" w:styleId="40">
    <w:name w:val="Заголовок 4 Знак"/>
    <w:basedOn w:val="a0"/>
    <w:uiPriority w:val="9"/>
    <w:semiHidden/>
    <w:rsid w:val="001151DD"/>
    <w:rPr>
      <w:rFonts w:eastAsiaTheme="majorEastAsia" w:cstheme="majorBidi"/>
      <w:i/>
      <w:iCs/>
      <w:color w:val="0F4761" w:themeColor="accent1" w:themeShade="BF"/>
      <w:lang w:val="kk-KZ"/>
    </w:rPr>
  </w:style>
  <w:style w:type="character" w:customStyle="1" w:styleId="50">
    <w:name w:val="Заголовок 5 Знак"/>
    <w:basedOn w:val="a0"/>
    <w:uiPriority w:val="9"/>
    <w:semiHidden/>
    <w:rsid w:val="001151DD"/>
    <w:rPr>
      <w:rFonts w:eastAsiaTheme="majorEastAsia" w:cstheme="majorBidi"/>
      <w:color w:val="0F4761" w:themeColor="accent1" w:themeShade="BF"/>
      <w:lang w:val="kk-KZ"/>
    </w:rPr>
  </w:style>
  <w:style w:type="character" w:customStyle="1" w:styleId="60">
    <w:name w:val="Заголовок 6 Знак"/>
    <w:basedOn w:val="a0"/>
    <w:uiPriority w:val="9"/>
    <w:semiHidden/>
    <w:rsid w:val="001151DD"/>
    <w:rPr>
      <w:rFonts w:eastAsiaTheme="majorEastAsia" w:cstheme="majorBidi"/>
      <w:i/>
      <w:iCs/>
      <w:color w:val="595959" w:themeColor="text1" w:themeTint="A6"/>
      <w:lang w:val="kk-KZ"/>
    </w:rPr>
  </w:style>
  <w:style w:type="character" w:customStyle="1" w:styleId="70">
    <w:name w:val="Заголовок 7 Знак"/>
    <w:basedOn w:val="a0"/>
    <w:link w:val="7"/>
    <w:uiPriority w:val="9"/>
    <w:semiHidden/>
    <w:rsid w:val="001151DD"/>
    <w:rPr>
      <w:rFonts w:eastAsiaTheme="majorEastAsia" w:cstheme="majorBidi"/>
      <w:color w:val="595959" w:themeColor="text1" w:themeTint="A6"/>
      <w:lang w:val="kk-KZ"/>
    </w:rPr>
  </w:style>
  <w:style w:type="character" w:customStyle="1" w:styleId="80">
    <w:name w:val="Заголовок 8 Знак"/>
    <w:basedOn w:val="a0"/>
    <w:link w:val="8"/>
    <w:uiPriority w:val="9"/>
    <w:semiHidden/>
    <w:rsid w:val="001151DD"/>
    <w:rPr>
      <w:rFonts w:eastAsiaTheme="majorEastAsia" w:cstheme="majorBidi"/>
      <w:i/>
      <w:iCs/>
      <w:color w:val="272727" w:themeColor="text1" w:themeTint="D8"/>
      <w:lang w:val="kk-KZ"/>
    </w:rPr>
  </w:style>
  <w:style w:type="character" w:customStyle="1" w:styleId="90">
    <w:name w:val="Заголовок 9 Знак"/>
    <w:basedOn w:val="a0"/>
    <w:link w:val="9"/>
    <w:uiPriority w:val="9"/>
    <w:semiHidden/>
    <w:rsid w:val="001151DD"/>
    <w:rPr>
      <w:rFonts w:eastAsiaTheme="majorEastAsia" w:cstheme="majorBidi"/>
      <w:color w:val="272727" w:themeColor="text1" w:themeTint="D8"/>
      <w:lang w:val="kk-KZ"/>
    </w:rPr>
  </w:style>
  <w:style w:type="character" w:customStyle="1" w:styleId="a4">
    <w:name w:val="Заголовок Знак"/>
    <w:basedOn w:val="a0"/>
    <w:uiPriority w:val="10"/>
    <w:rsid w:val="001151DD"/>
    <w:rPr>
      <w:rFonts w:asciiTheme="majorHAnsi" w:eastAsiaTheme="majorEastAsia" w:hAnsiTheme="majorHAnsi" w:cstheme="majorBidi"/>
      <w:spacing w:val="-10"/>
      <w:kern w:val="28"/>
      <w:sz w:val="56"/>
      <w:szCs w:val="56"/>
      <w:lang w:val="kk-KZ"/>
    </w:rPr>
  </w:style>
  <w:style w:type="character" w:customStyle="1" w:styleId="a5">
    <w:name w:val="Подзаголовок Знак"/>
    <w:basedOn w:val="a0"/>
    <w:uiPriority w:val="11"/>
    <w:rsid w:val="001151DD"/>
    <w:rPr>
      <w:rFonts w:eastAsiaTheme="majorEastAsia" w:cstheme="majorBidi"/>
      <w:color w:val="595959" w:themeColor="text1" w:themeTint="A6"/>
      <w:spacing w:val="15"/>
      <w:sz w:val="28"/>
      <w:szCs w:val="28"/>
      <w:lang w:val="kk-KZ"/>
    </w:rPr>
  </w:style>
  <w:style w:type="paragraph" w:styleId="21">
    <w:name w:val="Quote"/>
    <w:link w:val="22"/>
    <w:uiPriority w:val="29"/>
    <w:qFormat/>
    <w:rsid w:val="001151DD"/>
    <w:pPr>
      <w:spacing w:before="160"/>
      <w:jc w:val="center"/>
    </w:pPr>
    <w:rPr>
      <w:i/>
      <w:iCs/>
      <w:color w:val="404040" w:themeColor="text1" w:themeTint="BF"/>
    </w:rPr>
  </w:style>
  <w:style w:type="character" w:customStyle="1" w:styleId="22">
    <w:name w:val="Цитата 2 Знак"/>
    <w:basedOn w:val="a0"/>
    <w:link w:val="21"/>
    <w:uiPriority w:val="29"/>
    <w:rsid w:val="001151DD"/>
    <w:rPr>
      <w:i/>
      <w:iCs/>
      <w:color w:val="404040" w:themeColor="text1" w:themeTint="BF"/>
      <w:lang w:val="kk-KZ"/>
    </w:rPr>
  </w:style>
  <w:style w:type="paragraph" w:styleId="a6">
    <w:name w:val="List Paragraph"/>
    <w:aliases w:val="без абзаца,маркированный,ПАРАГРАФ,List Paragraph"/>
    <w:link w:val="a7"/>
    <w:uiPriority w:val="34"/>
    <w:qFormat/>
    <w:rsid w:val="001151DD"/>
    <w:pPr>
      <w:ind w:left="720"/>
      <w:contextualSpacing/>
    </w:pPr>
  </w:style>
  <w:style w:type="character" w:styleId="a8">
    <w:name w:val="Intense Emphasis"/>
    <w:basedOn w:val="a0"/>
    <w:uiPriority w:val="21"/>
    <w:qFormat/>
    <w:rsid w:val="001151DD"/>
    <w:rPr>
      <w:i/>
      <w:iCs/>
      <w:color w:val="0F4761" w:themeColor="accent1" w:themeShade="BF"/>
    </w:rPr>
  </w:style>
  <w:style w:type="paragraph" w:styleId="a9">
    <w:name w:val="Intense Quote"/>
    <w:link w:val="aa"/>
    <w:uiPriority w:val="30"/>
    <w:qFormat/>
    <w:rsid w:val="001151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151DD"/>
    <w:rPr>
      <w:i/>
      <w:iCs/>
      <w:color w:val="0F4761" w:themeColor="accent1" w:themeShade="BF"/>
      <w:lang w:val="kk-KZ"/>
    </w:rPr>
  </w:style>
  <w:style w:type="character" w:styleId="ab">
    <w:name w:val="Intense Reference"/>
    <w:basedOn w:val="a0"/>
    <w:uiPriority w:val="32"/>
    <w:qFormat/>
    <w:rsid w:val="001151DD"/>
    <w:rPr>
      <w:b/>
      <w:bCs/>
      <w:smallCaps/>
      <w:color w:val="0F4761" w:themeColor="accent1" w:themeShade="BF"/>
      <w:spacing w:val="5"/>
    </w:rPr>
  </w:style>
  <w:style w:type="character" w:customStyle="1" w:styleId="a7">
    <w:name w:val="Абзац списка Знак"/>
    <w:aliases w:val="без абзаца Знак,маркированный Знак,ПАРАГРАФ Знак,List Paragraph Знак"/>
    <w:basedOn w:val="a0"/>
    <w:link w:val="a6"/>
    <w:uiPriority w:val="34"/>
    <w:rsid w:val="00A36940"/>
    <w:rPr>
      <w:lang w:val="kk-KZ"/>
    </w:rPr>
  </w:style>
  <w:style w:type="character" w:styleId="ac">
    <w:name w:val="Hyperlink"/>
    <w:basedOn w:val="a0"/>
    <w:uiPriority w:val="99"/>
    <w:unhideWhenUsed/>
    <w:rsid w:val="00F6707D"/>
    <w:rPr>
      <w:color w:val="467886" w:themeColor="hyperlink"/>
      <w:u w:val="single"/>
    </w:rPr>
  </w:style>
  <w:style w:type="character" w:customStyle="1" w:styleId="UnresolvedMention">
    <w:name w:val="Unresolved Mention"/>
    <w:basedOn w:val="a0"/>
    <w:uiPriority w:val="99"/>
    <w:semiHidden/>
    <w:unhideWhenUsed/>
    <w:rsid w:val="00F6707D"/>
    <w:rPr>
      <w:color w:val="605E5C"/>
      <w:shd w:val="clear" w:color="auto" w:fill="E1DFDD"/>
    </w:rPr>
  </w:style>
  <w:style w:type="table" w:styleId="ad">
    <w:name w:val="Table Grid"/>
    <w:basedOn w:val="a1"/>
    <w:uiPriority w:val="39"/>
    <w:rsid w:val="00025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591696"/>
    <w:rPr>
      <w:color w:val="666666"/>
    </w:rPr>
  </w:style>
  <w:style w:type="paragraph" w:customStyle="1" w:styleId="authorlistauthoritemod36g">
    <w:name w:val="authorlist_authoritem__od36g"/>
    <w:rsid w:val="00B64F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ypographytypographycrpwo">
    <w:name w:val="typography_typography__crpwo"/>
    <w:basedOn w:val="a0"/>
    <w:rsid w:val="00B64FD0"/>
  </w:style>
  <w:style w:type="character" w:customStyle="1" w:styleId="authorlistauthorseparatorw9qbc">
    <w:name w:val="authorlist_authorseparator__w9qbc"/>
    <w:basedOn w:val="a0"/>
    <w:rsid w:val="00B64FD0"/>
  </w:style>
  <w:style w:type="character" w:customStyle="1" w:styleId="authors-moduleumr1o">
    <w:name w:val="authors-module__umr1o"/>
    <w:basedOn w:val="a0"/>
    <w:rsid w:val="00B64FD0"/>
  </w:style>
  <w:style w:type="character" w:customStyle="1" w:styleId="typography-modulelvnit">
    <w:name w:val="typography-module__lvnit"/>
    <w:basedOn w:val="a0"/>
    <w:rsid w:val="00B64FD0"/>
  </w:style>
  <w:style w:type="character" w:customStyle="1" w:styleId="highlighthighlightpbr3q">
    <w:name w:val="highlight_highlight__pbr3q"/>
    <w:basedOn w:val="a0"/>
    <w:rsid w:val="009356C1"/>
  </w:style>
  <w:style w:type="paragraph" w:styleId="af">
    <w:name w:val="Subtitle"/>
    <w:basedOn w:val="10"/>
    <w:next w:val="10"/>
    <w:rsid w:val="004724EF"/>
    <w:rPr>
      <w:color w:val="595959"/>
      <w:sz w:val="28"/>
      <w:szCs w:val="28"/>
    </w:rPr>
  </w:style>
  <w:style w:type="table" w:customStyle="1" w:styleId="af0">
    <w:basedOn w:val="TableNormal"/>
    <w:rsid w:val="004724EF"/>
    <w:tblPr>
      <w:tblStyleRowBandSize w:val="1"/>
      <w:tblStyleColBandSize w:val="1"/>
      <w:tblCellMar>
        <w:top w:w="100" w:type="dxa"/>
        <w:left w:w="100" w:type="dxa"/>
        <w:bottom w:w="100" w:type="dxa"/>
        <w:right w:w="100" w:type="dxa"/>
      </w:tblCellMar>
    </w:tblPr>
  </w:style>
  <w:style w:type="table" w:customStyle="1" w:styleId="af1">
    <w:basedOn w:val="TableNormal"/>
    <w:rsid w:val="004724EF"/>
    <w:tblPr>
      <w:tblStyleRowBandSize w:val="1"/>
      <w:tblStyleColBandSize w:val="1"/>
      <w:tblCellMar>
        <w:top w:w="100" w:type="dxa"/>
        <w:left w:w="100" w:type="dxa"/>
        <w:bottom w:w="100" w:type="dxa"/>
        <w:right w:w="100" w:type="dxa"/>
      </w:tblCellMar>
    </w:tblPr>
  </w:style>
  <w:style w:type="table" w:customStyle="1" w:styleId="af2">
    <w:basedOn w:val="TableNormal"/>
    <w:rsid w:val="004724EF"/>
    <w:tblPr>
      <w:tblStyleRowBandSize w:val="1"/>
      <w:tblStyleColBandSize w:val="1"/>
      <w:tblCellMar>
        <w:top w:w="100" w:type="dxa"/>
        <w:left w:w="100" w:type="dxa"/>
        <w:bottom w:w="100" w:type="dxa"/>
        <w:right w:w="100" w:type="dxa"/>
      </w:tblCellMar>
    </w:tblPr>
  </w:style>
  <w:style w:type="table" w:customStyle="1" w:styleId="af3">
    <w:basedOn w:val="TableNormal"/>
    <w:rsid w:val="004724EF"/>
    <w:tblPr>
      <w:tblStyleRowBandSize w:val="1"/>
      <w:tblStyleColBandSize w:val="1"/>
      <w:tblCellMar>
        <w:top w:w="100" w:type="dxa"/>
        <w:left w:w="100" w:type="dxa"/>
        <w:bottom w:w="100" w:type="dxa"/>
        <w:right w:w="100" w:type="dxa"/>
      </w:tblCellMar>
    </w:tblPr>
  </w:style>
  <w:style w:type="table" w:customStyle="1" w:styleId="af4">
    <w:basedOn w:val="TableNormal"/>
    <w:rsid w:val="004724EF"/>
    <w:tblPr>
      <w:tblStyleRowBandSize w:val="1"/>
      <w:tblStyleColBandSize w:val="1"/>
      <w:tblCellMar>
        <w:top w:w="100" w:type="dxa"/>
        <w:left w:w="100" w:type="dxa"/>
        <w:bottom w:w="100" w:type="dxa"/>
        <w:right w:w="100" w:type="dxa"/>
      </w:tblCellMar>
    </w:tblPr>
  </w:style>
  <w:style w:type="paragraph" w:styleId="af5">
    <w:name w:val="Balloon Text"/>
    <w:basedOn w:val="a"/>
    <w:link w:val="af6"/>
    <w:uiPriority w:val="99"/>
    <w:semiHidden/>
    <w:unhideWhenUsed/>
    <w:rsid w:val="00CA307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A307B"/>
    <w:rPr>
      <w:rFonts w:ascii="Tahoma" w:hAnsi="Tahoma" w:cs="Tahoma"/>
      <w:sz w:val="16"/>
      <w:szCs w:val="16"/>
    </w:rPr>
  </w:style>
  <w:style w:type="paragraph" w:styleId="af7">
    <w:name w:val="Normal (Web)"/>
    <w:basedOn w:val="a"/>
    <w:uiPriority w:val="99"/>
    <w:semiHidden/>
    <w:unhideWhenUsed/>
    <w:rsid w:val="00C95726"/>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430830">
      <w:bodyDiv w:val="1"/>
      <w:marLeft w:val="0"/>
      <w:marRight w:val="0"/>
      <w:marTop w:val="0"/>
      <w:marBottom w:val="0"/>
      <w:divBdr>
        <w:top w:val="none" w:sz="0" w:space="0" w:color="auto"/>
        <w:left w:val="none" w:sz="0" w:space="0" w:color="auto"/>
        <w:bottom w:val="none" w:sz="0" w:space="0" w:color="auto"/>
        <w:right w:val="none" w:sz="0" w:space="0" w:color="auto"/>
      </w:divBdr>
      <w:divsChild>
        <w:div w:id="1586844969">
          <w:marLeft w:val="0"/>
          <w:marRight w:val="0"/>
          <w:marTop w:val="0"/>
          <w:marBottom w:val="0"/>
          <w:divBdr>
            <w:top w:val="none" w:sz="0" w:space="0" w:color="auto"/>
            <w:left w:val="none" w:sz="0" w:space="0" w:color="auto"/>
            <w:bottom w:val="none" w:sz="0" w:space="0" w:color="auto"/>
            <w:right w:val="none" w:sz="0" w:space="0" w:color="auto"/>
          </w:divBdr>
          <w:divsChild>
            <w:div w:id="480078965">
              <w:marLeft w:val="0"/>
              <w:marRight w:val="0"/>
              <w:marTop w:val="0"/>
              <w:marBottom w:val="0"/>
              <w:divBdr>
                <w:top w:val="none" w:sz="0" w:space="0" w:color="auto"/>
                <w:left w:val="none" w:sz="0" w:space="0" w:color="auto"/>
                <w:bottom w:val="none" w:sz="0" w:space="0" w:color="auto"/>
                <w:right w:val="none" w:sz="0" w:space="0" w:color="auto"/>
              </w:divBdr>
              <w:divsChild>
                <w:div w:id="1939095684">
                  <w:marLeft w:val="0"/>
                  <w:marRight w:val="0"/>
                  <w:marTop w:val="0"/>
                  <w:marBottom w:val="0"/>
                  <w:divBdr>
                    <w:top w:val="none" w:sz="0" w:space="0" w:color="auto"/>
                    <w:left w:val="none" w:sz="0" w:space="0" w:color="auto"/>
                    <w:bottom w:val="none" w:sz="0" w:space="0" w:color="auto"/>
                    <w:right w:val="none" w:sz="0" w:space="0" w:color="auto"/>
                  </w:divBdr>
                  <w:divsChild>
                    <w:div w:id="1230458441">
                      <w:marLeft w:val="0"/>
                      <w:marRight w:val="0"/>
                      <w:marTop w:val="0"/>
                      <w:marBottom w:val="0"/>
                      <w:divBdr>
                        <w:top w:val="none" w:sz="0" w:space="0" w:color="auto"/>
                        <w:left w:val="none" w:sz="0" w:space="0" w:color="auto"/>
                        <w:bottom w:val="none" w:sz="0" w:space="0" w:color="auto"/>
                        <w:right w:val="none" w:sz="0" w:space="0" w:color="auto"/>
                      </w:divBdr>
                      <w:divsChild>
                        <w:div w:id="525216202">
                          <w:marLeft w:val="0"/>
                          <w:marRight w:val="0"/>
                          <w:marTop w:val="0"/>
                          <w:marBottom w:val="0"/>
                          <w:divBdr>
                            <w:top w:val="none" w:sz="0" w:space="0" w:color="auto"/>
                            <w:left w:val="none" w:sz="0" w:space="0" w:color="auto"/>
                            <w:bottom w:val="none" w:sz="0" w:space="0" w:color="auto"/>
                            <w:right w:val="none" w:sz="0" w:space="0" w:color="auto"/>
                          </w:divBdr>
                          <w:divsChild>
                            <w:div w:id="197744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copus.com/pages/publications/10500930989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opus.com/pages/publications/105007439126" TargetMode="External"/><Relationship Id="rId17" Type="http://schemas.openxmlformats.org/officeDocument/2006/relationships/hyperlink" Target="https://www.scopus.com/pages/publications/85189981699" TargetMode="External"/><Relationship Id="rId2" Type="http://schemas.openxmlformats.org/officeDocument/2006/relationships/numbering" Target="numbering.xml"/><Relationship Id="rId16" Type="http://schemas.openxmlformats.org/officeDocument/2006/relationships/hyperlink" Target="https://www.scopus.com/sourceid/28634?origin=resultslis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opus.com/pages/publications/86000367966"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scopus.com/pages/publications/1050085753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GVEI/98m3C3Z0R47ERPNCEvSyw==">CgMxLjAaJQoBMBIgCh4IB0IaCg9UaW1lcyBOZXcgUm9tYW4SB0d1bmdzdWg4AHIhMVByT0gwUUtpWHAxcFdCT2JPZmdqTDVMY3oyRTc4UE45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4476</Words>
  <Characters>25517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Anel Toleubekova</dc:creator>
  <cp:lastModifiedBy>Admin</cp:lastModifiedBy>
  <cp:revision>3</cp:revision>
  <dcterms:created xsi:type="dcterms:W3CDTF">2025-08-28T06:43:00Z</dcterms:created>
  <dcterms:modified xsi:type="dcterms:W3CDTF">2025-08-28T13:30:00Z</dcterms:modified>
</cp:coreProperties>
</file>