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A6" w:rsidRPr="003416C9" w:rsidRDefault="003416C9" w:rsidP="003416C9">
      <w:pPr>
        <w:spacing w:after="0" w:line="240" w:lineRule="auto"/>
        <w:ind w:right="-2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proofErr w:type="spellStart"/>
      <w:r w:rsidRPr="003416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Ищанова</w:t>
      </w:r>
      <w:proofErr w:type="spellEnd"/>
      <w:r w:rsidRPr="003416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Г.Т</w:t>
      </w:r>
      <w:r w:rsidR="00D64D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.</w:t>
      </w:r>
    </w:p>
    <w:p w:rsidR="00F504A6" w:rsidRPr="00F504A6" w:rsidRDefault="00F504A6" w:rsidP="003416C9">
      <w:pPr>
        <w:spacing w:after="0" w:line="240" w:lineRule="auto"/>
        <w:ind w:right="-234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</w:pPr>
      <w:proofErr w:type="spellStart"/>
      <w:r w:rsidRPr="00F504A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  <w:t>к.ю.н</w:t>
      </w:r>
      <w:proofErr w:type="spellEnd"/>
      <w:r w:rsidRPr="00F504A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  <w:t>., доцент Университета</w:t>
      </w:r>
    </w:p>
    <w:p w:rsidR="00F504A6" w:rsidRDefault="00F504A6" w:rsidP="003416C9">
      <w:pPr>
        <w:spacing w:after="0" w:line="240" w:lineRule="auto"/>
        <w:ind w:right="-234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</w:pPr>
      <w:r w:rsidRPr="00F504A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  <w:t xml:space="preserve">международного бизнеса им. К. </w:t>
      </w:r>
      <w:proofErr w:type="spellStart"/>
      <w:r w:rsidRPr="00F504A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  <w:t>Сагадиева</w:t>
      </w:r>
      <w:proofErr w:type="spellEnd"/>
    </w:p>
    <w:p w:rsidR="00E9534B" w:rsidRPr="003416C9" w:rsidRDefault="00E9534B" w:rsidP="003416C9">
      <w:pPr>
        <w:spacing w:after="0" w:line="240" w:lineRule="auto"/>
        <w:ind w:right="-2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3416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 xml:space="preserve">Байгелова </w:t>
      </w:r>
      <w:r w:rsidRPr="003416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Н.Е.</w:t>
      </w:r>
    </w:p>
    <w:p w:rsidR="00E9534B" w:rsidRPr="00F504A6" w:rsidRDefault="00E9534B" w:rsidP="003416C9">
      <w:pPr>
        <w:spacing w:after="0" w:line="240" w:lineRule="auto"/>
        <w:ind w:right="-234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</w:pPr>
      <w:proofErr w:type="spellStart"/>
      <w:r w:rsidRPr="00F504A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  <w:t>к.ю.н</w:t>
      </w:r>
      <w:proofErr w:type="spellEnd"/>
      <w:r w:rsidRPr="00F504A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  <w:t>., доцент Университета</w:t>
      </w:r>
    </w:p>
    <w:p w:rsidR="00E9534B" w:rsidRDefault="00E9534B" w:rsidP="003416C9">
      <w:pPr>
        <w:spacing w:after="0" w:line="240" w:lineRule="auto"/>
        <w:ind w:right="-234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</w:pPr>
      <w:r w:rsidRPr="00F504A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  <w:t xml:space="preserve">международного бизнеса им. К. </w:t>
      </w:r>
      <w:proofErr w:type="spellStart"/>
      <w:r w:rsidRPr="00F504A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/>
        </w:rPr>
        <w:t>Сагадиева</w:t>
      </w:r>
      <w:proofErr w:type="spellEnd"/>
    </w:p>
    <w:p w:rsidR="00E9534B" w:rsidRPr="007764B4" w:rsidRDefault="00E9534B" w:rsidP="00F504A6">
      <w:pPr>
        <w:spacing w:after="0" w:line="240" w:lineRule="auto"/>
        <w:ind w:right="-234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16"/>
          <w:szCs w:val="16"/>
          <w:lang w:val="ru-RU"/>
        </w:rPr>
      </w:pPr>
    </w:p>
    <w:p w:rsidR="00C34794" w:rsidRDefault="00C34794" w:rsidP="00C34794">
      <w:pPr>
        <w:spacing w:after="0" w:line="240" w:lineRule="auto"/>
        <w:ind w:right="-2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C347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Уголовная ответственность за «</w:t>
      </w:r>
      <w:proofErr w:type="spellStart"/>
      <w:r w:rsidRPr="00C347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дропперство</w:t>
      </w:r>
      <w:proofErr w:type="spellEnd"/>
      <w:r w:rsidRPr="00C347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»: сравнительно-правовой анализ</w:t>
      </w:r>
    </w:p>
    <w:p w:rsidR="007764B4" w:rsidRPr="007764B4" w:rsidRDefault="007764B4" w:rsidP="00C34794">
      <w:pPr>
        <w:spacing w:after="0" w:line="240" w:lineRule="auto"/>
        <w:ind w:right="-2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7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*</w:t>
      </w:r>
    </w:p>
    <w:p w:rsidR="007764B4" w:rsidRPr="007764B4" w:rsidRDefault="007764B4" w:rsidP="00C34794">
      <w:pPr>
        <w:spacing w:after="0" w:line="240" w:lineRule="auto"/>
        <w:ind w:right="-2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7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Criminal liability for "</w:t>
      </w:r>
      <w:proofErr w:type="spellStart"/>
      <w:r w:rsidRPr="0077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droppery</w:t>
      </w:r>
      <w:proofErr w:type="spellEnd"/>
      <w:r w:rsidRPr="0077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": comparative legal analysis</w:t>
      </w:r>
    </w:p>
    <w:p w:rsidR="00C34794" w:rsidRPr="007764B4" w:rsidRDefault="00C34794" w:rsidP="00C34794">
      <w:pPr>
        <w:spacing w:after="0" w:line="240" w:lineRule="auto"/>
        <w:ind w:right="-23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p w:rsidR="00C34794" w:rsidRPr="00F504A6" w:rsidRDefault="00C34794" w:rsidP="003416C9">
      <w:pPr>
        <w:spacing w:after="0" w:line="240" w:lineRule="auto"/>
        <w:ind w:right="-234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504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Аннотация</w:t>
      </w:r>
    </w:p>
    <w:p w:rsidR="00F504A6" w:rsidRPr="003416C9" w:rsidRDefault="00F504A6" w:rsidP="00C34794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Мақалада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«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дропперлік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»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ұғымының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қазіргі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мазмұны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мәні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бойынша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—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сыйақы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үшін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өздерінің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төлем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құралдарына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қолжетімділікті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беретін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«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money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mule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»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мінез-құлқы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)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ашылады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оның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Қазақстанда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қылмыстандырылуы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және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ұқсас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тәжірибелердің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Ресейде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ЕО-да,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Ұлыбританияда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және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АҚШ-та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қалай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реттелетіні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талданады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Қорытынды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мынадай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: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арнайы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қылмыстық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норма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пайдалы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алайда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процессуалдық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тұрғыдан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пысықталған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дәлелденетін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кінә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алдын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алу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шаралары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және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банктік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AML/KYC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сүзгілері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болмаған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жағдайда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ол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не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өз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мақсатына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жете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алмайды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не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схемаларды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көршілес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юрисдикциялар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мен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сегменттерге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мысалы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крипто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нарығына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)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ығыстырады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Зерттеудің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негізін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нормативтік-доктриналық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және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салыстырмалы-құқықтық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талдау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сондай-ақ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ашық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статистикалық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деректер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мен FATF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және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Еуропол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ұсынымдарын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зерделеу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құрады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:rsidR="00F504A6" w:rsidRPr="003416C9" w:rsidRDefault="00F504A6" w:rsidP="00F504A6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proofErr w:type="spellStart"/>
      <w:r w:rsidRPr="00341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Кілт</w:t>
      </w:r>
      <w:proofErr w:type="spellEnd"/>
      <w:r w:rsidRPr="00341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сөздер</w:t>
      </w:r>
      <w:proofErr w:type="spellEnd"/>
      <w:r w:rsidRPr="003416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Pr="00F504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дроп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(«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дропперлік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»),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ақша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мулдары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криптовалюта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цифрлық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активтер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),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қылмыстық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жауаптылық</w:t>
      </w:r>
      <w:proofErr w:type="spellEnd"/>
      <w:r w:rsidRPr="003416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:rsidR="00F504A6" w:rsidRPr="007764B4" w:rsidRDefault="00F504A6" w:rsidP="00F504A6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F504A6" w:rsidRPr="00F504A6" w:rsidRDefault="00F504A6" w:rsidP="003416C9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4A6"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:rsidR="00C34794" w:rsidRPr="003416C9" w:rsidRDefault="00F504A6" w:rsidP="00F504A6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16C9">
        <w:rPr>
          <w:rFonts w:ascii="Times New Roman" w:eastAsia="Times New Roman" w:hAnsi="Times New Roman" w:cs="Times New Roman"/>
          <w:i/>
          <w:sz w:val="24"/>
          <w:szCs w:val="24"/>
        </w:rPr>
        <w:t>The article examines what is currently understood as “dropper activity” (e</w:t>
      </w:r>
      <w:r w:rsidR="003416C9" w:rsidRPr="003416C9">
        <w:rPr>
          <w:rFonts w:ascii="Times New Roman" w:eastAsia="Times New Roman" w:hAnsi="Times New Roman" w:cs="Times New Roman"/>
          <w:i/>
          <w:sz w:val="24"/>
          <w:szCs w:val="24"/>
        </w:rPr>
        <w:t xml:space="preserve">ssentially, money-mule behavior - </w:t>
      </w:r>
      <w:r w:rsidRPr="003416C9">
        <w:rPr>
          <w:rFonts w:ascii="Times New Roman" w:eastAsia="Times New Roman" w:hAnsi="Times New Roman" w:cs="Times New Roman"/>
          <w:i/>
          <w:sz w:val="24"/>
          <w:szCs w:val="24"/>
        </w:rPr>
        <w:t>granting access to one’s payment instruments for a fee), how it is criminalized in Kazakhstan, and how analogous practices are regulated in Russia, the EU, the United Kingdom, and the United States. It concludes that a dedicated criminal offense is useful; however, absent procedurally robust proof of culpability, preventive measures, and banking (AML/KYC) filters, it will either fail to achieve its objective or displace the schemes into neighboring jurisdictions/segments (e.g., crypto). The study draws on normative-doctrinal and comparative-legal analysis, as well as a review of open statistics and FATF/Europol recommendations.</w:t>
      </w:r>
    </w:p>
    <w:p w:rsidR="00F504A6" w:rsidRPr="00F504A6" w:rsidRDefault="00F504A6" w:rsidP="00F504A6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6C9">
        <w:rPr>
          <w:rFonts w:ascii="Times New Roman" w:eastAsia="Times New Roman" w:hAnsi="Times New Roman" w:cs="Times New Roman"/>
          <w:b/>
          <w:sz w:val="24"/>
          <w:szCs w:val="24"/>
        </w:rPr>
        <w:t>Key</w:t>
      </w:r>
      <w:r w:rsidR="003416C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3416C9">
        <w:rPr>
          <w:rFonts w:ascii="Times New Roman" w:eastAsia="Times New Roman" w:hAnsi="Times New Roman" w:cs="Times New Roman"/>
          <w:b/>
          <w:sz w:val="24"/>
          <w:szCs w:val="24"/>
        </w:rPr>
        <w:t>words:</w:t>
      </w:r>
      <w:r w:rsidRPr="00F5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Pr="003416C9">
        <w:rPr>
          <w:rFonts w:ascii="Times New Roman" w:eastAsia="Times New Roman" w:hAnsi="Times New Roman" w:cs="Times New Roman"/>
          <w:i/>
          <w:sz w:val="24"/>
          <w:szCs w:val="24"/>
        </w:rPr>
        <w:t>drop (dropper activity), money mules, cryptocurrency, criminal liability.</w:t>
      </w:r>
    </w:p>
    <w:bookmarkEnd w:id="0"/>
    <w:p w:rsidR="00F504A6" w:rsidRPr="007764B4" w:rsidRDefault="00F504A6" w:rsidP="00F504A6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34794" w:rsidRPr="001A57F0" w:rsidRDefault="001A57F0" w:rsidP="00C34794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416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Актуальность.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34794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Онлайн-мошенничества и «</w:t>
      </w:r>
      <w:proofErr w:type="spellStart"/>
      <w:r w:rsidR="00C34794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дроп</w:t>
      </w:r>
      <w:proofErr w:type="spellEnd"/>
      <w:r w:rsidR="00C34794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-карты» стали массовым явлением на постсоветском пространстве, и Казахстан — не исключение. По данным Генпрокуратуры и МВД, в 2024 году фиксировались десятки тысяч интернет-мошенничеств с ущербом в десятки миллиардов тенге; отдельно подчёркивалась роль «</w:t>
      </w:r>
      <w:proofErr w:type="spellStart"/>
      <w:r w:rsidR="00C34794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дропов</w:t>
      </w:r>
      <w:proofErr w:type="spellEnd"/>
      <w:r w:rsidR="00C34794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через чьи счета прогоняются похищенные деньги. В 2024 году </w:t>
      </w:r>
      <w:proofErr w:type="spellStart"/>
      <w:r w:rsidR="00C34794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финразведка</w:t>
      </w:r>
      <w:proofErr w:type="spellEnd"/>
      <w:r w:rsidR="00C34794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установила более 6,2 тыс. «</w:t>
      </w:r>
      <w:proofErr w:type="spellStart"/>
      <w:r w:rsidR="00C34794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дроп</w:t>
      </w:r>
      <w:proofErr w:type="spellEnd"/>
      <w:r w:rsidR="00C34794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-карт» с оборотом около 24 млрд тенге, а суды вынесли свыше 1,2 тыс. решений о взыскании средств, выведенных через такие карты [1]. </w:t>
      </w:r>
    </w:p>
    <w:p w:rsidR="00C34794" w:rsidRPr="001A57F0" w:rsidRDefault="00C34794" w:rsidP="00C34794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 2025 году Казахстан законодательно отреагировал: принят Закон № 210-</w:t>
      </w:r>
      <w:r w:rsidRPr="001A57F0">
        <w:rPr>
          <w:rFonts w:ascii="Times New Roman" w:eastAsia="Times New Roman" w:hAnsi="Times New Roman" w:cs="Times New Roman"/>
          <w:sz w:val="28"/>
          <w:szCs w:val="28"/>
        </w:rPr>
        <w:t>VIII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16.07.2025, которым Уголовный кодекс дополняется ст. 232-1 о незаконном предоставлении/передаче/приобретении доступа к банковскому счёту, платёжному инструменту или идентификационному средству, а также о незаконных платежах/переводах. На момент публикации на правовых порталах документ отмечен как «не введён в действие» (нужна отсылка к дате вступления в силу), но формулировки и санкции уже доступны [2].</w:t>
      </w:r>
    </w:p>
    <w:p w:rsidR="00C34794" w:rsidRPr="001A57F0" w:rsidRDefault="00C34794" w:rsidP="00C34794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В сумме это делает тему «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дропперства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» значимой для:</w:t>
      </w:r>
    </w:p>
    <w:p w:rsidR="00C34794" w:rsidRPr="001A57F0" w:rsidRDefault="00C34794" w:rsidP="00C3479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правоохранителей (квалификация, доказывание вины, разграничение ролей),</w:t>
      </w:r>
    </w:p>
    <w:p w:rsidR="00C34794" w:rsidRPr="001A57F0" w:rsidRDefault="00C34794" w:rsidP="00C3479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банков/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финтеха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(процедуры </w:t>
      </w:r>
      <w:r w:rsidRPr="001A57F0">
        <w:rPr>
          <w:rFonts w:ascii="Times New Roman" w:eastAsia="Times New Roman" w:hAnsi="Times New Roman" w:cs="Times New Roman"/>
          <w:sz w:val="28"/>
          <w:szCs w:val="28"/>
        </w:rPr>
        <w:t>due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A57F0">
        <w:rPr>
          <w:rFonts w:ascii="Times New Roman" w:eastAsia="Times New Roman" w:hAnsi="Times New Roman" w:cs="Times New Roman"/>
          <w:sz w:val="28"/>
          <w:szCs w:val="28"/>
        </w:rPr>
        <w:t>diligence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мониторинг),</w:t>
      </w:r>
    </w:p>
    <w:p w:rsidR="00C34794" w:rsidRPr="001A57F0" w:rsidRDefault="00C34794" w:rsidP="00C3479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населения (риск «вовлечения» в преступление под видом «подработки»). 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Европол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годами фиксирует, что 90% «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муловских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транзакций завязаны на 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киберпреступность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международные операции </w:t>
      </w:r>
      <w:r w:rsidRPr="001A57F0">
        <w:rPr>
          <w:rFonts w:ascii="Times New Roman" w:eastAsia="Times New Roman" w:hAnsi="Times New Roman" w:cs="Times New Roman"/>
          <w:sz w:val="28"/>
          <w:szCs w:val="28"/>
        </w:rPr>
        <w:t>EMMA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регулярно приводят к сотням арестов</w:t>
      </w:r>
      <w:r w:rsidR="003B2A42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[4].</w:t>
      </w:r>
    </w:p>
    <w:p w:rsidR="003B2A42" w:rsidRPr="001A57F0" w:rsidRDefault="00C34794" w:rsidP="00C34794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Дроппер</w:t>
      </w:r>
      <w:proofErr w:type="spellEnd"/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»,</w:t>
      </w:r>
      <w:r w:rsidR="007764B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дроп</w:t>
      </w:r>
      <w:proofErr w:type="spellEnd"/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»,</w:t>
      </w:r>
      <w:r w:rsidR="007764B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money</w:t>
      </w:r>
      <w:r w:rsidR="003B2A42"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mule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</w:t>
      </w:r>
      <w:r w:rsidR="003416C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3B2A42"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- 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лицо, предоставляющее свою карту/счёт/доступ третьим лицам для приёма и «перегона» денег, зачастую за небольшую «комиссию». В криминалистике это рассматривают как элемент отмывания доходов: звено, разрывающее след денег. Эту роль подробно описывают исследователи (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</w:rPr>
        <w:t>Leukfeldt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</w:rPr>
        <w:t>Soudijn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др.) и ведомства (</w:t>
      </w:r>
      <w:r w:rsidRPr="001A57F0">
        <w:rPr>
          <w:rFonts w:ascii="Times New Roman" w:eastAsia="Times New Roman" w:hAnsi="Times New Roman" w:cs="Times New Roman"/>
          <w:sz w:val="28"/>
          <w:szCs w:val="28"/>
        </w:rPr>
        <w:t>FBI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Европол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3B2A42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[4]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C34794" w:rsidRPr="001A57F0" w:rsidRDefault="00C34794" w:rsidP="004B15FC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 казахстанском </w:t>
      </w:r>
      <w:r w:rsidR="003B2A42"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законодательств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 (новая ст. 232-1 УК РК)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дропперское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поведение переводится из «серыми» форм в чётко описанные составы: незаконное предоставление, передача или приобретение доступа к платёжным инструментам/счетам, а также совершение незаконных переводов/платежей. Санкции дифференцированы по опасности (вплоть до лишения свободы) </w:t>
      </w:r>
      <w:r w:rsidR="003B2A42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[2]. </w:t>
      </w:r>
    </w:p>
    <w:p w:rsidR="00C34794" w:rsidRPr="001A57F0" w:rsidRDefault="001A57F0" w:rsidP="004B15FC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Степень разработанности темы исследования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C34794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Научный </w:t>
      </w:r>
      <w:proofErr w:type="spellStart"/>
      <w:r w:rsidR="00C34794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бэкграунд</w:t>
      </w:r>
      <w:proofErr w:type="spellEnd"/>
      <w:r w:rsidR="00C34794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«денежным мулам» сформирован в основном в Европе/Великобритании/США:</w:t>
      </w:r>
    </w:p>
    <w:p w:rsidR="003B2A42" w:rsidRPr="001A57F0" w:rsidRDefault="00C34794" w:rsidP="004B15FC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Rutger</w:t>
      </w:r>
      <w:proofErr w:type="spellEnd"/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Leukfeldt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коллеги — эмпирика по ролям «мулов» в 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киберпреступных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сетях (данные банков, 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кримскрипты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, профилактика)</w:t>
      </w:r>
      <w:r w:rsidR="003B2A42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[5]. 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C34794" w:rsidRPr="001A57F0" w:rsidRDefault="00C34794" w:rsidP="004B15FC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Michael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Levi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1A57F0">
        <w:rPr>
          <w:rFonts w:ascii="Times New Roman" w:eastAsia="Times New Roman" w:hAnsi="Times New Roman" w:cs="Times New Roman"/>
          <w:sz w:val="28"/>
          <w:szCs w:val="28"/>
        </w:rPr>
        <w:t>Cardiff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) — организованное мошенничество, отмывание и ро</w:t>
      </w:r>
      <w:r w:rsidR="003B2A42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ль посредников/«</w:t>
      </w:r>
      <w:proofErr w:type="spellStart"/>
      <w:r w:rsidR="003B2A42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фасилитаторов</w:t>
      </w:r>
      <w:proofErr w:type="spellEnd"/>
      <w:r w:rsidR="003B2A42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[6].  </w:t>
      </w:r>
    </w:p>
    <w:p w:rsidR="00C34794" w:rsidRPr="001A57F0" w:rsidRDefault="00C34794" w:rsidP="004B15FC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Melvin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Soudijn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анализ полицейских отчётов и т</w:t>
      </w:r>
      <w:r w:rsidR="003B2A42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рендов отмывания в Нидерландах [7].  </w:t>
      </w:r>
    </w:p>
    <w:p w:rsidR="003B2A42" w:rsidRPr="001A57F0" w:rsidRDefault="00C34794" w:rsidP="004B15FC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Европол</w:t>
      </w:r>
      <w:proofErr w:type="spellEnd"/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</w:t>
      </w:r>
      <w:proofErr w:type="spellStart"/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Eurojust</w:t>
      </w:r>
      <w:proofErr w:type="spellEnd"/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/Европейская банковская федерация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многолетние операции </w:t>
      </w:r>
      <w:r w:rsidRPr="001A57F0">
        <w:rPr>
          <w:rFonts w:ascii="Times New Roman" w:eastAsia="Times New Roman" w:hAnsi="Times New Roman" w:cs="Times New Roman"/>
          <w:sz w:val="28"/>
          <w:szCs w:val="28"/>
        </w:rPr>
        <w:t>EMMA</w:t>
      </w:r>
      <w:r w:rsidR="003B2A42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публичные отчёты [8].  </w:t>
      </w:r>
    </w:p>
    <w:p w:rsidR="003B2A42" w:rsidRPr="001A57F0" w:rsidRDefault="00C34794" w:rsidP="004B15FC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FATF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типологии по профессиональному отмыванию и 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кибер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-мошенничествам (</w:t>
      </w:r>
      <w:r w:rsidRPr="001A57F0">
        <w:rPr>
          <w:rFonts w:ascii="Times New Roman" w:eastAsia="Times New Roman" w:hAnsi="Times New Roman" w:cs="Times New Roman"/>
          <w:sz w:val="28"/>
          <w:szCs w:val="28"/>
        </w:rPr>
        <w:t>CEF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); роль «мулов» как стандартный элемент схем</w:t>
      </w:r>
      <w:r w:rsidR="003B2A42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[9].</w:t>
      </w:r>
    </w:p>
    <w:p w:rsidR="003B2A42" w:rsidRPr="001A57F0" w:rsidRDefault="003B2A42" w:rsidP="004B15FC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Ахатова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М.А. в своей статье рассматривает 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дропа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соучастника преступлений, совершенных с использованием информационно-телекоммуникационных сетей: проблемы уголовно-правовой оценки и 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правоприменения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[10].  </w:t>
      </w:r>
    </w:p>
    <w:p w:rsidR="003B2A42" w:rsidRPr="001A57F0" w:rsidRDefault="003B2A42" w:rsidP="004B15FC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Паращук К.В. обращает внимание на проблему «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дропов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в рамках противодействия легализации (отмыванию) доходов, полученных преступным путем [11].  </w:t>
      </w:r>
    </w:p>
    <w:p w:rsidR="004B15FC" w:rsidRPr="001A57F0" w:rsidRDefault="00C34794" w:rsidP="004B15FC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Новая ст. 232-1 УК РК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(Закон № 210-</w:t>
      </w:r>
      <w:r w:rsidRPr="001A57F0">
        <w:rPr>
          <w:rFonts w:ascii="Times New Roman" w:eastAsia="Times New Roman" w:hAnsi="Times New Roman" w:cs="Times New Roman"/>
          <w:sz w:val="28"/>
          <w:szCs w:val="28"/>
        </w:rPr>
        <w:t>VIII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16.07.2025) фор</w:t>
      </w:r>
      <w:r w:rsidR="004B15FC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мулирует составы, охватывающие: </w:t>
      </w:r>
    </w:p>
    <w:p w:rsidR="004B15FC" w:rsidRPr="001A57F0" w:rsidRDefault="00C34794" w:rsidP="004B15FC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незаконное предоставление/передачу/приобретение доступа </w:t>
      </w:r>
      <w:r w:rsidR="004B15FC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к счёту/картам/идентификаторам,</w:t>
      </w:r>
    </w:p>
    <w:p w:rsidR="004B15FC" w:rsidRPr="001A57F0" w:rsidRDefault="00C34794" w:rsidP="004B15FC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незаконное осуществление платежей/переводов.</w:t>
      </w:r>
    </w:p>
    <w:p w:rsidR="00C34794" w:rsidRPr="001A57F0" w:rsidRDefault="00C34794" w:rsidP="004B15FC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Предусмотрены квалифицирующие признаки по сумме выгоды/ущерба (привязка к МРП), по группе и т.д. (см. изменения в ст. 3 УК, где добавлены пороги для 232-1). На правовом портале документ отмечен как «не введён в действие»; это важно для практиков — нуж</w:t>
      </w:r>
      <w:r w:rsidR="004B15FC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но отслеживать дату вступления [2].</w:t>
      </w:r>
    </w:p>
    <w:p w:rsidR="004B15FC" w:rsidRPr="001A57F0" w:rsidRDefault="00C34794" w:rsidP="00C34794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Одновременно государственные органы подчёркивают общественную опасность 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дропперства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сообщают об установленных тысячах «</w:t>
      </w:r>
      <w:proofErr w:type="spellStart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дроп</w:t>
      </w:r>
      <w:proofErr w:type="spellEnd"/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-карт» и </w:t>
      </w:r>
      <w:r w:rsidRPr="001A57F0">
        <w:rPr>
          <w:rFonts w:ascii="Times New Roman" w:eastAsia="Times New Roman" w:hAnsi="Times New Roman" w:cs="Times New Roman"/>
          <w:sz w:val="28"/>
          <w:szCs w:val="28"/>
        </w:rPr>
        <w:t>involving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-практиках</w:t>
      </w:r>
      <w:r w:rsidR="004B15FC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[1].</w:t>
      </w:r>
    </w:p>
    <w:p w:rsidR="00C34794" w:rsidRPr="001A57F0" w:rsidRDefault="00C34794" w:rsidP="00C34794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2025 году РФ внесла изменения в 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ст. 187 УК РФ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(«неправомерный оборот средств платежей»), прямо криминализовав передачу доступа к платёжным инструментам и участие в незаконных операциях; предусмотрены штрафы, принудительные работы и лишение свободы (по тяжёлым случаям — до 6 лет). Закон подписан в июне 2025</w:t>
      </w:r>
      <w:r w:rsidR="001F510E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[12]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34794" w:rsidRPr="007A75E1" w:rsidRDefault="00C34794" w:rsidP="007A75E1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 принял 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Директиву (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EU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 2019/713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борьбе с мошенничеством с безналичными средствами платежа — общие определения, составы и санкции, включая цифровые кошельки. Это — каркас для </w:t>
      </w:r>
      <w:r w:rsidR="001F510E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уголовно-правовой гармонизации [1</w:t>
      </w:r>
      <w:r w:rsidR="001A57F0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1F510E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r w:rsidR="001A57F0"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Великобритания преследует «мулов» через 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POCA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2002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(отмывание) и 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Fraud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</w:rPr>
        <w:t>Act</w:t>
      </w:r>
      <w:r w:rsidRPr="001A57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2006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(мошенничество); прокуратура (</w:t>
      </w:r>
      <w:r w:rsidRPr="001A57F0">
        <w:rPr>
          <w:rFonts w:ascii="Times New Roman" w:eastAsia="Times New Roman" w:hAnsi="Times New Roman" w:cs="Times New Roman"/>
          <w:sz w:val="28"/>
          <w:szCs w:val="28"/>
        </w:rPr>
        <w:t>CPS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даёт прямые указания: деньги мула — это </w:t>
      </w:r>
      <w:r w:rsidRPr="001A57F0">
        <w:rPr>
          <w:rFonts w:ascii="Times New Roman" w:eastAsia="Times New Roman" w:hAnsi="Times New Roman" w:cs="Times New Roman"/>
          <w:sz w:val="28"/>
          <w:szCs w:val="28"/>
        </w:rPr>
        <w:t>money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A57F0">
        <w:rPr>
          <w:rFonts w:ascii="Times New Roman" w:eastAsia="Times New Roman" w:hAnsi="Times New Roman" w:cs="Times New Roman"/>
          <w:sz w:val="28"/>
          <w:szCs w:val="28"/>
        </w:rPr>
        <w:t>laundering</w:t>
      </w:r>
      <w:r w:rsidRPr="001A57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Параллельно идёт госпрограмма против «</w:t>
      </w:r>
      <w:r w:rsidRPr="007A75E1">
        <w:rPr>
          <w:rFonts w:ascii="Times New Roman" w:eastAsia="Times New Roman" w:hAnsi="Times New Roman" w:cs="Times New Roman"/>
          <w:sz w:val="28"/>
          <w:szCs w:val="28"/>
        </w:rPr>
        <w:t>money</w:t>
      </w: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75E1">
        <w:rPr>
          <w:rFonts w:ascii="Times New Roman" w:eastAsia="Times New Roman" w:hAnsi="Times New Roman" w:cs="Times New Roman"/>
          <w:sz w:val="28"/>
          <w:szCs w:val="28"/>
        </w:rPr>
        <w:t>muling</w:t>
      </w:r>
      <w:proofErr w:type="spellEnd"/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». Максимальные сроки по отмыванию доходят до 14 лет</w:t>
      </w:r>
      <w:r w:rsidR="001A57F0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[14]. </w:t>
      </w:r>
    </w:p>
    <w:p w:rsidR="00C34794" w:rsidRPr="007A75E1" w:rsidRDefault="00C34794" w:rsidP="007A75E1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США «мулы» обычно проходят по 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18 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</w:rPr>
        <w:t>U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 § 1956</w:t>
      </w: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(отмывание) и, в зависимости от схемы, по 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18 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</w:rPr>
        <w:t>U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 § 1343</w:t>
      </w: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7A75E1">
        <w:rPr>
          <w:rFonts w:ascii="Times New Roman" w:eastAsia="Times New Roman" w:hAnsi="Times New Roman" w:cs="Times New Roman"/>
          <w:sz w:val="28"/>
          <w:szCs w:val="28"/>
        </w:rPr>
        <w:t>wire</w:t>
      </w: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A75E1">
        <w:rPr>
          <w:rFonts w:ascii="Times New Roman" w:eastAsia="Times New Roman" w:hAnsi="Times New Roman" w:cs="Times New Roman"/>
          <w:sz w:val="28"/>
          <w:szCs w:val="28"/>
        </w:rPr>
        <w:t>fraud</w:t>
      </w: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Санкции — до 20 лет (а при вовлечённом </w:t>
      </w:r>
      <w:proofErr w:type="spellStart"/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финучреждении</w:t>
      </w:r>
      <w:proofErr w:type="spellEnd"/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ещё выше). ФБР ведёт обширные просветительские кампании</w:t>
      </w:r>
      <w:r w:rsidR="001A57F0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[15].</w:t>
      </w:r>
    </w:p>
    <w:p w:rsidR="00C34794" w:rsidRPr="007A75E1" w:rsidRDefault="001A57F0" w:rsidP="007A75E1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Таким образом в</w:t>
      </w:r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большинстве развитых стран нет «слова» </w:t>
      </w:r>
      <w:proofErr w:type="spellStart"/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дроппер</w:t>
      </w:r>
      <w:proofErr w:type="spellEnd"/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кодексе, но есть работающие конструкции: отмывание, соучастие, мошенничество с безналичными средствами. РФ и РК пошли по пути специальной </w:t>
      </w:r>
      <w:r w:rsidR="00C34794"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диспозиции</w:t>
      </w:r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, что облегчает квалификацию и коммуникацию с населением (ясный запрет «передавать карту/доступ»).</w:t>
      </w:r>
    </w:p>
    <w:p w:rsidR="00C34794" w:rsidRPr="007A75E1" w:rsidRDefault="007A75E1" w:rsidP="007A75E1">
      <w:pPr>
        <w:spacing w:after="0" w:line="240" w:lineRule="auto"/>
        <w:ind w:right="-234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Обращая внимание на к</w:t>
      </w:r>
      <w:r w:rsidR="00C34794"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валификаци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ю</w:t>
      </w:r>
      <w:r w:rsidR="00C34794"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вин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</w:t>
      </w:r>
      <w:r w:rsidR="00C34794"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 границы 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уголовной </w:t>
      </w:r>
      <w:r w:rsidR="00C34794"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ответственности</w:t>
      </w:r>
      <w:r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отметим, что к</w:t>
      </w:r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лючевой узел —</w:t>
      </w: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это субъективная</w:t>
      </w:r>
      <w:r w:rsidR="00C34794"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сторона</w:t>
      </w:r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: знал ли «</w:t>
      </w:r>
      <w:proofErr w:type="spellStart"/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дроп</w:t>
      </w:r>
      <w:proofErr w:type="spellEnd"/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», что облегчает преступление? Если да — это прямой умысел/</w:t>
      </w:r>
      <w:proofErr w:type="spellStart"/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корость</w:t>
      </w:r>
      <w:proofErr w:type="spellEnd"/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если «закрыл глаза», но понимал риск — возможен косвенный умысел. В отсутствие знания о преступном происхождении средств квалификация может отпадать; но во </w:t>
      </w:r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многих системах действует «слепота» как форма умысла при явных индикаторах (</w:t>
      </w:r>
      <w:proofErr w:type="spellStart"/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аномичные</w:t>
      </w:r>
      <w:proofErr w:type="spellEnd"/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транзакции, вознаграждение «за пару кликов» и т. п.). </w:t>
      </w:r>
      <w:proofErr w:type="spellStart"/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Европол</w:t>
      </w:r>
      <w:proofErr w:type="spellEnd"/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регуляторы подчёркивают, что рекрутируют часто молодёжь — через </w:t>
      </w:r>
      <w:proofErr w:type="spellStart"/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соцсети</w:t>
      </w:r>
      <w:proofErr w:type="spellEnd"/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«быстрый заработок», что осложняет доказывание намерения</w:t>
      </w: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[16].</w:t>
      </w:r>
    </w:p>
    <w:p w:rsidR="00C34794" w:rsidRPr="007A75E1" w:rsidRDefault="00C34794" w:rsidP="007A75E1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Для Казахстана практическим будет связать 232-1 с:</w:t>
      </w:r>
    </w:p>
    <w:p w:rsidR="00C34794" w:rsidRPr="007A75E1" w:rsidRDefault="00C34794" w:rsidP="007A75E1">
      <w:pPr>
        <w:numPr>
          <w:ilvl w:val="0"/>
          <w:numId w:val="4"/>
        </w:numPr>
        <w:spacing w:after="0" w:line="240" w:lineRule="auto"/>
        <w:ind w:left="0"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общими нормами о соучастии и групповой преступности (разграничение ролей: «</w:t>
      </w:r>
      <w:proofErr w:type="spellStart"/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дроп</w:t>
      </w:r>
      <w:proofErr w:type="spellEnd"/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дропповод</w:t>
      </w:r>
      <w:proofErr w:type="spellEnd"/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», организаторы),</w:t>
      </w:r>
    </w:p>
    <w:p w:rsidR="00C34794" w:rsidRPr="007A75E1" w:rsidRDefault="00C34794" w:rsidP="007A75E1">
      <w:pPr>
        <w:numPr>
          <w:ilvl w:val="0"/>
          <w:numId w:val="4"/>
        </w:numPr>
        <w:spacing w:after="0" w:line="240" w:lineRule="auto"/>
        <w:ind w:left="0"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институтами освобождения (деятельное раскаяние/добровольный отказ — по общим нормам УК),</w:t>
      </w:r>
    </w:p>
    <w:p w:rsidR="00C34794" w:rsidRPr="003416C9" w:rsidRDefault="00C34794" w:rsidP="007A75E1">
      <w:pPr>
        <w:numPr>
          <w:ilvl w:val="0"/>
          <w:numId w:val="4"/>
        </w:numPr>
        <w:spacing w:after="0" w:line="240" w:lineRule="auto"/>
        <w:ind w:left="0"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75E1">
        <w:rPr>
          <w:rFonts w:ascii="Times New Roman" w:eastAsia="Times New Roman" w:hAnsi="Times New Roman" w:cs="Times New Roman"/>
          <w:sz w:val="28"/>
          <w:szCs w:val="28"/>
        </w:rPr>
        <w:t>AML</w:t>
      </w: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-обязанностями банков (</w:t>
      </w:r>
      <w:r w:rsidRPr="007A75E1">
        <w:rPr>
          <w:rFonts w:ascii="Times New Roman" w:eastAsia="Times New Roman" w:hAnsi="Times New Roman" w:cs="Times New Roman"/>
          <w:sz w:val="28"/>
          <w:szCs w:val="28"/>
        </w:rPr>
        <w:t>KYC</w:t>
      </w: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мониторинг, блокировки). </w:t>
      </w:r>
    </w:p>
    <w:p w:rsidR="007A75E1" w:rsidRPr="007A75E1" w:rsidRDefault="00C34794" w:rsidP="007A75E1">
      <w:pPr>
        <w:spacing w:after="0" w:line="240" w:lineRule="auto"/>
        <w:ind w:right="-234" w:firstLine="567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</w:pPr>
      <w:r w:rsidRPr="007A75E1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Практическая значимость</w:t>
      </w:r>
      <w:r w:rsidR="007A75E1" w:rsidRPr="007A75E1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.</w:t>
      </w:r>
    </w:p>
    <w:p w:rsidR="00C34794" w:rsidRPr="007A75E1" w:rsidRDefault="007A75E1" w:rsidP="007A75E1">
      <w:pPr>
        <w:spacing w:after="0" w:line="240" w:lineRule="auto"/>
        <w:ind w:right="-234" w:firstLine="567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</w:pPr>
      <w:r w:rsidRPr="007A75E1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Во-</w:t>
      </w:r>
      <w:r w:rsidR="00F504A6" w:rsidRPr="007A75E1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первых</w:t>
      </w:r>
      <w:r w:rsidRPr="007A75E1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, д</w:t>
      </w:r>
      <w:r w:rsidR="00C34794"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ля следствия и судов.</w:t>
      </w:r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Спец</w:t>
      </w:r>
      <w:r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иальный </w:t>
      </w:r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 упрощает описание фактов и доказывание (есть «передача доступа» — есть состав), но остаётся задача </w:t>
      </w:r>
      <w:r w:rsidR="00C34794" w:rsidRPr="007A75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установления вины</w:t>
      </w:r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связи с незаконной операцией. Нужны методички по сбору цифровых следов (логины, </w:t>
      </w:r>
      <w:r w:rsidR="00C34794" w:rsidRPr="007A75E1">
        <w:rPr>
          <w:rFonts w:ascii="Times New Roman" w:eastAsia="Times New Roman" w:hAnsi="Times New Roman" w:cs="Times New Roman"/>
          <w:sz w:val="28"/>
          <w:szCs w:val="28"/>
        </w:rPr>
        <w:t>IP</w:t>
      </w:r>
      <w:r w:rsidR="00C34794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, устройства, переписка о «подработке»).</w:t>
      </w:r>
    </w:p>
    <w:p w:rsidR="007A75E1" w:rsidRPr="007A75E1" w:rsidRDefault="007A75E1" w:rsidP="007A75E1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34794" w:rsidRPr="00A567BD" w:rsidRDefault="007A75E1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Во-вторых, д</w:t>
      </w:r>
      <w:r w:rsidR="00C34794"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ля банков/</w:t>
      </w:r>
      <w:proofErr w:type="spellStart"/>
      <w:r w:rsidR="00C34794"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финтеха</w:t>
      </w:r>
      <w:proofErr w:type="spellEnd"/>
      <w:r w:rsidR="00C34794"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Усиление </w:t>
      </w:r>
      <w:r w:rsidR="00C34794" w:rsidRPr="00A567BD">
        <w:rPr>
          <w:rFonts w:ascii="Times New Roman" w:eastAsia="Times New Roman" w:hAnsi="Times New Roman" w:cs="Times New Roman"/>
          <w:bCs/>
          <w:sz w:val="28"/>
          <w:szCs w:val="28"/>
        </w:rPr>
        <w:t>KYC</w:t>
      </w:r>
      <w:r w:rsidR="00C34794"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/поведенческой аналитики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типичные паттерны «мулов» (входы с новых устройств, резкие 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</w:rPr>
        <w:t>P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</w:rPr>
        <w:t>P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-потоки, дробление сумм, быстрые </w:t>
      </w:r>
      <w:proofErr w:type="spellStart"/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обналичивания</w:t>
      </w:r>
      <w:proofErr w:type="spellEnd"/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привязка к объявлениям «сдам карту в аренду»). Регулятор в 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</w:rPr>
        <w:t>UK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</w:rPr>
        <w:t>FCA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даёт примеры хороших практик, которые можно адаптировать локально.</w:t>
      </w:r>
    </w:p>
    <w:p w:rsidR="00C34794" w:rsidRPr="003416C9" w:rsidRDefault="007A75E1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В-третьих, в целях </w:t>
      </w:r>
      <w:r w:rsidR="00C34794"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профилактики.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Коммуникация «на человеческом языке» с молодёжью (университеты, </w:t>
      </w:r>
      <w:proofErr w:type="spellStart"/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маркетплейсы</w:t>
      </w:r>
      <w:proofErr w:type="spellEnd"/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подработок) — </w:t>
      </w:r>
      <w:proofErr w:type="spellStart"/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Европол</w:t>
      </w:r>
      <w:proofErr w:type="spellEnd"/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</w:rPr>
        <w:t>NCA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ФБР прямо предупреждают о рисках «мулов». </w:t>
      </w:r>
    </w:p>
    <w:p w:rsidR="007A75E1" w:rsidRPr="00A567BD" w:rsidRDefault="00C34794" w:rsidP="00A567BD">
      <w:pPr>
        <w:spacing w:after="0" w:line="240" w:lineRule="auto"/>
        <w:ind w:right="-234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Методология исследования</w:t>
      </w:r>
      <w:r w:rsidR="007A75E1" w:rsidRPr="00A567BD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. В процессе </w:t>
      </w:r>
      <w:r w:rsidR="00F504A6" w:rsidRPr="00A567BD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исследования</w:t>
      </w:r>
      <w:r w:rsidR="007A75E1" w:rsidRPr="00A567BD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 были применены анализ </w:t>
      </w:r>
      <w:r w:rsidR="00F504A6" w:rsidRPr="00A567BD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нормативно</w:t>
      </w:r>
      <w:r w:rsidR="007A75E1" w:rsidRPr="00A567BD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-доктринальной базы, а именно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: тексты законов (Казахстан, РФ, ЕС/</w:t>
      </w:r>
      <w:r w:rsidRPr="00A567BD">
        <w:rPr>
          <w:rFonts w:ascii="Times New Roman" w:eastAsia="Times New Roman" w:hAnsi="Times New Roman" w:cs="Times New Roman"/>
          <w:sz w:val="28"/>
          <w:szCs w:val="28"/>
        </w:rPr>
        <w:t>UK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A567BD">
        <w:rPr>
          <w:rFonts w:ascii="Times New Roman" w:eastAsia="Times New Roman" w:hAnsi="Times New Roman" w:cs="Times New Roman"/>
          <w:sz w:val="28"/>
          <w:szCs w:val="28"/>
        </w:rPr>
        <w:t>US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официальные разъяснения. </w:t>
      </w:r>
    </w:p>
    <w:p w:rsidR="00C34794" w:rsidRPr="00A567BD" w:rsidRDefault="00C34794" w:rsidP="00A567BD">
      <w:pPr>
        <w:spacing w:after="0" w:line="240" w:lineRule="auto"/>
        <w:ind w:right="-234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Сравнительно-правовой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: сопоставление диспозиций (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спецсостав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567BD">
        <w:rPr>
          <w:rFonts w:ascii="Times New Roman" w:eastAsia="Times New Roman" w:hAnsi="Times New Roman" w:cs="Times New Roman"/>
          <w:sz w:val="28"/>
          <w:szCs w:val="28"/>
        </w:rPr>
        <w:t>vs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. общий подход через отмывание/мошенничество).</w:t>
      </w:r>
    </w:p>
    <w:p w:rsidR="00C34794" w:rsidRPr="00A567BD" w:rsidRDefault="00A567BD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Э</w:t>
      </w:r>
      <w:r w:rsidR="00C34794"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мпирический</w:t>
      </w:r>
      <w:r w:rsidR="007A75E1"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метод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исследования содержания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отчёт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Европола</w:t>
      </w:r>
      <w:proofErr w:type="spellEnd"/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 w:rsidR="00C34794" w:rsidRPr="00A567BD">
        <w:rPr>
          <w:rFonts w:ascii="Times New Roman" w:eastAsia="Times New Roman" w:hAnsi="Times New Roman" w:cs="Times New Roman"/>
          <w:sz w:val="28"/>
          <w:szCs w:val="28"/>
        </w:rPr>
        <w:t>Eurojust</w:t>
      </w:r>
      <w:proofErr w:type="spellEnd"/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, статистик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казахстанских органов, исследования по </w:t>
      </w:r>
      <w:proofErr w:type="spellStart"/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рекрутированию</w:t>
      </w:r>
      <w:proofErr w:type="spellEnd"/>
      <w:r w:rsidR="00C34794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«мулов».</w:t>
      </w:r>
    </w:p>
    <w:p w:rsidR="00C34794" w:rsidRPr="00A567BD" w:rsidRDefault="00C34794" w:rsidP="00A567BD">
      <w:pPr>
        <w:spacing w:after="0" w:line="240" w:lineRule="auto"/>
        <w:ind w:right="-234" w:firstLine="567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Гипотеза исследования</w:t>
      </w:r>
      <w:r w:rsidR="00A567BD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. </w:t>
      </w:r>
    </w:p>
    <w:p w:rsidR="00A567BD" w:rsidRDefault="00C34794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Специальная уголовная норма (ст. 232-1 УК РК) снизит предложение «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дроп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-доступов» 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только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одновременном усилении:</w:t>
      </w:r>
    </w:p>
    <w:p w:rsidR="00A567BD" w:rsidRDefault="00C34794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а) риск-ориентированного мониторинга банками</w:t>
      </w:r>
      <w:r w:rsid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(поведенческие модели «мулов»)</w:t>
      </w:r>
    </w:p>
    <w:p w:rsidR="00A567BD" w:rsidRDefault="00C34794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б) адресной профила</w:t>
      </w:r>
      <w:r w:rsid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ктики (особенно среди молодёжи)</w:t>
      </w:r>
    </w:p>
    <w:p w:rsidR="00A567BD" w:rsidRDefault="00C34794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в) «сшивки» с расследованием 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киберсоставл</w:t>
      </w:r>
      <w:r w:rsid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яющей</w:t>
      </w:r>
      <w:proofErr w:type="spellEnd"/>
      <w:r w:rsid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(организаторы/</w:t>
      </w:r>
      <w:proofErr w:type="spellStart"/>
      <w:r w:rsid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дропповоды</w:t>
      </w:r>
      <w:proofErr w:type="spellEnd"/>
      <w:r w:rsid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C34794" w:rsidRPr="00A567BD" w:rsidRDefault="00C34794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г) ясной практики разграничения виновного и заблуждающегося поведения.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Иначе произойдёт 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смещение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схем в 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криптосегмент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/кросс-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бордерные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платёжные каналы, что вид</w:t>
      </w:r>
      <w:r w:rsidRPr="00C34794">
        <w:rPr>
          <w:rFonts w:ascii="Times New Roman" w:eastAsia="Times New Roman" w:hAnsi="Times New Roman" w:cs="Times New Roman"/>
          <w:sz w:val="28"/>
          <w:szCs w:val="28"/>
          <w:lang w:val="ru-RU"/>
        </w:rPr>
        <w:t>но из международных отчётов</w:t>
      </w:r>
      <w:r w:rsid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567BD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[</w:t>
      </w:r>
      <w:r w:rsid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A567BD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</w:p>
    <w:p w:rsidR="00C34794" w:rsidRPr="00A567BD" w:rsidRDefault="00C34794" w:rsidP="00A567BD">
      <w:pPr>
        <w:spacing w:after="0" w:line="240" w:lineRule="auto"/>
        <w:ind w:right="-234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Ключевые результаты и обсуждение</w:t>
      </w:r>
      <w:r w:rsidR="00A567BD"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C34794" w:rsidRPr="00A567BD" w:rsidRDefault="00C34794" w:rsidP="00A567BD">
      <w:pPr>
        <w:spacing w:after="0" w:line="240" w:lineRule="auto"/>
        <w:ind w:right="-234"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1) Плюсы </w:t>
      </w:r>
      <w:proofErr w:type="spellStart"/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спецкриминализации</w:t>
      </w:r>
      <w:proofErr w:type="spellEnd"/>
    </w:p>
    <w:p w:rsidR="00C34794" w:rsidRPr="00A567BD" w:rsidRDefault="00C34794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Коммуникационная ясность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: «передал доступ — преступление». Это снижает правовую неопределённость и помогает профилактике.</w:t>
      </w:r>
    </w:p>
    <w:p w:rsidR="00C34794" w:rsidRPr="00A567BD" w:rsidRDefault="00C34794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Процессуальная экономия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: не нужно «подгонять» под общие составы отмывания/мошенничества, когда ядро поведения — именно передача доступа.</w:t>
      </w:r>
    </w:p>
    <w:p w:rsidR="00C34794" w:rsidRPr="00A567BD" w:rsidRDefault="00C34794" w:rsidP="00A567BD">
      <w:pPr>
        <w:spacing w:after="0" w:line="240" w:lineRule="auto"/>
        <w:ind w:right="-234"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2) Риски и узкие места</w:t>
      </w:r>
    </w:p>
    <w:p w:rsidR="00C34794" w:rsidRPr="00A567BD" w:rsidRDefault="00C34794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Доказуемость умысла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тонкая грань между неосторожной «наивной услугой» и осознанной 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коростью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. Нужны чек-листы для следствия и ориентиры для судов.</w:t>
      </w:r>
    </w:p>
    <w:p w:rsidR="00A567BD" w:rsidRDefault="00C34794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Перегибы при массовых задержаниях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: международный опыт показывает, что рекрутеры прячутся выше по цепочке, а «мулы» — расходный материал. Удар только по ним малоэффективен без охоты на «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дроппроводов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567BD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[16].</w:t>
      </w:r>
    </w:p>
    <w:p w:rsidR="00C34794" w:rsidRPr="00A567BD" w:rsidRDefault="00C34794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Регуляторные «ножницы»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: жёсткая карательная норма без банк-фильтров ведёт к росту ложноположительных блокировок и социальным издержкам.</w:t>
      </w:r>
    </w:p>
    <w:p w:rsidR="00C34794" w:rsidRPr="00A567BD" w:rsidRDefault="00C34794" w:rsidP="00A567BD">
      <w:pPr>
        <w:spacing w:after="0" w:line="240" w:lineRule="auto"/>
        <w:ind w:right="-234"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3) Чему учит сравнение</w:t>
      </w:r>
    </w:p>
    <w:p w:rsidR="00C34794" w:rsidRPr="00A567BD" w:rsidRDefault="00C34794" w:rsidP="00A567BD">
      <w:pPr>
        <w:spacing w:after="0" w:line="240" w:lineRule="auto"/>
        <w:ind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ЕС/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</w:rPr>
        <w:t>UK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</w:rPr>
        <w:t>US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успешно живут без «слова 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дроппер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» в кодексе, но с сильной связкой «мошенничество + отмывание + превенция». РК (как и РФ) идёт путём «</w:t>
      </w:r>
      <w:r w:rsidRPr="00A567BD">
        <w:rPr>
          <w:rFonts w:ascii="Times New Roman" w:eastAsia="Times New Roman" w:hAnsi="Times New Roman" w:cs="Times New Roman"/>
          <w:sz w:val="28"/>
          <w:szCs w:val="28"/>
        </w:rPr>
        <w:t>named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567B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567BD">
        <w:rPr>
          <w:rFonts w:ascii="Times New Roman" w:eastAsia="Times New Roman" w:hAnsi="Times New Roman" w:cs="Times New Roman"/>
          <w:sz w:val="28"/>
          <w:szCs w:val="28"/>
        </w:rPr>
        <w:t>shamed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нормы» — это упростит профилактику, но придётся выстроить доктринальные мостики к общему институту соучастия, границам вины и освобождения (добровольный отказ/деятельное раскаяние по общим нормам)</w:t>
      </w:r>
      <w:r w:rsidR="00A567BD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C34794" w:rsidRPr="00A567BD" w:rsidRDefault="00C34794" w:rsidP="00C34794">
      <w:pPr>
        <w:spacing w:after="0" w:line="240" w:lineRule="auto"/>
        <w:ind w:right="-234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Вопросы для дальнейшей дискуссии</w:t>
      </w:r>
    </w:p>
    <w:p w:rsidR="00C34794" w:rsidRPr="00A567BD" w:rsidRDefault="00C34794" w:rsidP="007764B4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Нужны ли 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примечания к ст. 232-1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специальных основаниях освобождения (например, для впервые вовлечённых, добровольно заявивших и содействовавших изобличению организаторов)?</w:t>
      </w:r>
    </w:p>
    <w:p w:rsidR="00C34794" w:rsidRPr="00A567BD" w:rsidRDefault="00C34794" w:rsidP="007764B4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Где проходит грань между 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административной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уголовной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ответственностью за «небрежность» при передаче доступа?</w:t>
      </w:r>
    </w:p>
    <w:p w:rsidR="00C34794" w:rsidRPr="00A567BD" w:rsidRDefault="00C34794" w:rsidP="007764B4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Должны ли банки получать 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регуляторные 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</w:rPr>
        <w:t>safe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proofErr w:type="spellStart"/>
      <w:r w:rsidRPr="00A567BD">
        <w:rPr>
          <w:rFonts w:ascii="Times New Roman" w:eastAsia="Times New Roman" w:hAnsi="Times New Roman" w:cs="Times New Roman"/>
          <w:bCs/>
          <w:sz w:val="28"/>
          <w:szCs w:val="28"/>
        </w:rPr>
        <w:t>harbours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добросовестные блокировки и сообщения по «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мульским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» паттернам?</w:t>
      </w:r>
    </w:p>
    <w:p w:rsidR="00C34794" w:rsidRPr="00A567BD" w:rsidRDefault="00C34794" w:rsidP="007764B4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right="-2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 вытеснить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схемы в 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криптовалютные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кросс-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бордерные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тоннели, где локальная юрисдикция слабее?</w:t>
      </w:r>
      <w:r w:rsid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567BD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[</w:t>
      </w:r>
      <w:r w:rsid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A567BD" w:rsidRPr="007A75E1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</w:p>
    <w:p w:rsidR="00C34794" w:rsidRPr="00A567BD" w:rsidRDefault="00C34794" w:rsidP="007764B4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right="-23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корректно подходить к 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несовершеннолетним и молодёжи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, если они явно «вербовались»? (европейская практика показывает, что это уязвимая группа)</w:t>
      </w:r>
      <w:r w:rsidR="00A567BD"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C34794" w:rsidRPr="00A567BD" w:rsidRDefault="00A567BD" w:rsidP="00A567BD">
      <w:pPr>
        <w:spacing w:after="0" w:line="240" w:lineRule="auto"/>
        <w:ind w:right="-232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Заключение. </w:t>
      </w:r>
    </w:p>
    <w:p w:rsidR="00C34794" w:rsidRPr="00A567BD" w:rsidRDefault="00C34794" w:rsidP="00A567BD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Казахстанская новелла (ст. 232-1 УК РК) вписывает в уголовное право то, что де-факто уже долгие годы описывали криминологи и практики: мулам</w:t>
      </w:r>
      <w:proofErr w:type="gram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/«</w:t>
      </w:r>
      <w:proofErr w:type="spellStart"/>
      <w:proofErr w:type="gram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дропам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отводится ключевая роль в 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обналичивании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сокрытии следов. Сама по себе новая статья — 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 серебряная пуля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. Эффект появится, когда:</w:t>
      </w:r>
    </w:p>
    <w:p w:rsidR="00C34794" w:rsidRPr="00A567BD" w:rsidRDefault="00C34794" w:rsidP="00A567BD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правоохранение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выстроит 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методики доказывания умысла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субординацию ролей (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дроп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дропповод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организатор),</w:t>
      </w:r>
    </w:p>
    <w:p w:rsidR="00C34794" w:rsidRPr="00A567BD" w:rsidRDefault="00C34794" w:rsidP="00A567BD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банки внедрят 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поведенческое детектирование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обмен красными флагами,</w:t>
      </w:r>
    </w:p>
    <w:p w:rsidR="00C34794" w:rsidRPr="00A567BD" w:rsidRDefault="00C34794" w:rsidP="00A567BD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коммуникация с населением станет понятной и регулярной (особенно в вузах/колледжах),</w:t>
      </w:r>
    </w:p>
    <w:p w:rsidR="00C34794" w:rsidRPr="00A567BD" w:rsidRDefault="00C34794" w:rsidP="00A567BD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будет обеспечена </w:t>
      </w:r>
      <w:r w:rsidRPr="00A567B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сшивка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кибераналитикой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международным сотрудничеством (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Европол-стайл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567BD">
        <w:rPr>
          <w:rFonts w:ascii="Times New Roman" w:eastAsia="Times New Roman" w:hAnsi="Times New Roman" w:cs="Times New Roman"/>
          <w:sz w:val="28"/>
          <w:szCs w:val="28"/>
        </w:rPr>
        <w:t>EMMA</w:t>
      </w:r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но в </w:t>
      </w:r>
      <w:proofErr w:type="spellStart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центральноазиатском</w:t>
      </w:r>
      <w:proofErr w:type="spellEnd"/>
      <w:r w:rsidRPr="00A567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масштабе).</w:t>
      </w:r>
    </w:p>
    <w:p w:rsidR="00A567BD" w:rsidRDefault="00A567BD" w:rsidP="00C34794">
      <w:pPr>
        <w:spacing w:after="0" w:line="240" w:lineRule="auto"/>
        <w:ind w:right="-234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34794" w:rsidRPr="007764B4" w:rsidRDefault="00C34794" w:rsidP="003416C9">
      <w:pPr>
        <w:spacing w:after="0" w:line="240" w:lineRule="auto"/>
        <w:ind w:right="-23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764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Список </w:t>
      </w:r>
      <w:r w:rsidR="003416C9" w:rsidRPr="007764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литературы</w:t>
      </w:r>
    </w:p>
    <w:p w:rsidR="00A567BD" w:rsidRPr="00F504A6" w:rsidRDefault="00A567BD" w:rsidP="00C34794">
      <w:pPr>
        <w:spacing w:after="0" w:line="240" w:lineRule="auto"/>
        <w:ind w:right="-234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О криминогенной ситуации за 2024 год // </w:t>
      </w:r>
      <w:r w:rsidRPr="003416C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https://www.gov.kz/memleket/entities/prokuror/press/article/details/192800?lang=ru&amp;utm_source=chatgpt.com</w:t>
      </w: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3416C9">
        <w:rPr>
          <w:rFonts w:ascii="Times New Roman" w:hAnsi="Times New Roman" w:cs="Times New Roman"/>
          <w:sz w:val="24"/>
          <w:szCs w:val="24"/>
          <w:lang w:val="ru-RU"/>
        </w:rPr>
        <w:t>Закон Республики Казахстан от 16 июля 2025 года № 210-</w:t>
      </w:r>
      <w:r w:rsidRPr="003416C9">
        <w:rPr>
          <w:rFonts w:ascii="Times New Roman" w:hAnsi="Times New Roman" w:cs="Times New Roman"/>
          <w:sz w:val="24"/>
          <w:szCs w:val="24"/>
        </w:rPr>
        <w:t>VIII</w:t>
      </w:r>
      <w:r w:rsidRPr="003416C9">
        <w:rPr>
          <w:rFonts w:ascii="Times New Roman" w:hAnsi="Times New Roman" w:cs="Times New Roman"/>
          <w:sz w:val="24"/>
          <w:szCs w:val="24"/>
          <w:lang w:val="ru-RU"/>
        </w:rPr>
        <w:t xml:space="preserve"> «О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Казахстан» // </w:t>
      </w:r>
      <w:r w:rsidRPr="003416C9">
        <w:rPr>
          <w:rFonts w:ascii="Times New Roman" w:hAnsi="Times New Roman" w:cs="Times New Roman"/>
          <w:sz w:val="24"/>
          <w:szCs w:val="24"/>
          <w:u w:val="single"/>
          <w:lang w:val="ru-RU"/>
        </w:rPr>
        <w:t>https://online.zakon.kz/Document/?doc_id=38302814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6C9">
        <w:rPr>
          <w:rFonts w:ascii="Times New Roman" w:hAnsi="Times New Roman" w:cs="Times New Roman"/>
          <w:sz w:val="24"/>
          <w:szCs w:val="24"/>
        </w:rPr>
        <w:t xml:space="preserve">3 Money </w:t>
      </w:r>
      <w:proofErr w:type="spellStart"/>
      <w:r w:rsidRPr="003416C9">
        <w:rPr>
          <w:rFonts w:ascii="Times New Roman" w:hAnsi="Times New Roman" w:cs="Times New Roman"/>
          <w:sz w:val="24"/>
          <w:szCs w:val="24"/>
        </w:rPr>
        <w:t>Muling</w:t>
      </w:r>
      <w:proofErr w:type="spellEnd"/>
      <w:r w:rsidRPr="003416C9">
        <w:rPr>
          <w:rFonts w:ascii="Times New Roman" w:hAnsi="Times New Roman" w:cs="Times New Roman"/>
          <w:sz w:val="24"/>
          <w:szCs w:val="24"/>
        </w:rPr>
        <w:t xml:space="preserve"> // </w:t>
      </w:r>
      <w:r w:rsidRPr="003416C9">
        <w:rPr>
          <w:rFonts w:ascii="Times New Roman" w:hAnsi="Times New Roman" w:cs="Times New Roman"/>
          <w:sz w:val="24"/>
          <w:szCs w:val="24"/>
          <w:u w:val="single"/>
        </w:rPr>
        <w:t>https://www.europol.europa.eu/operations-services-and-innovation/public-awareness-and-prevention-guides/money-muling?utm_source=chatgpt.com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6C9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3416C9">
        <w:rPr>
          <w:rFonts w:ascii="Times New Roman" w:hAnsi="Times New Roman" w:cs="Times New Roman"/>
          <w:sz w:val="24"/>
          <w:szCs w:val="24"/>
        </w:rPr>
        <w:t>Leukfeldt</w:t>
      </w:r>
      <w:proofErr w:type="spellEnd"/>
      <w:r w:rsidRPr="003416C9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3416C9">
        <w:rPr>
          <w:rFonts w:ascii="Times New Roman" w:hAnsi="Times New Roman" w:cs="Times New Roman"/>
          <w:sz w:val="24"/>
          <w:szCs w:val="24"/>
        </w:rPr>
        <w:t>Rutger</w:t>
      </w:r>
      <w:proofErr w:type="spellEnd"/>
      <w:r w:rsidRPr="003416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416C9">
        <w:rPr>
          <w:rFonts w:ascii="Times New Roman" w:hAnsi="Times New Roman" w:cs="Times New Roman"/>
          <w:sz w:val="24"/>
          <w:szCs w:val="24"/>
        </w:rPr>
        <w:t>Kleemans</w:t>
      </w:r>
      <w:proofErr w:type="spellEnd"/>
      <w:r w:rsidRPr="003416C9">
        <w:rPr>
          <w:rFonts w:ascii="Times New Roman" w:hAnsi="Times New Roman" w:cs="Times New Roman"/>
          <w:sz w:val="24"/>
          <w:szCs w:val="24"/>
        </w:rPr>
        <w:t xml:space="preserve">, Edward </w:t>
      </w:r>
      <w:proofErr w:type="spellStart"/>
      <w:r w:rsidRPr="003416C9">
        <w:rPr>
          <w:rFonts w:ascii="Times New Roman" w:hAnsi="Times New Roman" w:cs="Times New Roman"/>
          <w:sz w:val="24"/>
          <w:szCs w:val="24"/>
        </w:rPr>
        <w:t>R.Cybercrime</w:t>
      </w:r>
      <w:proofErr w:type="spellEnd"/>
      <w:r w:rsidRPr="003416C9">
        <w:rPr>
          <w:rFonts w:ascii="Times New Roman" w:hAnsi="Times New Roman" w:cs="Times New Roman"/>
          <w:sz w:val="24"/>
          <w:szCs w:val="24"/>
        </w:rPr>
        <w:t xml:space="preserve">, money mules and situational crime prevention // 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Vrije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Universiteit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Amsterdam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6C9">
        <w:rPr>
          <w:rFonts w:ascii="Times New Roman" w:hAnsi="Times New Roman" w:cs="Times New Roman"/>
          <w:sz w:val="24"/>
          <w:szCs w:val="24"/>
        </w:rPr>
        <w:t xml:space="preserve">    5 </w:t>
      </w:r>
      <w:proofErr w:type="spellStart"/>
      <w:r w:rsidRPr="003416C9">
        <w:rPr>
          <w:rFonts w:ascii="Times New Roman" w:hAnsi="Times New Roman" w:cs="Times New Roman"/>
          <w:sz w:val="24"/>
          <w:szCs w:val="24"/>
        </w:rPr>
        <w:t>Rutger</w:t>
      </w:r>
      <w:proofErr w:type="spellEnd"/>
      <w:r w:rsidRPr="003416C9">
        <w:rPr>
          <w:rFonts w:ascii="Times New Roman" w:hAnsi="Times New Roman" w:cs="Times New Roman"/>
          <w:sz w:val="24"/>
          <w:szCs w:val="24"/>
        </w:rPr>
        <w:t xml:space="preserve"> Leukfeldt1 &amp; </w:t>
      </w:r>
      <w:proofErr w:type="spellStart"/>
      <w:r w:rsidRPr="003416C9">
        <w:rPr>
          <w:rFonts w:ascii="Times New Roman" w:hAnsi="Times New Roman" w:cs="Times New Roman"/>
          <w:sz w:val="24"/>
          <w:szCs w:val="24"/>
        </w:rPr>
        <w:t>Jurjen</w:t>
      </w:r>
      <w:proofErr w:type="spellEnd"/>
      <w:r w:rsidRPr="003416C9">
        <w:rPr>
          <w:rFonts w:ascii="Times New Roman" w:hAnsi="Times New Roman" w:cs="Times New Roman"/>
          <w:sz w:val="24"/>
          <w:szCs w:val="24"/>
        </w:rPr>
        <w:t xml:space="preserve"> Jansen.</w:t>
      </w:r>
      <w:r w:rsidRPr="0034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6C9">
        <w:rPr>
          <w:rFonts w:ascii="Times New Roman" w:hAnsi="Times New Roman" w:cs="Times New Roman"/>
          <w:sz w:val="24"/>
          <w:szCs w:val="24"/>
        </w:rPr>
        <w:t xml:space="preserve">Cyber Criminal Networks and Money Mules: An Analysis of Low-Tech and High-Tech Fraud Attacks in the Netherlands // </w:t>
      </w:r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pdfs.semanticscholar.org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6C9">
        <w:rPr>
          <w:rFonts w:ascii="Times New Roman" w:hAnsi="Times New Roman" w:cs="Times New Roman"/>
          <w:sz w:val="24"/>
          <w:szCs w:val="24"/>
        </w:rPr>
        <w:t xml:space="preserve">6 Michael Levi. Money for Crime and Money from Crime: Financing crime and laundering crime proceeds // </w:t>
      </w:r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orca.cardiff.ac.uk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6C9">
        <w:rPr>
          <w:rFonts w:ascii="Times New Roman" w:eastAsia="Times New Roman" w:hAnsi="Times New Roman" w:cs="Times New Roman"/>
          <w:sz w:val="24"/>
          <w:szCs w:val="24"/>
        </w:rPr>
        <w:t xml:space="preserve">7 M.R.J. 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</w:rPr>
        <w:t>Soudijn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</w:rPr>
        <w:t>. Using police reports to monitor money laundering developments.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6C9">
        <w:rPr>
          <w:rFonts w:ascii="Times New Roman" w:eastAsia="Times New Roman" w:hAnsi="Times New Roman" w:cs="Times New Roman"/>
          <w:sz w:val="24"/>
          <w:szCs w:val="24"/>
        </w:rPr>
        <w:t xml:space="preserve">Continuity and change in 12 years of Dutch Money Laundering Crime Pattern Analyses // </w:t>
      </w:r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ag-pssg-sharedservices-ex.objectstore.gov.bc.ca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6C9">
        <w:rPr>
          <w:rFonts w:ascii="Times New Roman" w:hAnsi="Times New Roman" w:cs="Times New Roman"/>
          <w:sz w:val="24"/>
          <w:szCs w:val="24"/>
        </w:rPr>
        <w:t xml:space="preserve">8 European Money Mule Action (EMMA) week // </w:t>
      </w:r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eurojust.europa.eu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6C9">
        <w:rPr>
          <w:rFonts w:ascii="Times New Roman" w:hAnsi="Times New Roman" w:cs="Times New Roman"/>
          <w:sz w:val="24"/>
          <w:szCs w:val="24"/>
        </w:rPr>
        <w:t xml:space="preserve">9 </w:t>
      </w:r>
      <w:r w:rsidRPr="003416C9">
        <w:rPr>
          <w:rFonts w:ascii="Times New Roman" w:eastAsia="Times New Roman" w:hAnsi="Times New Roman" w:cs="Times New Roman"/>
          <w:sz w:val="24"/>
          <w:szCs w:val="24"/>
        </w:rPr>
        <w:t xml:space="preserve">FATF — Professional Money Laundering; Illicit Financial Flows from Cyber-Enabled Fraud; 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</w:rPr>
        <w:t xml:space="preserve"> VA/VASP // </w:t>
      </w:r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fatf-gafi.org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 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>Ахатова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 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>Дроп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соучастник преступлений, совершенных с использованием информационно-телекоммуникационных сетей: проблемы уголовно-правовой оценки и 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правоприменения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// </w:t>
      </w:r>
      <w:r w:rsidRPr="003416C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https://journals.udsu.ru/econ-law/article/view/9273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>11 Паращук К.В. Проблема «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>дропов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в рамках противодействия легализации (отмыванию) доходов, полученных преступным путем // </w:t>
      </w:r>
      <w:r w:rsidRPr="003416C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https://cyberleninka.ru/article/n/problema-dropov-v-ramkah-protivodeystviya-legalizatsii-otmyvaniyu-dohodov-poluchennyh-prestupnym-putem 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>12  Ст.</w:t>
      </w:r>
      <w:proofErr w:type="gramEnd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187 УК РФ (изменения 2025 г. по «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>дропперству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») // </w:t>
      </w:r>
      <w:r w:rsidRPr="003416C9">
        <w:rPr>
          <w:rFonts w:ascii="Times New Roman" w:eastAsia="Times New Roman" w:hAnsi="Times New Roman" w:cs="Times New Roman"/>
          <w:sz w:val="24"/>
          <w:szCs w:val="24"/>
        </w:rPr>
        <w:t>consultant</w:t>
      </w: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13 Директива (EU) 2019/713 о борьбе с мошенничеством и подделкой безналичных средств </w:t>
      </w:r>
      <w:proofErr w:type="gramStart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>платежа  /</w:t>
      </w:r>
      <w:proofErr w:type="gramEnd"/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eur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lex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europa</w:t>
      </w:r>
      <w:proofErr w:type="spellEnd"/>
      <w:r w:rsidRPr="003416C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eu</w:t>
      </w:r>
      <w:proofErr w:type="spellEnd"/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14 </w:t>
      </w:r>
      <w:r w:rsidRPr="003416C9">
        <w:rPr>
          <w:rFonts w:ascii="Times New Roman" w:eastAsia="Times New Roman" w:hAnsi="Times New Roman" w:cs="Times New Roman"/>
          <w:sz w:val="24"/>
          <w:szCs w:val="24"/>
        </w:rPr>
        <w:t>CPS</w:t>
      </w: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3416C9">
        <w:rPr>
          <w:rFonts w:ascii="Times New Roman" w:eastAsia="Times New Roman" w:hAnsi="Times New Roman" w:cs="Times New Roman"/>
          <w:sz w:val="24"/>
          <w:szCs w:val="24"/>
        </w:rPr>
        <w:t>UK</w:t>
      </w: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— </w:t>
      </w:r>
      <w:r w:rsidRPr="003416C9">
        <w:rPr>
          <w:rFonts w:ascii="Times New Roman" w:eastAsia="Times New Roman" w:hAnsi="Times New Roman" w:cs="Times New Roman"/>
          <w:sz w:val="24"/>
          <w:szCs w:val="24"/>
        </w:rPr>
        <w:t>Legal</w:t>
      </w: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416C9">
        <w:rPr>
          <w:rFonts w:ascii="Times New Roman" w:eastAsia="Times New Roman" w:hAnsi="Times New Roman" w:cs="Times New Roman"/>
          <w:sz w:val="24"/>
          <w:szCs w:val="24"/>
        </w:rPr>
        <w:t>Guidance</w:t>
      </w: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3416C9">
        <w:rPr>
          <w:rFonts w:ascii="Times New Roman" w:eastAsia="Times New Roman" w:hAnsi="Times New Roman" w:cs="Times New Roman"/>
          <w:sz w:val="24"/>
          <w:szCs w:val="24"/>
        </w:rPr>
        <w:t>Money</w:t>
      </w: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416C9">
        <w:rPr>
          <w:rFonts w:ascii="Times New Roman" w:eastAsia="Times New Roman" w:hAnsi="Times New Roman" w:cs="Times New Roman"/>
          <w:sz w:val="24"/>
          <w:szCs w:val="24"/>
        </w:rPr>
        <w:t>Laundering</w:t>
      </w: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416C9">
        <w:rPr>
          <w:rFonts w:ascii="Times New Roman" w:eastAsia="Times New Roman" w:hAnsi="Times New Roman" w:cs="Times New Roman"/>
          <w:sz w:val="24"/>
          <w:szCs w:val="24"/>
        </w:rPr>
        <w:t>Offences</w:t>
      </w: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(общее преследование «мулов» как </w:t>
      </w:r>
      <w:r w:rsidRPr="003416C9">
        <w:rPr>
          <w:rFonts w:ascii="Times New Roman" w:eastAsia="Times New Roman" w:hAnsi="Times New Roman" w:cs="Times New Roman"/>
          <w:sz w:val="24"/>
          <w:szCs w:val="24"/>
        </w:rPr>
        <w:t>ML</w:t>
      </w: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// </w:t>
      </w:r>
      <w:hyperlink r:id="rId5" w:tooltip="Money Laundering Offences" w:history="1">
        <w:r w:rsidRPr="003416C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cps</w:t>
        </w:r>
        <w:r w:rsidRPr="003416C9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3416C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gov</w:t>
        </w:r>
        <w:proofErr w:type="spellEnd"/>
        <w:r w:rsidRPr="003416C9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3416C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uk</w:t>
        </w:r>
        <w:proofErr w:type="spellEnd"/>
      </w:hyperlink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GOV</w:t>
      </w:r>
      <w:r w:rsidRPr="003416C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UK</w:t>
      </w:r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6C9">
        <w:rPr>
          <w:rFonts w:ascii="Times New Roman" w:eastAsia="Times New Roman" w:hAnsi="Times New Roman" w:cs="Times New Roman"/>
          <w:sz w:val="24"/>
          <w:szCs w:val="24"/>
        </w:rPr>
        <w:t xml:space="preserve">15 U.S. Code § 1956 - Laundering of monetary instruments // </w:t>
      </w:r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law.cornell.edu</w:t>
      </w:r>
      <w:r w:rsidRPr="0034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ooltip="Money Mules" w:history="1">
        <w:r w:rsidRPr="003416C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Federal Bureau of Investigation</w:t>
        </w:r>
      </w:hyperlink>
    </w:p>
    <w:p w:rsidR="00F504A6" w:rsidRPr="003416C9" w:rsidRDefault="00F504A6" w:rsidP="00F504A6">
      <w:pPr>
        <w:spacing w:after="0" w:line="240" w:lineRule="auto"/>
        <w:ind w:right="-23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16C9">
        <w:rPr>
          <w:rFonts w:ascii="Times New Roman" w:hAnsi="Times New Roman" w:cs="Times New Roman"/>
          <w:sz w:val="24"/>
          <w:szCs w:val="24"/>
          <w:lang w:val="ru-RU"/>
        </w:rPr>
        <w:t xml:space="preserve">16 </w:t>
      </w:r>
      <w:proofErr w:type="spellStart"/>
      <w:r w:rsidRPr="003416C9">
        <w:rPr>
          <w:rFonts w:ascii="Times New Roman" w:hAnsi="Times New Roman" w:cs="Times New Roman"/>
          <w:sz w:val="24"/>
          <w:szCs w:val="24"/>
          <w:lang w:val="ru-RU"/>
        </w:rPr>
        <w:t>Money</w:t>
      </w:r>
      <w:proofErr w:type="spellEnd"/>
      <w:r w:rsidRPr="00341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16C9">
        <w:rPr>
          <w:rFonts w:ascii="Times New Roman" w:hAnsi="Times New Roman" w:cs="Times New Roman"/>
          <w:sz w:val="24"/>
          <w:szCs w:val="24"/>
          <w:lang w:val="ru-RU"/>
        </w:rPr>
        <w:t>Muling</w:t>
      </w:r>
      <w:proofErr w:type="spellEnd"/>
      <w:r w:rsidRPr="003416C9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Pr="003416C9">
        <w:rPr>
          <w:rFonts w:ascii="Times New Roman" w:eastAsia="Times New Roman" w:hAnsi="Times New Roman" w:cs="Times New Roman"/>
          <w:sz w:val="24"/>
          <w:szCs w:val="24"/>
          <w:u w:val="single"/>
        </w:rPr>
        <w:t>Europol</w:t>
      </w:r>
      <w:r w:rsidRPr="003416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sectPr w:rsidR="00F504A6" w:rsidRPr="003416C9" w:rsidSect="00F03010">
      <w:pgSz w:w="12240" w:h="15840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1E5B"/>
    <w:multiLevelType w:val="multilevel"/>
    <w:tmpl w:val="82F809FC"/>
    <w:lvl w:ilvl="0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</w:lvl>
    <w:lvl w:ilvl="1" w:tentative="1">
      <w:start w:val="1"/>
      <w:numFmt w:val="decimal"/>
      <w:lvlText w:val="%2."/>
      <w:lvlJc w:val="left"/>
      <w:pPr>
        <w:tabs>
          <w:tab w:val="num" w:pos="10720"/>
        </w:tabs>
        <w:ind w:left="10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1440"/>
        </w:tabs>
        <w:ind w:left="1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12160"/>
        </w:tabs>
        <w:ind w:left="1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12880"/>
        </w:tabs>
        <w:ind w:left="1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13600"/>
        </w:tabs>
        <w:ind w:left="1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14320"/>
        </w:tabs>
        <w:ind w:left="1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15040"/>
        </w:tabs>
        <w:ind w:left="1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15760"/>
        </w:tabs>
        <w:ind w:left="15760" w:hanging="360"/>
      </w:pPr>
    </w:lvl>
  </w:abstractNum>
  <w:abstractNum w:abstractNumId="1" w15:restartNumberingAfterBreak="0">
    <w:nsid w:val="152605B2"/>
    <w:multiLevelType w:val="multilevel"/>
    <w:tmpl w:val="41B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4325C"/>
    <w:multiLevelType w:val="multilevel"/>
    <w:tmpl w:val="6D22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06244"/>
    <w:multiLevelType w:val="multilevel"/>
    <w:tmpl w:val="37A2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C23B9"/>
    <w:multiLevelType w:val="multilevel"/>
    <w:tmpl w:val="55D6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424A7"/>
    <w:multiLevelType w:val="multilevel"/>
    <w:tmpl w:val="AA842DD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6" w15:restartNumberingAfterBreak="0">
    <w:nsid w:val="2D4201FD"/>
    <w:multiLevelType w:val="multilevel"/>
    <w:tmpl w:val="F1EC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15C03"/>
    <w:multiLevelType w:val="multilevel"/>
    <w:tmpl w:val="3F8A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360DB"/>
    <w:multiLevelType w:val="multilevel"/>
    <w:tmpl w:val="1516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471C7"/>
    <w:multiLevelType w:val="multilevel"/>
    <w:tmpl w:val="4FF8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24CFA"/>
    <w:multiLevelType w:val="multilevel"/>
    <w:tmpl w:val="91A6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C266F1"/>
    <w:multiLevelType w:val="multilevel"/>
    <w:tmpl w:val="D0D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26"/>
    <w:rsid w:val="001673BE"/>
    <w:rsid w:val="001A57F0"/>
    <w:rsid w:val="001F510E"/>
    <w:rsid w:val="002D168C"/>
    <w:rsid w:val="003416C9"/>
    <w:rsid w:val="003B2A42"/>
    <w:rsid w:val="004B15FC"/>
    <w:rsid w:val="004F44E6"/>
    <w:rsid w:val="007764B4"/>
    <w:rsid w:val="00783A26"/>
    <w:rsid w:val="007A75E1"/>
    <w:rsid w:val="007C76EA"/>
    <w:rsid w:val="008B2E9A"/>
    <w:rsid w:val="00A567BD"/>
    <w:rsid w:val="00C34794"/>
    <w:rsid w:val="00D64D3D"/>
    <w:rsid w:val="00E9534B"/>
    <w:rsid w:val="00F03010"/>
    <w:rsid w:val="00F5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1089"/>
  <w15:chartTrackingRefBased/>
  <w15:docId w15:val="{FE53AD9D-8C2F-4569-A9F8-72D1F8AC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bi.gov/how-we-can-help-you/scams-and-safety/common-frauds-and-scams/money-mules?utm_source=chatgpt.com" TargetMode="External"/><Relationship Id="rId5" Type="http://schemas.openxmlformats.org/officeDocument/2006/relationships/hyperlink" Target="https://www.cps.gov.uk/legal-guidance/money-laundering-offences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Admin</cp:lastModifiedBy>
  <cp:revision>11</cp:revision>
  <dcterms:created xsi:type="dcterms:W3CDTF">2025-08-31T11:03:00Z</dcterms:created>
  <dcterms:modified xsi:type="dcterms:W3CDTF">2025-08-31T16:29:00Z</dcterms:modified>
</cp:coreProperties>
</file>