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B3" w:rsidRPr="00612FB3" w:rsidRDefault="00612FB3" w:rsidP="00612FB3">
      <w:pPr>
        <w:rPr>
          <w:b/>
        </w:rPr>
      </w:pPr>
      <w:r w:rsidRPr="00612FB3">
        <w:rPr>
          <w:b/>
        </w:rPr>
        <w:t>УДК 349.2</w:t>
      </w:r>
    </w:p>
    <w:p w:rsidR="00612FB3" w:rsidRPr="002403A1" w:rsidRDefault="00612FB3" w:rsidP="00612FB3">
      <w:pPr>
        <w:jc w:val="center"/>
        <w:rPr>
          <w:b/>
        </w:rPr>
      </w:pPr>
      <w:proofErr w:type="spellStart"/>
      <w:r w:rsidRPr="002403A1">
        <w:rPr>
          <w:b/>
        </w:rPr>
        <w:t>Ашыралиева</w:t>
      </w:r>
      <w:proofErr w:type="spellEnd"/>
      <w:r w:rsidRPr="002403A1">
        <w:rPr>
          <w:b/>
        </w:rPr>
        <w:t xml:space="preserve"> Б.С.</w:t>
      </w:r>
    </w:p>
    <w:p w:rsidR="001811E5" w:rsidRPr="002403A1" w:rsidRDefault="00612FB3" w:rsidP="00612FB3">
      <w:pPr>
        <w:jc w:val="center"/>
        <w:rPr>
          <w:i/>
        </w:rPr>
      </w:pPr>
      <w:proofErr w:type="spellStart"/>
      <w:r w:rsidRPr="002403A1">
        <w:rPr>
          <w:i/>
        </w:rPr>
        <w:t>к.ю.н</w:t>
      </w:r>
      <w:proofErr w:type="spellEnd"/>
      <w:r w:rsidRPr="002403A1">
        <w:rPr>
          <w:i/>
        </w:rPr>
        <w:t xml:space="preserve">., ассоциированный профессор Университета международного бизнеса им. </w:t>
      </w:r>
      <w:proofErr w:type="spellStart"/>
      <w:r w:rsidRPr="002403A1">
        <w:rPr>
          <w:i/>
        </w:rPr>
        <w:t>Кенжегали</w:t>
      </w:r>
      <w:proofErr w:type="spellEnd"/>
      <w:r w:rsidR="002403A1">
        <w:rPr>
          <w:i/>
        </w:rPr>
        <w:t xml:space="preserve"> </w:t>
      </w:r>
      <w:proofErr w:type="spellStart"/>
      <w:r w:rsidRPr="002403A1">
        <w:rPr>
          <w:i/>
        </w:rPr>
        <w:t>Сагадиева</w:t>
      </w:r>
      <w:proofErr w:type="spellEnd"/>
    </w:p>
    <w:p w:rsidR="00612FB3" w:rsidRPr="002403A1" w:rsidRDefault="00130966" w:rsidP="00612FB3">
      <w:pPr>
        <w:jc w:val="center"/>
        <w:rPr>
          <w:b/>
        </w:rPr>
      </w:pPr>
      <w:r w:rsidRPr="002403A1">
        <w:rPr>
          <w:b/>
        </w:rPr>
        <w:t>Хусаинов О.Б.</w:t>
      </w:r>
    </w:p>
    <w:p w:rsidR="00612FB3" w:rsidRPr="002403A1" w:rsidRDefault="00F71BA8" w:rsidP="00612FB3">
      <w:pPr>
        <w:jc w:val="center"/>
        <w:rPr>
          <w:i/>
        </w:rPr>
      </w:pPr>
      <w:proofErr w:type="spellStart"/>
      <w:r w:rsidRPr="002403A1">
        <w:rPr>
          <w:i/>
        </w:rPr>
        <w:t>к.ю.н</w:t>
      </w:r>
      <w:proofErr w:type="spellEnd"/>
      <w:r w:rsidRPr="002403A1">
        <w:rPr>
          <w:i/>
        </w:rPr>
        <w:t>.,</w:t>
      </w:r>
      <w:r w:rsidR="00612FB3" w:rsidRPr="002403A1">
        <w:rPr>
          <w:i/>
        </w:rPr>
        <w:t xml:space="preserve"> доцент кафедры международного права, Института Сорбонна Казахстан, </w:t>
      </w:r>
      <w:proofErr w:type="spellStart"/>
      <w:r w:rsidR="00612FB3" w:rsidRPr="002403A1">
        <w:rPr>
          <w:i/>
        </w:rPr>
        <w:t>КазНПУ</w:t>
      </w:r>
      <w:proofErr w:type="spellEnd"/>
      <w:r w:rsidR="00612FB3" w:rsidRPr="002403A1">
        <w:rPr>
          <w:i/>
        </w:rPr>
        <w:t xml:space="preserve"> им. Абая</w:t>
      </w:r>
    </w:p>
    <w:p w:rsidR="00612FB3" w:rsidRDefault="00612FB3" w:rsidP="00612FB3">
      <w:pPr>
        <w:jc w:val="center"/>
      </w:pPr>
    </w:p>
    <w:p w:rsidR="00612FB3" w:rsidRDefault="00612FB3" w:rsidP="00612FB3">
      <w:pPr>
        <w:jc w:val="both"/>
      </w:pPr>
    </w:p>
    <w:p w:rsidR="00F71BA8" w:rsidRDefault="008C5F64" w:rsidP="008C5F64">
      <w:pPr>
        <w:jc w:val="center"/>
        <w:rPr>
          <w:b/>
        </w:rPr>
      </w:pPr>
      <w:r w:rsidRPr="00590C0D">
        <w:rPr>
          <w:b/>
        </w:rPr>
        <w:t>Становление и развитие законодательства о персональных данных</w:t>
      </w:r>
      <w:r>
        <w:rPr>
          <w:b/>
        </w:rPr>
        <w:t>: национальный и европейский опыт</w:t>
      </w:r>
    </w:p>
    <w:p w:rsidR="008C5F64" w:rsidRPr="002403A1" w:rsidRDefault="00C87BA9" w:rsidP="008C5F64">
      <w:pPr>
        <w:jc w:val="center"/>
        <w:rPr>
          <w:b/>
          <w:lang w:val="en-US"/>
        </w:rPr>
      </w:pPr>
      <w:r w:rsidRPr="002403A1">
        <w:rPr>
          <w:lang w:val="en-US"/>
        </w:rPr>
        <w:t>*</w:t>
      </w:r>
    </w:p>
    <w:p w:rsidR="008C5F64" w:rsidRDefault="008C5F64" w:rsidP="008C5F64">
      <w:pPr>
        <w:jc w:val="center"/>
        <w:rPr>
          <w:b/>
          <w:lang w:val="en-US"/>
        </w:rPr>
      </w:pPr>
      <w:r w:rsidRPr="008C5F64">
        <w:rPr>
          <w:b/>
          <w:lang w:val="en-US"/>
        </w:rPr>
        <w:t>Formation and development of legislation on personal data: national and European experience</w:t>
      </w:r>
    </w:p>
    <w:p w:rsidR="00E11E0C" w:rsidRDefault="00E11E0C" w:rsidP="008C5F64">
      <w:pPr>
        <w:jc w:val="center"/>
        <w:rPr>
          <w:b/>
          <w:lang w:val="en-US"/>
        </w:rPr>
      </w:pPr>
    </w:p>
    <w:p w:rsidR="00E11E0C" w:rsidRDefault="00E11E0C" w:rsidP="008C5F64">
      <w:pPr>
        <w:jc w:val="center"/>
        <w:rPr>
          <w:b/>
          <w:lang w:val="en-US"/>
        </w:rPr>
      </w:pPr>
    </w:p>
    <w:p w:rsidR="00E11E0C" w:rsidRPr="00A04A30" w:rsidRDefault="00E11E0C" w:rsidP="001214C2">
      <w:pPr>
        <w:ind w:firstLine="567"/>
        <w:jc w:val="both"/>
        <w:rPr>
          <w:b/>
        </w:rPr>
      </w:pPr>
      <w:r w:rsidRPr="00E11E0C">
        <w:rPr>
          <w:b/>
        </w:rPr>
        <w:t>Аннотация</w:t>
      </w:r>
    </w:p>
    <w:p w:rsidR="001214C2" w:rsidRPr="002403A1" w:rsidRDefault="001214C2" w:rsidP="001214C2">
      <w:pPr>
        <w:ind w:right="-1" w:firstLine="567"/>
        <w:jc w:val="both"/>
        <w:rPr>
          <w:rFonts w:cs="Times New Roman"/>
          <w:b/>
          <w:i/>
          <w:color w:val="000000"/>
          <w:szCs w:val="28"/>
        </w:rPr>
      </w:pPr>
      <w:r w:rsidRPr="002403A1">
        <w:rPr>
          <w:rFonts w:cs="Times New Roman"/>
          <w:i/>
          <w:color w:val="000000"/>
          <w:szCs w:val="28"/>
        </w:rPr>
        <w:t>В настоящей статье были рассмотрены вопросы правового регулирования защиты персональных данных работника на основе материалов Республики Казахстан и ряда зарубежных стран с учетом европейского опыта регламентации отношений в сфере защиты персональных данных сотрудника. Подвергнуты изучению теоретические основы защиты персональных данных, становление и развитие законодательства о персональных данных, а также нормативно-правовое регулирование обработки персональных данных.</w:t>
      </w:r>
    </w:p>
    <w:p w:rsidR="001214C2" w:rsidRPr="002403A1" w:rsidRDefault="001214C2" w:rsidP="001214C2">
      <w:pPr>
        <w:ind w:right="-1" w:firstLine="567"/>
        <w:jc w:val="both"/>
        <w:rPr>
          <w:i/>
        </w:rPr>
      </w:pPr>
      <w:r w:rsidRPr="001214C2">
        <w:rPr>
          <w:b/>
        </w:rPr>
        <w:t>Ключевые слова:</w:t>
      </w:r>
      <w:r w:rsidR="002403A1">
        <w:rPr>
          <w:b/>
        </w:rPr>
        <w:t xml:space="preserve"> </w:t>
      </w:r>
      <w:r w:rsidRPr="002403A1">
        <w:rPr>
          <w:i/>
        </w:rPr>
        <w:t>персональные данные, законодательство о труде, европейское право</w:t>
      </w:r>
      <w:r w:rsidR="007666DF" w:rsidRPr="002403A1">
        <w:rPr>
          <w:i/>
        </w:rPr>
        <w:t xml:space="preserve">, обработка персональных данных, </w:t>
      </w:r>
      <w:r w:rsidR="006E58FF" w:rsidRPr="002403A1">
        <w:rPr>
          <w:i/>
        </w:rPr>
        <w:t>права человека</w:t>
      </w:r>
    </w:p>
    <w:p w:rsidR="006E58FF" w:rsidRDefault="006E58FF" w:rsidP="006E58FF">
      <w:pPr>
        <w:ind w:right="-1" w:firstLine="567"/>
        <w:jc w:val="both"/>
      </w:pPr>
    </w:p>
    <w:p w:rsidR="006E58FF" w:rsidRPr="002403A1" w:rsidRDefault="006E58FF" w:rsidP="006E58FF">
      <w:pPr>
        <w:ind w:right="-1" w:firstLine="567"/>
        <w:jc w:val="both"/>
        <w:rPr>
          <w:b/>
          <w:lang w:val="en-US"/>
        </w:rPr>
      </w:pPr>
      <w:r w:rsidRPr="002403A1">
        <w:rPr>
          <w:b/>
          <w:lang w:val="en-US"/>
        </w:rPr>
        <w:t>Abstract</w:t>
      </w:r>
    </w:p>
    <w:p w:rsidR="006E58FF" w:rsidRPr="002403A1" w:rsidRDefault="006E58FF" w:rsidP="006E58FF">
      <w:pPr>
        <w:ind w:right="-1" w:firstLine="567"/>
        <w:jc w:val="both"/>
        <w:rPr>
          <w:i/>
          <w:lang w:val="en-US"/>
        </w:rPr>
      </w:pPr>
      <w:r w:rsidRPr="002403A1">
        <w:rPr>
          <w:i/>
          <w:lang w:val="en-US"/>
        </w:rPr>
        <w:t>This article examines the legal regulation of employee personal data protection based on materials from the Republic of Kazakhstan and several foreign countries, taking into account European experience in regulating employee personal data protection. It examines the theoretical foundations of personal data protection, the development and evolution of personal data legislation, and the legal framework for personal data processing.</w:t>
      </w:r>
    </w:p>
    <w:p w:rsidR="006E58FF" w:rsidRPr="002403A1" w:rsidRDefault="006E58FF" w:rsidP="006E58FF">
      <w:pPr>
        <w:ind w:right="-1" w:firstLine="567"/>
        <w:jc w:val="both"/>
        <w:rPr>
          <w:i/>
          <w:lang w:val="en-US"/>
        </w:rPr>
      </w:pPr>
      <w:r w:rsidRPr="006E58FF">
        <w:rPr>
          <w:b/>
          <w:lang w:val="en-US"/>
        </w:rPr>
        <w:t>Key</w:t>
      </w:r>
      <w:r w:rsidR="002403A1" w:rsidRPr="002403A1">
        <w:rPr>
          <w:b/>
          <w:lang w:val="en-US"/>
        </w:rPr>
        <w:t xml:space="preserve"> </w:t>
      </w:r>
      <w:r w:rsidRPr="006E58FF">
        <w:rPr>
          <w:b/>
          <w:lang w:val="en-US"/>
        </w:rPr>
        <w:t>words:</w:t>
      </w:r>
      <w:r w:rsidRPr="006E58FF">
        <w:rPr>
          <w:lang w:val="en-US"/>
        </w:rPr>
        <w:t xml:space="preserve"> </w:t>
      </w:r>
      <w:r w:rsidRPr="002403A1">
        <w:rPr>
          <w:i/>
          <w:lang w:val="en-US"/>
        </w:rPr>
        <w:t>personal data, labor law, European law, personal data processing, human rights</w:t>
      </w:r>
    </w:p>
    <w:p w:rsidR="00E11E0C" w:rsidRPr="006E58FF" w:rsidRDefault="00E11E0C" w:rsidP="00A04A30">
      <w:pPr>
        <w:ind w:firstLine="567"/>
        <w:jc w:val="both"/>
        <w:rPr>
          <w:b/>
          <w:lang w:val="en-US"/>
        </w:rPr>
      </w:pPr>
    </w:p>
    <w:p w:rsidR="00A04A30" w:rsidRDefault="006A4555" w:rsidP="00A04A30">
      <w:pPr>
        <w:ind w:firstLine="567"/>
        <w:jc w:val="both"/>
      </w:pPr>
      <w:r w:rsidRPr="006A4555">
        <w:rPr>
          <w:b/>
        </w:rPr>
        <w:t>Введение.</w:t>
      </w:r>
      <w:r w:rsidR="002403A1">
        <w:rPr>
          <w:b/>
        </w:rPr>
        <w:t xml:space="preserve"> </w:t>
      </w:r>
      <w:r w:rsidR="00A04A30">
        <w:rPr>
          <w:rFonts w:cs="Times New Roman"/>
          <w:color w:val="000000"/>
          <w:szCs w:val="28"/>
        </w:rPr>
        <w:t>Всеобщая декларация прав человека впервые закрепила в 1948 году право на защиту частной сферы личности от вторжения со стороны других лиц, особенно со стороны государства (статья 21). Это, безусловно, повлияло на продвижение индивидуальных прав человека в Европе, поскольку защита персональных данных изначально гарантировалась в качестве «права на уважени</w:t>
      </w:r>
      <w:r w:rsidR="00A04A30" w:rsidRPr="00E95169">
        <w:t>е частной и с</w:t>
      </w:r>
      <w:r w:rsidR="00A04A30">
        <w:t>емейной жизни»</w:t>
      </w:r>
      <w:r w:rsidR="00A04A30" w:rsidRPr="00E95169">
        <w:t xml:space="preserve"> (ст</w:t>
      </w:r>
      <w:r w:rsidR="00A04A30">
        <w:t>. 8Европейской конвенции</w:t>
      </w:r>
      <w:r w:rsidR="00A04A30" w:rsidRPr="00E95169">
        <w:t xml:space="preserve"> по правам человека </w:t>
      </w:r>
      <w:r w:rsidR="00A04A30">
        <w:t xml:space="preserve">от </w:t>
      </w:r>
      <w:r w:rsidR="00A04A30" w:rsidRPr="00EB40DA">
        <w:rPr>
          <w:rFonts w:cs="Times New Roman"/>
          <w:szCs w:val="28"/>
          <w:shd w:val="clear" w:color="auto" w:fill="FFFFFF"/>
        </w:rPr>
        <w:t>4 ноября 1950 года</w:t>
      </w:r>
      <w:r w:rsidR="00A04A30">
        <w:t xml:space="preserve"> – </w:t>
      </w:r>
      <w:r w:rsidR="00A04A30" w:rsidRPr="00E95169">
        <w:t>ЕКПЧ)</w:t>
      </w:r>
      <w:r w:rsidR="00FA1789">
        <w:rPr>
          <w:rFonts w:cs="Times New Roman"/>
          <w:color w:val="000000"/>
          <w:szCs w:val="28"/>
        </w:rPr>
        <w:t xml:space="preserve"> [1</w:t>
      </w:r>
      <w:r w:rsidR="00A04A30">
        <w:rPr>
          <w:rFonts w:cs="Times New Roman"/>
          <w:color w:val="000000"/>
          <w:szCs w:val="28"/>
        </w:rPr>
        <w:t>].</w:t>
      </w:r>
    </w:p>
    <w:p w:rsidR="00A04A30" w:rsidRDefault="00A04A30" w:rsidP="00A04A30">
      <w:pPr>
        <w:ind w:firstLine="567"/>
        <w:jc w:val="both"/>
        <w:rPr>
          <w:rFonts w:cs="Times New Roman"/>
          <w:color w:val="000000"/>
          <w:szCs w:val="28"/>
        </w:rPr>
      </w:pPr>
      <w:r>
        <w:rPr>
          <w:rFonts w:cs="Times New Roman"/>
          <w:color w:val="000000"/>
          <w:szCs w:val="28"/>
        </w:rPr>
        <w:lastRenderedPageBreak/>
        <w:t xml:space="preserve">Только в 1981 году государствами-членами Совета Европы было провозглашено «право на неприкосновенность частной жизни применительно к автоматической обработке относящихся к нему персональных данных («защита данных») в качестве ключевых свобод. </w:t>
      </w:r>
    </w:p>
    <w:p w:rsidR="00A04A30" w:rsidRDefault="00EF6A7E" w:rsidP="00A04A30">
      <w:pPr>
        <w:ind w:firstLine="567"/>
        <w:jc w:val="both"/>
        <w:rPr>
          <w:rFonts w:cs="Times New Roman"/>
          <w:color w:val="000000"/>
          <w:szCs w:val="28"/>
        </w:rPr>
      </w:pPr>
      <w:r w:rsidRPr="00EF6A7E">
        <w:rPr>
          <w:rFonts w:cs="Times New Roman"/>
          <w:b/>
          <w:color w:val="000000"/>
          <w:szCs w:val="28"/>
        </w:rPr>
        <w:t>Европейский опыт регламентации персональных данных.</w:t>
      </w:r>
      <w:r w:rsidR="002403A1">
        <w:rPr>
          <w:rFonts w:cs="Times New Roman"/>
          <w:b/>
          <w:color w:val="000000"/>
          <w:szCs w:val="28"/>
        </w:rPr>
        <w:t xml:space="preserve"> </w:t>
      </w:r>
      <w:proofErr w:type="gramStart"/>
      <w:r w:rsidR="00A04A30">
        <w:rPr>
          <w:rFonts w:cs="Times New Roman"/>
          <w:color w:val="000000"/>
          <w:szCs w:val="28"/>
        </w:rPr>
        <w:t xml:space="preserve">Конвенция 108 о защите физических лиц применительно к автоматической обработке персональных данных служит первым и уникальным юридически обязательным международным документом, в котором европейские государства определили предыдущее ядро правил (4): универсальный стандарт для всей обработки данных в цифровой области, который был бы основой для законодательства ЕС, договоров и нормативных актов (Директив и решений) </w:t>
      </w:r>
      <w:r w:rsidR="003C757D">
        <w:rPr>
          <w:rFonts w:cs="Times New Roman"/>
          <w:color w:val="000000"/>
          <w:szCs w:val="28"/>
        </w:rPr>
        <w:t>[2</w:t>
      </w:r>
      <w:r w:rsidR="00A04A30">
        <w:rPr>
          <w:rFonts w:cs="Times New Roman"/>
          <w:color w:val="000000"/>
          <w:szCs w:val="28"/>
        </w:rPr>
        <w:t xml:space="preserve">]. </w:t>
      </w:r>
      <w:proofErr w:type="gramEnd"/>
    </w:p>
    <w:p w:rsidR="00A04A30" w:rsidRDefault="00A04A30" w:rsidP="00A04A30">
      <w:pPr>
        <w:ind w:firstLine="567"/>
        <w:jc w:val="both"/>
      </w:pPr>
      <w:r>
        <w:rPr>
          <w:rFonts w:cs="Times New Roman"/>
          <w:color w:val="000000"/>
          <w:szCs w:val="28"/>
        </w:rPr>
        <w:t>Директива 95/46/EC, принятая в 1995 году, была «разработана для того, чтобы придать смысл содержанию права на неприкосновенность частной жизни, закрепленным в Конвенции № 108 (Совета Европы), и расширить их», поскольку «свободное перемещение товаров, капитала, услуг и людей на внутреннем рынке требовался свободный поток данных, который не мог быть осуществлен, если государства-члены не могли полагаться на единый высокий уровень защиты данных»</w:t>
      </w:r>
      <w:r w:rsidR="003C757D">
        <w:rPr>
          <w:rFonts w:cs="Times New Roman"/>
          <w:color w:val="000000"/>
          <w:szCs w:val="28"/>
        </w:rPr>
        <w:t xml:space="preserve"> [2</w:t>
      </w:r>
      <w:r>
        <w:rPr>
          <w:rFonts w:cs="Times New Roman"/>
          <w:color w:val="000000"/>
          <w:szCs w:val="28"/>
        </w:rPr>
        <w:t>].</w:t>
      </w:r>
    </w:p>
    <w:p w:rsidR="00A04A30" w:rsidRDefault="00A04A30" w:rsidP="00A04A30">
      <w:pPr>
        <w:ind w:right="-1" w:firstLine="567"/>
        <w:jc w:val="both"/>
      </w:pPr>
      <w:r>
        <w:rPr>
          <w:rFonts w:cs="Times New Roman"/>
          <w:color w:val="000000"/>
          <w:szCs w:val="28"/>
        </w:rPr>
        <w:t>Кроме того, были изданы более подробные положения ЕС о защите данных, но право на защиту персональных данных получило гарантию как «фундаментальное право на свободу» в Европейском союзе только 1 декабря 2009 года со вступлением в силу Лиссабонского договора. Фактически, пункт 1 статьи 6 Договора о Европейском союзе признает “права, свободы и принципы”, которые были политически провозглашены девятью годами ранее в Хартии основных прав Европейского союза (далее по тексту – Хартия), адаптированной в Страсбурге, и содержание Европейской конвенции о правах человека. Помимо этого, в ст. 52 Хартии могут вводиться ограничения на осуществление прав, подобных тем, которые изложены в статьях 7 и 8, при условии, что эти ограничения предусмотрены законом, уважают суть этих прав и свобод и при соблюдении принципа пропорциональности [</w:t>
      </w:r>
      <w:r w:rsidR="007119EF">
        <w:rPr>
          <w:rFonts w:cs="Times New Roman"/>
          <w:color w:val="000000"/>
          <w:szCs w:val="28"/>
        </w:rPr>
        <w:t>3</w:t>
      </w:r>
      <w:r>
        <w:rPr>
          <w:rFonts w:cs="Times New Roman"/>
          <w:color w:val="000000"/>
          <w:szCs w:val="28"/>
        </w:rPr>
        <w:t>].</w:t>
      </w:r>
    </w:p>
    <w:p w:rsidR="00A04A30" w:rsidRDefault="00A04A30" w:rsidP="00A04A30">
      <w:pPr>
        <w:ind w:right="-1" w:firstLine="567"/>
        <w:jc w:val="both"/>
        <w:rPr>
          <w:rFonts w:cs="Times New Roman"/>
          <w:color w:val="000000"/>
          <w:szCs w:val="28"/>
        </w:rPr>
      </w:pPr>
      <w:r>
        <w:rPr>
          <w:rFonts w:cs="Times New Roman"/>
          <w:color w:val="000000"/>
          <w:szCs w:val="28"/>
        </w:rPr>
        <w:t xml:space="preserve">Раздел II Хартии содержит кодификацию права на свободу и безопасность (ст. 6), уважение частной и семейной жизни (ст. 7) и право на защиту личных данных (ст. 8). В соответствии со ст. 8 Хартии персональные данные «надлежит обрабатывать справедливо для определенных целей и на основе согласия заинтересованного лица или какого-либо другого законного основания, определенного законом. </w:t>
      </w:r>
    </w:p>
    <w:p w:rsidR="00A04A30" w:rsidRDefault="00A04A30" w:rsidP="00A04A30">
      <w:pPr>
        <w:ind w:right="-1" w:firstLine="567"/>
        <w:jc w:val="both"/>
      </w:pPr>
      <w:r>
        <w:rPr>
          <w:rFonts w:cs="Times New Roman"/>
          <w:color w:val="000000"/>
          <w:szCs w:val="28"/>
        </w:rPr>
        <w:t>У каждого человека имеется право доступа к данным, которые были составлены в отношении него или нее, и право на их исправление» и «соблюдение настоящих правил подлежит контролю со стороны независимого органа» [</w:t>
      </w:r>
      <w:r w:rsidR="00294A95">
        <w:rPr>
          <w:rFonts w:cs="Times New Roman"/>
          <w:color w:val="000000"/>
          <w:szCs w:val="28"/>
        </w:rPr>
        <w:t>3</w:t>
      </w:r>
      <w:r>
        <w:rPr>
          <w:rFonts w:cs="Times New Roman"/>
          <w:color w:val="000000"/>
          <w:szCs w:val="28"/>
        </w:rPr>
        <w:t>].</w:t>
      </w:r>
    </w:p>
    <w:p w:rsidR="00A04A30" w:rsidRDefault="00A04A30" w:rsidP="00A04A30">
      <w:pPr>
        <w:ind w:right="-1" w:firstLine="567"/>
        <w:jc w:val="both"/>
      </w:pPr>
      <w:r>
        <w:rPr>
          <w:rFonts w:cs="Times New Roman"/>
          <w:color w:val="000000"/>
          <w:szCs w:val="28"/>
        </w:rPr>
        <w:t xml:space="preserve">Как указано в законодательстве ЕС, Европейский парламент и Совет фиксируют защиту персональных данных в форме фундаментальной </w:t>
      </w:r>
      <w:r>
        <w:rPr>
          <w:rFonts w:cs="Times New Roman"/>
          <w:color w:val="000000"/>
          <w:szCs w:val="28"/>
        </w:rPr>
        <w:lastRenderedPageBreak/>
        <w:t xml:space="preserve">свободы, отменив Директиву 95/46/EC Регламентом 2016/679/EU благодаря статье 16 параграфа 2 Договора о функционировании ЕС. </w:t>
      </w:r>
    </w:p>
    <w:p w:rsidR="00A04A30" w:rsidRDefault="00A04A30" w:rsidP="00A04A30">
      <w:pPr>
        <w:ind w:right="-1" w:firstLine="567"/>
        <w:jc w:val="both"/>
      </w:pPr>
      <w:r>
        <w:rPr>
          <w:rFonts w:cs="Times New Roman"/>
          <w:color w:val="000000"/>
          <w:szCs w:val="28"/>
        </w:rPr>
        <w:t xml:space="preserve">В указанной правовой системе защита физического лица применительно к обработке персональных данных требует значительных усилий, чтобы позволить обработать данные на основе согласия заинтересованного субъекта данных или на каком-либо ином законном основании и разработать строгий набор прав, чтобы обеспечить каждому лицу реальный «контроль над своими личными данными». </w:t>
      </w:r>
    </w:p>
    <w:p w:rsidR="00A04A30" w:rsidRDefault="00A04A30" w:rsidP="00A04A30">
      <w:pPr>
        <w:ind w:right="-1" w:firstLine="567"/>
        <w:jc w:val="both"/>
        <w:rPr>
          <w:rFonts w:cs="Times New Roman"/>
          <w:color w:val="000000"/>
          <w:szCs w:val="28"/>
        </w:rPr>
      </w:pPr>
      <w:r>
        <w:rPr>
          <w:rFonts w:cs="Times New Roman"/>
          <w:color w:val="000000"/>
          <w:szCs w:val="28"/>
        </w:rPr>
        <w:t>Модель защиты данных Европейского союза закрепляет за «субъектом данных» позитивную свободу контроля и вмешательства (</w:t>
      </w:r>
      <w:proofErr w:type="spellStart"/>
      <w:r>
        <w:rPr>
          <w:rFonts w:cs="Times New Roman"/>
          <w:color w:val="000000"/>
          <w:szCs w:val="28"/>
        </w:rPr>
        <w:t>rechtaufInformationelleselbstbestimmung</w:t>
      </w:r>
      <w:proofErr w:type="spellEnd"/>
      <w:r>
        <w:rPr>
          <w:rFonts w:cs="Times New Roman"/>
          <w:color w:val="000000"/>
          <w:szCs w:val="28"/>
        </w:rPr>
        <w:t>). Признание такого широкого контроля и защиты от вмешательства в персональные данные побуждает отдельных авторов рассматривать таких субъектов не как пассивных субъектов, страдающих от обработки данных, а точнее, как активных субъектов, ведущих к определению их собственной идентичности. В соответствии с Регламентом 2016/679/EU право на защиту персональных данных содержит больше гарантий, чем в Директиве 95/46/EC</w:t>
      </w:r>
      <w:r w:rsidR="007D37B2">
        <w:rPr>
          <w:rFonts w:cs="Times New Roman"/>
          <w:color w:val="000000"/>
          <w:szCs w:val="28"/>
        </w:rPr>
        <w:t xml:space="preserve"> [4</w:t>
      </w:r>
      <w:r>
        <w:rPr>
          <w:rFonts w:cs="Times New Roman"/>
          <w:color w:val="000000"/>
          <w:szCs w:val="28"/>
        </w:rPr>
        <w:t xml:space="preserve">, с. 23]. </w:t>
      </w:r>
    </w:p>
    <w:p w:rsidR="00A04A30" w:rsidRDefault="00A04A30" w:rsidP="00A04A30">
      <w:pPr>
        <w:ind w:right="-1" w:firstLine="567"/>
        <w:jc w:val="both"/>
      </w:pPr>
      <w:r>
        <w:rPr>
          <w:rFonts w:cs="Times New Roman"/>
          <w:color w:val="000000"/>
          <w:szCs w:val="28"/>
        </w:rPr>
        <w:t xml:space="preserve">В главе II персональные данные должны обрабатываться законно в случае удовлетворения их конкретным требованиям, таким как согласие субъекта данных или иное законное основание, определенное законодателем или законными интересами, которые преследуются контролером), по справедливости и прозрачно; данные должны собираться для определенных, явных и законных целей (ст. 5-6-7). Наряду с этим, контролеры должны осуществить анализ и оценку рисков, чтобы определить соответствующие меры (физические, логические и организационные) для обеспечения целостности и безопасности данных, адекватных, релевантных и ограниченных, точных, хранящихся с ограничением хранения (статья 5-6-7). </w:t>
      </w:r>
    </w:p>
    <w:p w:rsidR="00A04A30" w:rsidRDefault="00A04A30" w:rsidP="00A04A30">
      <w:pPr>
        <w:ind w:right="-1" w:firstLine="567"/>
        <w:jc w:val="both"/>
      </w:pPr>
      <w:r>
        <w:rPr>
          <w:rFonts w:cs="Times New Roman"/>
          <w:color w:val="000000"/>
          <w:szCs w:val="28"/>
        </w:rPr>
        <w:t xml:space="preserve">Принцип “минимизации данных” особенно актуален в GDPR, поскольку цифровая трансформация и обмен данными эволюционировали, что привело к частому сбору данных для различных процедур </w:t>
      </w:r>
      <w:r w:rsidR="007F59BA">
        <w:rPr>
          <w:rFonts w:cs="Times New Roman"/>
          <w:color w:val="000000"/>
          <w:szCs w:val="28"/>
        </w:rPr>
        <w:t>[2][3</w:t>
      </w:r>
      <w:r>
        <w:rPr>
          <w:rFonts w:cs="Times New Roman"/>
          <w:color w:val="000000"/>
          <w:szCs w:val="28"/>
        </w:rPr>
        <w:t>].</w:t>
      </w:r>
    </w:p>
    <w:p w:rsidR="00A04A30" w:rsidRDefault="00A04A30" w:rsidP="00A04A30">
      <w:pPr>
        <w:ind w:right="-1" w:firstLine="567"/>
        <w:jc w:val="both"/>
      </w:pPr>
      <w:r>
        <w:rPr>
          <w:rFonts w:cs="Times New Roman"/>
          <w:color w:val="000000"/>
          <w:szCs w:val="28"/>
        </w:rPr>
        <w:t>Что касается этого набора прав, можно отметить, что Регламент 2016/679/EU с большой последовательностью подтверждает Директиву 95/46/EC, укрепляя «свободу субъектов данных»: право проживать без произвольного и неоправданного вмешательства, вторжений или ограничений [17, с. 24]. Учитывая большое технологическое развитие, соответствующее перспективное изменение в защите персональных данных заключается в том, что адекватность мер, принимаемых для защиты прав субъекта данных, также должна неизменно тестироваться и оцениваться (так называемый «риск-ориентированный подход», статья 32 Регламента 2016/679/ЕС)</w:t>
      </w:r>
      <w:r w:rsidR="00AF75CF">
        <w:rPr>
          <w:rFonts w:cs="Times New Roman"/>
          <w:color w:val="000000"/>
          <w:szCs w:val="28"/>
        </w:rPr>
        <w:t xml:space="preserve"> [5</w:t>
      </w:r>
      <w:r>
        <w:rPr>
          <w:rFonts w:cs="Times New Roman"/>
          <w:color w:val="000000"/>
          <w:szCs w:val="28"/>
        </w:rPr>
        <w:t>].</w:t>
      </w:r>
    </w:p>
    <w:p w:rsidR="00A04A30" w:rsidRDefault="00A04A30" w:rsidP="00A04A30">
      <w:pPr>
        <w:ind w:right="-1" w:firstLine="567"/>
        <w:jc w:val="both"/>
        <w:rPr>
          <w:rFonts w:cs="Times New Roman"/>
          <w:color w:val="000000"/>
          <w:szCs w:val="28"/>
        </w:rPr>
      </w:pPr>
      <w:r>
        <w:rPr>
          <w:rFonts w:cs="Times New Roman"/>
          <w:color w:val="000000"/>
          <w:szCs w:val="28"/>
        </w:rPr>
        <w:t xml:space="preserve">В следующей части Регламента 2016/679/EU предусмотрены новые инструменты, гарантирующие каждому субъекту данных, какие персональные данные могут обрабатываться для установления «личной идентичности». </w:t>
      </w:r>
    </w:p>
    <w:p w:rsidR="00A04A30" w:rsidRDefault="00A04A30" w:rsidP="00A04A30">
      <w:pPr>
        <w:ind w:right="-1" w:firstLine="567"/>
        <w:jc w:val="both"/>
      </w:pPr>
      <w:r>
        <w:rPr>
          <w:rFonts w:cs="Times New Roman"/>
          <w:color w:val="000000"/>
          <w:szCs w:val="28"/>
        </w:rPr>
        <w:lastRenderedPageBreak/>
        <w:t xml:space="preserve">В главе III кодифицированы права субъектов, связанных с получением прозрачной информации, коммуникации и способов осуществления их прав (статья 12); информация и доступ к персональным данным (ст. 13-14-15 Регламента 2016/679/ЕС). Настоящие фундаментальные позиции защищают человеческую идентичность и позволяют отдельным лицам решать, какие персональные данные могут быть обработаны в связи с признанием права на исправление, удаление, ограничение обработки, прав на переносимость данных (статьи 16-17-18-19-20 Регламента 2016/679/ЕС). </w:t>
      </w:r>
    </w:p>
    <w:p w:rsidR="00A04A30" w:rsidRDefault="00A04A30" w:rsidP="00A04A30">
      <w:pPr>
        <w:ind w:right="-1" w:firstLine="567"/>
        <w:jc w:val="both"/>
        <w:rPr>
          <w:rFonts w:cs="Times New Roman"/>
          <w:color w:val="000000"/>
          <w:szCs w:val="28"/>
        </w:rPr>
      </w:pPr>
      <w:r>
        <w:rPr>
          <w:rFonts w:cs="Times New Roman"/>
          <w:color w:val="000000"/>
          <w:szCs w:val="28"/>
        </w:rPr>
        <w:t xml:space="preserve">Данный документ также обязывает контролеров сообщать о «нарушении безопасности, ведущем к случайному либо незаконному уничтожению, потере, изменению, несанкционированному раскрытию или доступу к переданным, хранимым или в другой форме обработанным персональным данным» лицам, персональные данные которых были задействованы (ст. 4 и ст. 34). </w:t>
      </w:r>
    </w:p>
    <w:p w:rsidR="00A04A30" w:rsidRDefault="00AB798B" w:rsidP="00A04A30">
      <w:pPr>
        <w:ind w:right="-1" w:firstLine="567"/>
        <w:jc w:val="both"/>
      </w:pPr>
      <w:r w:rsidRPr="00AB798B">
        <w:rPr>
          <w:rFonts w:cs="Times New Roman"/>
          <w:b/>
          <w:color w:val="000000"/>
          <w:szCs w:val="28"/>
        </w:rPr>
        <w:t>Европейская система защиты персональных данных работника</w:t>
      </w:r>
      <w:r>
        <w:rPr>
          <w:rFonts w:cs="Times New Roman"/>
          <w:color w:val="000000"/>
          <w:szCs w:val="28"/>
        </w:rPr>
        <w:t>.</w:t>
      </w:r>
      <w:r w:rsidR="002403A1">
        <w:rPr>
          <w:rFonts w:cs="Times New Roman"/>
          <w:color w:val="000000"/>
          <w:szCs w:val="28"/>
        </w:rPr>
        <w:t xml:space="preserve"> </w:t>
      </w:r>
      <w:r w:rsidR="00A04A30">
        <w:rPr>
          <w:rFonts w:cs="Times New Roman"/>
          <w:color w:val="000000"/>
          <w:szCs w:val="28"/>
        </w:rPr>
        <w:t xml:space="preserve">Независимый консультативный орган ЕС по защите данных и конфиденциальности подмечает, что новые требования усиливают права субъектов данных, так как сообщение о «нарушении данных» частным лицам позволяет им «защитить себя от его потенциальных последствий». </w:t>
      </w:r>
    </w:p>
    <w:p w:rsidR="00A04A30" w:rsidRDefault="00A04A30" w:rsidP="00A04A30">
      <w:pPr>
        <w:ind w:right="-1" w:firstLine="567"/>
        <w:jc w:val="both"/>
      </w:pPr>
      <w:r>
        <w:rPr>
          <w:rFonts w:cs="Times New Roman"/>
          <w:color w:val="000000"/>
          <w:szCs w:val="28"/>
        </w:rPr>
        <w:t>На самом деле, с этим последним набором прав GDPR поддерживает предыдущие меры защиты, признавая большую силу, придаваемую индивидуальной личной свободе. В новой правовой базе субъекты данных могут контролировать и определять, какие персональные данные подлежат обработке</w:t>
      </w:r>
      <w:r w:rsidR="00D6433B">
        <w:rPr>
          <w:rFonts w:cs="Times New Roman"/>
          <w:color w:val="000000"/>
          <w:szCs w:val="28"/>
        </w:rPr>
        <w:t xml:space="preserve"> [5</w:t>
      </w:r>
      <w:r>
        <w:rPr>
          <w:rFonts w:cs="Times New Roman"/>
          <w:color w:val="000000"/>
          <w:szCs w:val="28"/>
        </w:rPr>
        <w:t>].</w:t>
      </w:r>
    </w:p>
    <w:p w:rsidR="00A04A30" w:rsidRDefault="00A04A30" w:rsidP="00A04A30">
      <w:pPr>
        <w:ind w:right="-1" w:firstLine="567"/>
        <w:jc w:val="both"/>
        <w:rPr>
          <w:rFonts w:cs="Times New Roman"/>
          <w:color w:val="000000"/>
          <w:szCs w:val="28"/>
        </w:rPr>
      </w:pPr>
      <w:r>
        <w:rPr>
          <w:rFonts w:cs="Times New Roman"/>
          <w:color w:val="000000"/>
          <w:szCs w:val="28"/>
        </w:rPr>
        <w:t>Необходимо иметь в виду, что право не подвергаться автоматизированному принятию решений, включая процедуру профилирования, которая влечет за собой юридические последствия, закреплено в Регламенте 2016/679/ЕС (статьи 21-22). Это уже было предусмотрено в Директиве 95/46/EC (статья 15). Но поскольку Совет Европы все чаще акцентирует внимание этот вопрос в рекомендации CM/</w:t>
      </w:r>
      <w:proofErr w:type="spellStart"/>
      <w:r>
        <w:rPr>
          <w:rFonts w:cs="Times New Roman"/>
          <w:color w:val="000000"/>
          <w:szCs w:val="28"/>
        </w:rPr>
        <w:t>Rec</w:t>
      </w:r>
      <w:proofErr w:type="spellEnd"/>
      <w:r>
        <w:rPr>
          <w:rFonts w:cs="Times New Roman"/>
          <w:color w:val="000000"/>
          <w:szCs w:val="28"/>
        </w:rPr>
        <w:t xml:space="preserve"> (2010)13, законность автоматической обработки персональных данных исходя из профилирования зависит от принятия определенных и адекватных</w:t>
      </w:r>
      <w:r w:rsidR="00A1138D">
        <w:rPr>
          <w:rFonts w:cs="Times New Roman"/>
          <w:color w:val="000000"/>
          <w:szCs w:val="28"/>
        </w:rPr>
        <w:t xml:space="preserve"> гарантий</w:t>
      </w:r>
      <w:r>
        <w:rPr>
          <w:rFonts w:cs="Times New Roman"/>
          <w:color w:val="000000"/>
          <w:szCs w:val="28"/>
        </w:rPr>
        <w:t xml:space="preserve">. </w:t>
      </w:r>
    </w:p>
    <w:p w:rsidR="00A04A30" w:rsidRDefault="00A04A30" w:rsidP="00A04A30">
      <w:pPr>
        <w:ind w:right="-1" w:firstLine="567"/>
        <w:jc w:val="both"/>
        <w:rPr>
          <w:rFonts w:cs="Times New Roman"/>
          <w:color w:val="000000"/>
          <w:szCs w:val="28"/>
        </w:rPr>
      </w:pPr>
      <w:r>
        <w:rPr>
          <w:rFonts w:cs="Times New Roman"/>
          <w:color w:val="000000"/>
          <w:szCs w:val="28"/>
        </w:rPr>
        <w:t xml:space="preserve">В соответствии с Регламентом 2016/679/ЕС субъекты данных защищены правом на получение определенной информации о математических процедурах; правом на вмешательство человека в процесс принятия решений; правом выражать мнение и получать разъяснения по решению и, прежде всего, правом оспаривать и обжаловать решение (раздел 71 и статью 22). </w:t>
      </w:r>
    </w:p>
    <w:p w:rsidR="00A04A30" w:rsidRDefault="00A04A30" w:rsidP="00A04A30">
      <w:pPr>
        <w:ind w:right="-1" w:firstLine="567"/>
        <w:jc w:val="both"/>
      </w:pPr>
      <w:r>
        <w:rPr>
          <w:rFonts w:cs="Times New Roman"/>
          <w:color w:val="000000"/>
          <w:szCs w:val="28"/>
        </w:rPr>
        <w:t xml:space="preserve">Что касается Независимого консультативного органа ЕС по защите данных и конфиденциальности, то «вмешательство человека выступает ключевым элементом </w:t>
      </w:r>
      <w:r w:rsidR="00D6433B">
        <w:rPr>
          <w:rFonts w:cs="Times New Roman"/>
          <w:color w:val="000000"/>
          <w:szCs w:val="28"/>
        </w:rPr>
        <w:t>[5</w:t>
      </w:r>
      <w:r>
        <w:rPr>
          <w:rFonts w:cs="Times New Roman"/>
          <w:color w:val="000000"/>
          <w:szCs w:val="28"/>
        </w:rPr>
        <w:t xml:space="preserve">]. Любой пересмотр должен проводиться кем-то, кто обладает соответствующими полномочиями и возможностью изменить решение. Рецензент должен провести тщательную оценку всех </w:t>
      </w:r>
      <w:r>
        <w:rPr>
          <w:rFonts w:cs="Times New Roman"/>
          <w:color w:val="000000"/>
          <w:szCs w:val="28"/>
        </w:rPr>
        <w:lastRenderedPageBreak/>
        <w:t>соответствующих данных, включая любую дополнительную информацию, предоставленную субъектом данных»</w:t>
      </w:r>
      <w:r w:rsidR="00D6433B">
        <w:rPr>
          <w:rFonts w:cs="Times New Roman"/>
          <w:color w:val="000000"/>
          <w:szCs w:val="28"/>
        </w:rPr>
        <w:t xml:space="preserve"> [5</w:t>
      </w:r>
      <w:r>
        <w:rPr>
          <w:rFonts w:cs="Times New Roman"/>
          <w:color w:val="000000"/>
          <w:szCs w:val="28"/>
        </w:rPr>
        <w:t>].</w:t>
      </w:r>
    </w:p>
    <w:p w:rsidR="00A04A30" w:rsidRDefault="00A04A30" w:rsidP="00A04A30">
      <w:pPr>
        <w:ind w:right="-1" w:firstLine="567"/>
        <w:jc w:val="both"/>
        <w:rPr>
          <w:rFonts w:cs="Times New Roman"/>
          <w:color w:val="000000"/>
          <w:szCs w:val="28"/>
        </w:rPr>
      </w:pPr>
      <w:r>
        <w:rPr>
          <w:rFonts w:cs="Times New Roman"/>
          <w:color w:val="000000"/>
          <w:szCs w:val="28"/>
        </w:rPr>
        <w:t xml:space="preserve">Регламент 2016/679 / EU закрепляет жизненно важное признание: «Само собой разумеется, что алгоритм может быть объяснен только в том случае, если обученная модель может быть сформулирована и понята человеком. Разумно предположить, что любое адекватное объяснение, как минимум, дало бы представление о том, как входные характеристики соотносятся с прогнозами». </w:t>
      </w:r>
    </w:p>
    <w:p w:rsidR="00A04A30" w:rsidRDefault="00A04A30" w:rsidP="00A04A30">
      <w:pPr>
        <w:ind w:right="-1" w:firstLine="567"/>
        <w:jc w:val="both"/>
      </w:pPr>
      <w:r>
        <w:rPr>
          <w:rFonts w:cs="Times New Roman"/>
          <w:color w:val="000000"/>
          <w:szCs w:val="28"/>
        </w:rPr>
        <w:t xml:space="preserve">С другой стороны, говорится, что право на объяснение является «вредным ограничением для искусственного интеллекта», поскольку «часто непрактично или даже невозможно объяснить все решения, принимаемые алгоритмами» </w:t>
      </w:r>
      <w:r w:rsidR="00D0503B">
        <w:rPr>
          <w:rFonts w:cs="Times New Roman"/>
          <w:color w:val="000000"/>
          <w:szCs w:val="28"/>
        </w:rPr>
        <w:t>[6, с. 21</w:t>
      </w:r>
      <w:r>
        <w:rPr>
          <w:rFonts w:cs="Times New Roman"/>
          <w:color w:val="000000"/>
          <w:szCs w:val="28"/>
        </w:rPr>
        <w:t>].</w:t>
      </w:r>
    </w:p>
    <w:p w:rsidR="00A04A30" w:rsidRDefault="00A04A30" w:rsidP="00A04A30">
      <w:pPr>
        <w:ind w:right="-1" w:firstLine="567"/>
        <w:jc w:val="both"/>
      </w:pPr>
      <w:r>
        <w:rPr>
          <w:rFonts w:cs="Times New Roman"/>
          <w:color w:val="000000"/>
          <w:szCs w:val="28"/>
        </w:rPr>
        <w:tab/>
        <w:t xml:space="preserve">При осуществлении трудовых отношений работодатель - как контролер - обрабатывает большой и разнообразный объем персональных данных, принадлежащих сотрудникам. В дополнение к данным, собранным на предыдущем этапе, этапе найма и трудоустройства, во время исполнения индивидуального трудового договора работодатель может обрабатывать следующую информацию: уникальные идентификаторы (национальный идентификационный номер, номер и серия удостоверения личности), серия рабочей карточки, банковские данные (банковский счет), размер заработной платы, должность и место работы, периоды отпуска, данные о состоянии здоровья (информация, полученная в результате обязательных медицинских осмотров, информация, касающаяся отпуска по болезни), изображение (обрабатывается через внутренние системы контроля), членство в профсоюзе, религиозные убеждения (в зависимости от которых работодатель предоставляет работнику несколько выходных дней) и другие данные. В зависимости от объекта деятельности организации и должности, занимаемой сотрудником, будут обрабатываться различные категории персональных данных. </w:t>
      </w:r>
    </w:p>
    <w:p w:rsidR="00A04A30" w:rsidRDefault="00A04A30" w:rsidP="00A04A30">
      <w:pPr>
        <w:ind w:right="-1" w:firstLine="567"/>
        <w:jc w:val="both"/>
        <w:rPr>
          <w:rFonts w:cs="Times New Roman"/>
          <w:color w:val="000000"/>
          <w:szCs w:val="28"/>
        </w:rPr>
      </w:pPr>
      <w:r>
        <w:rPr>
          <w:rFonts w:cs="Times New Roman"/>
          <w:color w:val="000000"/>
          <w:szCs w:val="28"/>
        </w:rPr>
        <w:tab/>
        <w:t xml:space="preserve">Большая часть обработки персональных данных, осуществляемой в процессе трудовых отношений, сформирована либо на положениях статьи 6(b) GDPR, обработка необходима для выполнения контракта, стороной которого является субъект данных (в частности, касательно выплаты заработной платы на банковский счет); либо на основании положений статьи 6 (c) GDPR - обработка необходима для соблюдения юридических обязательств, относящихся к ответственности контролера (например, выплата взносов на социальное медицинское страхование) </w:t>
      </w:r>
      <w:r w:rsidR="00520CF2">
        <w:rPr>
          <w:rFonts w:cs="Times New Roman"/>
          <w:color w:val="000000"/>
          <w:szCs w:val="28"/>
        </w:rPr>
        <w:t>[4</w:t>
      </w:r>
      <w:r w:rsidR="00584B91">
        <w:rPr>
          <w:rFonts w:cs="Times New Roman"/>
          <w:color w:val="000000"/>
          <w:szCs w:val="28"/>
        </w:rPr>
        <w:t>, с.21</w:t>
      </w:r>
      <w:r>
        <w:rPr>
          <w:rFonts w:cs="Times New Roman"/>
          <w:color w:val="000000"/>
          <w:szCs w:val="28"/>
        </w:rPr>
        <w:t xml:space="preserve">]. </w:t>
      </w:r>
    </w:p>
    <w:p w:rsidR="00A04A30" w:rsidRDefault="00A04A30" w:rsidP="00A04A30">
      <w:pPr>
        <w:ind w:right="-1" w:firstLine="567"/>
        <w:jc w:val="both"/>
      </w:pPr>
      <w:r>
        <w:rPr>
          <w:rFonts w:cs="Times New Roman"/>
          <w:color w:val="000000"/>
          <w:szCs w:val="28"/>
        </w:rPr>
        <w:t>Существуют также ситуации, в которых обработка персональных данных необходима в целях законных интересов, которые преследуют контролеры (пункт 1 f) ст. 6), касающихся обработки изображений сотрудников через установленную систему видеонаблюдения, с целью обеспечения безопасности и защиты имущества и людей</w:t>
      </w:r>
      <w:r w:rsidR="00520CF2">
        <w:rPr>
          <w:rFonts w:cs="Times New Roman"/>
          <w:color w:val="000000"/>
          <w:szCs w:val="28"/>
        </w:rPr>
        <w:t xml:space="preserve"> [</w:t>
      </w:r>
      <w:r w:rsidR="00373116">
        <w:rPr>
          <w:rFonts w:cs="Times New Roman"/>
          <w:color w:val="000000"/>
          <w:szCs w:val="28"/>
        </w:rPr>
        <w:t>5</w:t>
      </w:r>
      <w:bookmarkStart w:id="0" w:name="_GoBack"/>
      <w:bookmarkEnd w:id="0"/>
      <w:r>
        <w:rPr>
          <w:rFonts w:cs="Times New Roman"/>
          <w:color w:val="000000"/>
          <w:szCs w:val="28"/>
        </w:rPr>
        <w:t>].</w:t>
      </w:r>
    </w:p>
    <w:p w:rsidR="00A04A30" w:rsidRDefault="00A04A30" w:rsidP="00A04A30">
      <w:pPr>
        <w:ind w:right="-1" w:firstLine="567"/>
        <w:jc w:val="both"/>
      </w:pPr>
      <w:r>
        <w:rPr>
          <w:rFonts w:cs="Times New Roman"/>
          <w:color w:val="000000"/>
          <w:szCs w:val="28"/>
        </w:rPr>
        <w:t xml:space="preserve">При осуществлении трудовых отношений работодатель обрабатывает персональные данные для множества целей: </w:t>
      </w:r>
    </w:p>
    <w:p w:rsidR="00A04A30" w:rsidRDefault="00A04A30" w:rsidP="00A04A30">
      <w:pPr>
        <w:ind w:right="-1" w:firstLine="567"/>
        <w:jc w:val="both"/>
      </w:pPr>
      <w:r>
        <w:rPr>
          <w:rFonts w:cs="Times New Roman"/>
          <w:color w:val="000000"/>
          <w:szCs w:val="28"/>
        </w:rPr>
        <w:lastRenderedPageBreak/>
        <w:t xml:space="preserve">а) цель выполнения обязательств и реализации конкретных прав в области занятости, социального обеспечения и социальной защиты в процессе заключения, исполнения и расторжения трудового договора; </w:t>
      </w:r>
    </w:p>
    <w:p w:rsidR="00A04A30" w:rsidRDefault="00A04A30" w:rsidP="00A04A30">
      <w:pPr>
        <w:ind w:right="-1" w:firstLine="567"/>
        <w:jc w:val="both"/>
      </w:pPr>
      <w:r>
        <w:rPr>
          <w:rFonts w:cs="Times New Roman"/>
          <w:color w:val="000000"/>
          <w:szCs w:val="28"/>
        </w:rPr>
        <w:t>б) цель выполнения финансовые обязательства - налоги, пошлины и взносы - работодателя или, в зависимости от обстоятельств, работника;</w:t>
      </w:r>
    </w:p>
    <w:p w:rsidR="00A04A30" w:rsidRDefault="00A04A30" w:rsidP="00A04A30">
      <w:pPr>
        <w:ind w:right="-1" w:firstLine="567"/>
        <w:jc w:val="both"/>
      </w:pPr>
      <w:r>
        <w:rPr>
          <w:rFonts w:cs="Times New Roman"/>
          <w:color w:val="000000"/>
          <w:szCs w:val="28"/>
        </w:rPr>
        <w:t xml:space="preserve">c) цели, связанные с профилактической медициной или медициной труда, оценкой трудоспособности работника или соблюдением норм о безопасности и гигиене труда; </w:t>
      </w:r>
    </w:p>
    <w:p w:rsidR="00A04A30" w:rsidRDefault="00A04A30" w:rsidP="00A04A30">
      <w:pPr>
        <w:ind w:right="-1" w:firstLine="567"/>
        <w:jc w:val="both"/>
      </w:pPr>
      <w:r>
        <w:rPr>
          <w:rFonts w:cs="Times New Roman"/>
          <w:color w:val="000000"/>
          <w:szCs w:val="28"/>
        </w:rPr>
        <w:t>d) цель выплаты заработной платы и иных льгот, предлагаемых работодателем</w:t>
      </w:r>
      <w:r w:rsidR="00F45D3F">
        <w:rPr>
          <w:rFonts w:cs="Times New Roman"/>
          <w:color w:val="000000"/>
          <w:szCs w:val="28"/>
        </w:rPr>
        <w:t xml:space="preserve"> [7</w:t>
      </w:r>
      <w:r>
        <w:rPr>
          <w:rFonts w:cs="Times New Roman"/>
          <w:color w:val="000000"/>
          <w:szCs w:val="28"/>
        </w:rPr>
        <w:t xml:space="preserve"> с. 169].</w:t>
      </w:r>
    </w:p>
    <w:p w:rsidR="00A04A30" w:rsidRDefault="00A04A30" w:rsidP="00A04A30">
      <w:pPr>
        <w:ind w:right="-1" w:firstLine="567"/>
        <w:jc w:val="both"/>
      </w:pPr>
      <w:r>
        <w:rPr>
          <w:rFonts w:cs="Times New Roman"/>
          <w:color w:val="000000"/>
          <w:szCs w:val="28"/>
        </w:rPr>
        <w:t xml:space="preserve">В соответствии с положениями пункта 1 статьи 13 GDPR, для обработки персональных данных, указанных выше, работодатель обязан предоставить информацию работнику, касающейся: </w:t>
      </w:r>
    </w:p>
    <w:p w:rsidR="00A04A30" w:rsidRPr="007D5360" w:rsidRDefault="00A04A30" w:rsidP="00A04A30">
      <w:pPr>
        <w:pStyle w:val="a3"/>
        <w:numPr>
          <w:ilvl w:val="0"/>
          <w:numId w:val="4"/>
        </w:numPr>
        <w:tabs>
          <w:tab w:val="left" w:pos="1134"/>
        </w:tabs>
        <w:ind w:left="0" w:right="-1" w:firstLine="567"/>
      </w:pPr>
      <w:r w:rsidRPr="00723F01">
        <w:rPr>
          <w:rFonts w:cs="Times New Roman"/>
          <w:color w:val="000000"/>
          <w:szCs w:val="28"/>
        </w:rPr>
        <w:t>личност</w:t>
      </w:r>
      <w:r>
        <w:rPr>
          <w:rFonts w:cs="Times New Roman"/>
          <w:color w:val="000000"/>
          <w:szCs w:val="28"/>
        </w:rPr>
        <w:t>и и контактных</w:t>
      </w:r>
      <w:r w:rsidRPr="00723F01">
        <w:rPr>
          <w:rFonts w:cs="Times New Roman"/>
          <w:color w:val="000000"/>
          <w:szCs w:val="28"/>
        </w:rPr>
        <w:t xml:space="preserve"> данны</w:t>
      </w:r>
      <w:r>
        <w:rPr>
          <w:rFonts w:cs="Times New Roman"/>
          <w:color w:val="000000"/>
          <w:szCs w:val="28"/>
        </w:rPr>
        <w:t>х</w:t>
      </w:r>
      <w:r w:rsidRPr="00723F01">
        <w:rPr>
          <w:rFonts w:cs="Times New Roman"/>
          <w:color w:val="000000"/>
          <w:szCs w:val="28"/>
        </w:rPr>
        <w:t xml:space="preserve"> контролера;</w:t>
      </w:r>
    </w:p>
    <w:p w:rsidR="00A04A30" w:rsidRDefault="00A04A30" w:rsidP="00A04A30">
      <w:pPr>
        <w:pStyle w:val="a3"/>
        <w:numPr>
          <w:ilvl w:val="0"/>
          <w:numId w:val="4"/>
        </w:numPr>
        <w:tabs>
          <w:tab w:val="left" w:pos="1134"/>
        </w:tabs>
        <w:ind w:left="0" w:right="-1" w:firstLine="567"/>
      </w:pPr>
      <w:r w:rsidRPr="00723F01">
        <w:rPr>
          <w:rFonts w:cs="Times New Roman"/>
          <w:color w:val="000000"/>
          <w:szCs w:val="28"/>
        </w:rPr>
        <w:t>контакт</w:t>
      </w:r>
      <w:r>
        <w:rPr>
          <w:rFonts w:cs="Times New Roman"/>
          <w:color w:val="000000"/>
          <w:szCs w:val="28"/>
        </w:rPr>
        <w:t>ных</w:t>
      </w:r>
      <w:r w:rsidRPr="00723F01">
        <w:rPr>
          <w:rFonts w:cs="Times New Roman"/>
          <w:color w:val="000000"/>
          <w:szCs w:val="28"/>
        </w:rPr>
        <w:t xml:space="preserve"> данны</w:t>
      </w:r>
      <w:r>
        <w:rPr>
          <w:rFonts w:cs="Times New Roman"/>
          <w:color w:val="000000"/>
          <w:szCs w:val="28"/>
        </w:rPr>
        <w:t>х</w:t>
      </w:r>
      <w:r w:rsidRPr="00723F01">
        <w:rPr>
          <w:rFonts w:cs="Times New Roman"/>
          <w:color w:val="000000"/>
          <w:szCs w:val="28"/>
        </w:rPr>
        <w:t xml:space="preserve"> сотрудника по защите данных; </w:t>
      </w:r>
    </w:p>
    <w:p w:rsidR="00A04A30" w:rsidRDefault="00A04A30" w:rsidP="00A04A30">
      <w:pPr>
        <w:pStyle w:val="a3"/>
        <w:numPr>
          <w:ilvl w:val="0"/>
          <w:numId w:val="4"/>
        </w:numPr>
        <w:tabs>
          <w:tab w:val="left" w:pos="1134"/>
        </w:tabs>
        <w:ind w:left="0" w:right="-1" w:firstLine="567"/>
      </w:pPr>
      <w:r w:rsidRPr="00723F01">
        <w:rPr>
          <w:rFonts w:cs="Times New Roman"/>
          <w:color w:val="000000"/>
          <w:szCs w:val="28"/>
        </w:rPr>
        <w:t xml:space="preserve">цели, для которых обрабатываются персональные данные, и </w:t>
      </w:r>
      <w:r>
        <w:rPr>
          <w:rFonts w:cs="Times New Roman"/>
          <w:color w:val="000000"/>
          <w:szCs w:val="28"/>
        </w:rPr>
        <w:t xml:space="preserve">юридическая </w:t>
      </w:r>
      <w:r w:rsidRPr="00723F01">
        <w:rPr>
          <w:rFonts w:cs="Times New Roman"/>
          <w:color w:val="000000"/>
          <w:szCs w:val="28"/>
        </w:rPr>
        <w:t xml:space="preserve">основа для обработки; </w:t>
      </w:r>
    </w:p>
    <w:p w:rsidR="00A04A30" w:rsidRDefault="00A04A30" w:rsidP="00A04A30">
      <w:pPr>
        <w:pStyle w:val="a3"/>
        <w:numPr>
          <w:ilvl w:val="0"/>
          <w:numId w:val="4"/>
        </w:numPr>
        <w:tabs>
          <w:tab w:val="left" w:pos="1134"/>
        </w:tabs>
        <w:ind w:left="0" w:right="-1" w:firstLine="567"/>
      </w:pPr>
      <w:r>
        <w:rPr>
          <w:rFonts w:cs="Times New Roman"/>
          <w:color w:val="000000"/>
          <w:szCs w:val="28"/>
        </w:rPr>
        <w:t xml:space="preserve">ситуаций, когда </w:t>
      </w:r>
      <w:r w:rsidRPr="00723F01">
        <w:rPr>
          <w:rFonts w:cs="Times New Roman"/>
          <w:color w:val="000000"/>
          <w:szCs w:val="28"/>
        </w:rPr>
        <w:t>обработка реализовывается в соответствии со ст</w:t>
      </w:r>
      <w:r>
        <w:rPr>
          <w:rFonts w:cs="Times New Roman"/>
          <w:color w:val="000000"/>
          <w:szCs w:val="28"/>
        </w:rPr>
        <w:t>.</w:t>
      </w:r>
      <w:r w:rsidRPr="00723F01">
        <w:rPr>
          <w:rFonts w:cs="Times New Roman"/>
          <w:color w:val="000000"/>
          <w:szCs w:val="28"/>
        </w:rPr>
        <w:t xml:space="preserve"> 6(1)(f), законные интересы, </w:t>
      </w:r>
      <w:r>
        <w:rPr>
          <w:rFonts w:cs="Times New Roman"/>
          <w:color w:val="000000"/>
          <w:szCs w:val="28"/>
        </w:rPr>
        <w:t xml:space="preserve">которые </w:t>
      </w:r>
      <w:r w:rsidRPr="00723F01">
        <w:rPr>
          <w:rFonts w:cs="Times New Roman"/>
          <w:color w:val="000000"/>
          <w:szCs w:val="28"/>
        </w:rPr>
        <w:t>преследу</w:t>
      </w:r>
      <w:r>
        <w:rPr>
          <w:rFonts w:cs="Times New Roman"/>
          <w:color w:val="000000"/>
          <w:szCs w:val="28"/>
        </w:rPr>
        <w:t>ются</w:t>
      </w:r>
      <w:r w:rsidRPr="00723F01">
        <w:rPr>
          <w:rFonts w:cs="Times New Roman"/>
          <w:color w:val="000000"/>
          <w:szCs w:val="28"/>
        </w:rPr>
        <w:t xml:space="preserve"> контролером; </w:t>
      </w:r>
    </w:p>
    <w:p w:rsidR="00A04A30" w:rsidRDefault="00A04A30" w:rsidP="00A04A30">
      <w:pPr>
        <w:pStyle w:val="a3"/>
        <w:numPr>
          <w:ilvl w:val="0"/>
          <w:numId w:val="4"/>
        </w:numPr>
        <w:tabs>
          <w:tab w:val="left" w:pos="1134"/>
        </w:tabs>
        <w:ind w:left="0" w:right="-1" w:firstLine="567"/>
      </w:pPr>
      <w:r>
        <w:rPr>
          <w:rFonts w:cs="Times New Roman"/>
          <w:color w:val="000000"/>
          <w:szCs w:val="28"/>
        </w:rPr>
        <w:t>получателейили категорий получателей</w:t>
      </w:r>
      <w:r w:rsidRPr="00723F01">
        <w:rPr>
          <w:rFonts w:cs="Times New Roman"/>
          <w:color w:val="000000"/>
          <w:szCs w:val="28"/>
        </w:rPr>
        <w:t xml:space="preserve"> персональных данных; </w:t>
      </w:r>
    </w:p>
    <w:p w:rsidR="00A04A30" w:rsidRDefault="00A04A30" w:rsidP="00A04A30">
      <w:pPr>
        <w:pStyle w:val="a3"/>
        <w:numPr>
          <w:ilvl w:val="0"/>
          <w:numId w:val="4"/>
        </w:numPr>
        <w:tabs>
          <w:tab w:val="left" w:pos="1134"/>
        </w:tabs>
        <w:ind w:left="0" w:right="-1" w:firstLine="567"/>
      </w:pPr>
      <w:r>
        <w:rPr>
          <w:rFonts w:cs="Times New Roman"/>
          <w:color w:val="000000"/>
          <w:szCs w:val="28"/>
        </w:rPr>
        <w:t>в случаях наличия намерения</w:t>
      </w:r>
      <w:r w:rsidRPr="00723F01">
        <w:rPr>
          <w:rFonts w:cs="Times New Roman"/>
          <w:color w:val="000000"/>
          <w:szCs w:val="28"/>
        </w:rPr>
        <w:t xml:space="preserve"> контролера </w:t>
      </w:r>
      <w:r>
        <w:rPr>
          <w:rFonts w:cs="Times New Roman"/>
          <w:color w:val="000000"/>
          <w:szCs w:val="28"/>
        </w:rPr>
        <w:t>по передаче персональных данных</w:t>
      </w:r>
      <w:r w:rsidRPr="00723F01">
        <w:rPr>
          <w:rFonts w:cs="Times New Roman"/>
          <w:color w:val="000000"/>
          <w:szCs w:val="28"/>
        </w:rPr>
        <w:t xml:space="preserve"> третьей стране и</w:t>
      </w:r>
      <w:r>
        <w:rPr>
          <w:rFonts w:cs="Times New Roman"/>
          <w:color w:val="000000"/>
          <w:szCs w:val="28"/>
        </w:rPr>
        <w:t>ли межд</w:t>
      </w:r>
      <w:r w:rsidR="00CE4D44">
        <w:rPr>
          <w:rFonts w:cs="Times New Roman"/>
          <w:color w:val="000000"/>
          <w:szCs w:val="28"/>
        </w:rPr>
        <w:t>ународной организации [5</w:t>
      </w:r>
      <w:r w:rsidRPr="00723F01">
        <w:rPr>
          <w:rFonts w:cs="Times New Roman"/>
          <w:color w:val="000000"/>
          <w:szCs w:val="28"/>
        </w:rPr>
        <w:t xml:space="preserve">]. </w:t>
      </w:r>
    </w:p>
    <w:p w:rsidR="00A04A30" w:rsidRDefault="00A04A30" w:rsidP="00A04A30">
      <w:pPr>
        <w:ind w:right="-1" w:firstLine="567"/>
        <w:jc w:val="both"/>
      </w:pPr>
      <w:r>
        <w:rPr>
          <w:rFonts w:cs="Times New Roman"/>
          <w:color w:val="000000"/>
          <w:szCs w:val="28"/>
        </w:rPr>
        <w:t xml:space="preserve">Кроме того, когда персональные данные получены, контролер обязан предоставлять субъекту данных следующую дополнительную информацию, которая нужна для обеспечения справедливости и прозрачности обработки: </w:t>
      </w:r>
    </w:p>
    <w:p w:rsidR="00A04A30" w:rsidRDefault="00A04A30" w:rsidP="00A04A30">
      <w:pPr>
        <w:pStyle w:val="a3"/>
        <w:numPr>
          <w:ilvl w:val="0"/>
          <w:numId w:val="3"/>
        </w:numPr>
        <w:tabs>
          <w:tab w:val="left" w:pos="1134"/>
        </w:tabs>
        <w:ind w:left="0" w:right="-1" w:firstLine="567"/>
      </w:pPr>
      <w:r>
        <w:rPr>
          <w:rFonts w:cs="Times New Roman"/>
          <w:color w:val="000000"/>
          <w:szCs w:val="28"/>
        </w:rPr>
        <w:t>время</w:t>
      </w:r>
      <w:r w:rsidRPr="00723F01">
        <w:rPr>
          <w:rFonts w:cs="Times New Roman"/>
          <w:color w:val="000000"/>
          <w:szCs w:val="28"/>
        </w:rPr>
        <w:t xml:space="preserve">, </w:t>
      </w:r>
      <w:r>
        <w:rPr>
          <w:rFonts w:cs="Times New Roman"/>
          <w:color w:val="000000"/>
          <w:szCs w:val="28"/>
        </w:rPr>
        <w:t xml:space="preserve">на протяжении </w:t>
      </w:r>
      <w:r w:rsidRPr="00723F01">
        <w:rPr>
          <w:rFonts w:cs="Times New Roman"/>
          <w:color w:val="000000"/>
          <w:szCs w:val="28"/>
        </w:rPr>
        <w:t xml:space="preserve">которого персональные данные </w:t>
      </w:r>
      <w:r>
        <w:rPr>
          <w:rFonts w:cs="Times New Roman"/>
          <w:color w:val="000000"/>
          <w:szCs w:val="28"/>
        </w:rPr>
        <w:t xml:space="preserve">надлежит </w:t>
      </w:r>
      <w:r w:rsidRPr="00723F01">
        <w:rPr>
          <w:rFonts w:cs="Times New Roman"/>
          <w:color w:val="000000"/>
          <w:szCs w:val="28"/>
        </w:rPr>
        <w:t xml:space="preserve">хранить; </w:t>
      </w:r>
    </w:p>
    <w:p w:rsidR="00A04A30" w:rsidRDefault="00A04A30" w:rsidP="00A04A30">
      <w:pPr>
        <w:pStyle w:val="a3"/>
        <w:numPr>
          <w:ilvl w:val="0"/>
          <w:numId w:val="3"/>
        </w:numPr>
        <w:tabs>
          <w:tab w:val="left" w:pos="1134"/>
        </w:tabs>
        <w:ind w:left="0" w:right="-1" w:firstLine="567"/>
      </w:pPr>
      <w:r w:rsidRPr="00723F01">
        <w:rPr>
          <w:rFonts w:cs="Times New Roman"/>
          <w:color w:val="000000"/>
          <w:szCs w:val="28"/>
        </w:rPr>
        <w:t xml:space="preserve">информация о правах субъекта данных (в случае анализа - сотрудник) и </w:t>
      </w:r>
      <w:r>
        <w:rPr>
          <w:rFonts w:cs="Times New Roman"/>
          <w:color w:val="000000"/>
          <w:szCs w:val="28"/>
        </w:rPr>
        <w:t xml:space="preserve">в какой форме они </w:t>
      </w:r>
      <w:r w:rsidRPr="00723F01">
        <w:rPr>
          <w:rFonts w:cs="Times New Roman"/>
          <w:color w:val="000000"/>
          <w:szCs w:val="28"/>
        </w:rPr>
        <w:t xml:space="preserve">могут быть реализованы; </w:t>
      </w:r>
    </w:p>
    <w:p w:rsidR="00A04A30" w:rsidRDefault="00A04A30" w:rsidP="00A04A30">
      <w:pPr>
        <w:pStyle w:val="a3"/>
        <w:numPr>
          <w:ilvl w:val="0"/>
          <w:numId w:val="3"/>
        </w:numPr>
        <w:tabs>
          <w:tab w:val="left" w:pos="1134"/>
        </w:tabs>
        <w:ind w:left="0" w:right="-1" w:firstLine="567"/>
      </w:pPr>
      <w:r w:rsidRPr="00723F01">
        <w:rPr>
          <w:rFonts w:cs="Times New Roman"/>
          <w:color w:val="000000"/>
          <w:szCs w:val="28"/>
        </w:rPr>
        <w:t>наличие автоматизированного процесса принятия решений, включая профилирование</w:t>
      </w:r>
      <w:r w:rsidR="00CE4D44">
        <w:rPr>
          <w:rFonts w:cs="Times New Roman"/>
          <w:color w:val="000000"/>
          <w:szCs w:val="28"/>
        </w:rPr>
        <w:t xml:space="preserve"> [5</w:t>
      </w:r>
      <w:r w:rsidRPr="00723F01">
        <w:rPr>
          <w:rFonts w:cs="Times New Roman"/>
          <w:color w:val="000000"/>
          <w:szCs w:val="28"/>
        </w:rPr>
        <w:t>].</w:t>
      </w:r>
    </w:p>
    <w:p w:rsidR="00A04A30" w:rsidRPr="000C7509" w:rsidRDefault="00AB798B" w:rsidP="00A04A30">
      <w:pPr>
        <w:ind w:firstLine="567"/>
        <w:jc w:val="both"/>
      </w:pPr>
      <w:r w:rsidRPr="00AB798B">
        <w:rPr>
          <w:b/>
        </w:rPr>
        <w:t>Казахстанский опыт</w:t>
      </w:r>
      <w:r>
        <w:rPr>
          <w:b/>
        </w:rPr>
        <w:t xml:space="preserve"> регламентации персональных данных.</w:t>
      </w:r>
      <w:r w:rsidR="002403A1">
        <w:rPr>
          <w:b/>
        </w:rPr>
        <w:t xml:space="preserve"> </w:t>
      </w:r>
      <w:r w:rsidR="00A04A30" w:rsidRPr="000C7509">
        <w:t xml:space="preserve">Следует отметить, что законодательство Республики Казахстан в сфере персональных данных находится </w:t>
      </w:r>
      <w:r w:rsidR="00A04A30">
        <w:t xml:space="preserve">на этапе </w:t>
      </w:r>
      <w:r w:rsidR="00A04A30" w:rsidRPr="000C7509">
        <w:t>развития и совершенствования, так как многие вопросы по применению закона вызывают неоднозначность и неопределенность. Однако, законодательные инициативы, направленные на совершенствование правового регулирования обработки персональных данных, продолжаются.</w:t>
      </w:r>
    </w:p>
    <w:p w:rsidR="00A04A30" w:rsidRDefault="00A04A30" w:rsidP="00A04A30">
      <w:pPr>
        <w:ind w:firstLine="567"/>
        <w:jc w:val="both"/>
      </w:pPr>
      <w:r>
        <w:t>В 2013 году был принят Закон «</w:t>
      </w:r>
      <w:r w:rsidRPr="00590C0D">
        <w:t xml:space="preserve">О внесении изменений и дополнений в некоторые законодательные акты РК </w:t>
      </w:r>
      <w:r>
        <w:t>по вопросам персональных данных», которым</w:t>
      </w:r>
      <w:r w:rsidRPr="00590C0D">
        <w:t xml:space="preserve"> расшир</w:t>
      </w:r>
      <w:r>
        <w:t>ены</w:t>
      </w:r>
      <w:r w:rsidRPr="00590C0D">
        <w:t xml:space="preserve"> права субъектов персональных данных и усилил ответственность организаций </w:t>
      </w:r>
      <w:r>
        <w:t>применительно к нарушению</w:t>
      </w:r>
      <w:r w:rsidRPr="00590C0D">
        <w:t xml:space="preserve"> прави</w:t>
      </w:r>
      <w:r w:rsidR="008D583E">
        <w:t>л обработки персональных данных.</w:t>
      </w:r>
    </w:p>
    <w:p w:rsidR="00894FA8" w:rsidRDefault="008D583E" w:rsidP="00894FA8">
      <w:pPr>
        <w:ind w:right="-1" w:firstLine="567"/>
        <w:jc w:val="both"/>
      </w:pPr>
      <w:r>
        <w:rPr>
          <w:rFonts w:cs="Times New Roman"/>
          <w:color w:val="000000"/>
          <w:szCs w:val="28"/>
          <w:lang w:val="kk-KZ"/>
        </w:rPr>
        <w:t>Закон Республики Казахстан от 21 мая 2013 года «О    персональных данных и их защите»</w:t>
      </w:r>
      <w:r w:rsidR="00894FA8" w:rsidRPr="00B169B6">
        <w:t xml:space="preserve">определяет понятия, связанные с обработкой </w:t>
      </w:r>
      <w:r w:rsidR="00894FA8" w:rsidRPr="00B169B6">
        <w:lastRenderedPageBreak/>
        <w:t>персональных данных, устанавливает правила и требования, которые должны соблюдаться при сборе, хранении, использовании и передаче персональных данных, а также определяет права и обязанности субъектов персональных данных и операторов</w:t>
      </w:r>
      <w:r>
        <w:rPr>
          <w:rFonts w:cs="Times New Roman"/>
        </w:rPr>
        <w:t>[8]</w:t>
      </w:r>
      <w:r w:rsidR="00894FA8" w:rsidRPr="00B169B6">
        <w:t>.</w:t>
      </w:r>
    </w:p>
    <w:p w:rsidR="00894FA8" w:rsidRPr="00B169B6" w:rsidRDefault="00894FA8" w:rsidP="00894FA8">
      <w:pPr>
        <w:ind w:right="-1" w:firstLine="567"/>
        <w:jc w:val="both"/>
      </w:pPr>
      <w:r>
        <w:t xml:space="preserve">В ранее действовавшем </w:t>
      </w:r>
      <w:r w:rsidR="009A0A3E">
        <w:t>Трудовом кодексе РК (</w:t>
      </w:r>
      <w:r>
        <w:t>ТК РК</w:t>
      </w:r>
      <w:r w:rsidR="009A0A3E">
        <w:t>)</w:t>
      </w:r>
      <w:r>
        <w:t xml:space="preserve"> от 2007 г. содержалась целая глава (пятая), посвященная регламентации персональных данных работников </w:t>
      </w:r>
      <w:r>
        <w:rPr>
          <w:rFonts w:cs="Times New Roman"/>
        </w:rPr>
        <w:t>[</w:t>
      </w:r>
      <w:r w:rsidR="009A0A3E">
        <w:rPr>
          <w:rFonts w:cs="Times New Roman"/>
        </w:rPr>
        <w:t>9</w:t>
      </w:r>
      <w:r>
        <w:rPr>
          <w:rFonts w:cs="Times New Roman"/>
        </w:rPr>
        <w:t>]</w:t>
      </w:r>
      <w:r>
        <w:t>, а в действующем ТК РК фактически только нормы ст. 23 ТК РК, содержащая нормы обязанностях работодателей по сбору и обработке такой информации</w:t>
      </w:r>
      <w:r w:rsidR="00D22A98">
        <w:rPr>
          <w:rFonts w:cs="Times New Roman"/>
        </w:rPr>
        <w:t>[10]</w:t>
      </w:r>
      <w:r>
        <w:t>.</w:t>
      </w:r>
    </w:p>
    <w:p w:rsidR="00894FA8" w:rsidRPr="00B169B6" w:rsidRDefault="00894FA8" w:rsidP="00894FA8">
      <w:pPr>
        <w:ind w:right="-1" w:firstLine="567"/>
        <w:jc w:val="both"/>
      </w:pPr>
      <w:r w:rsidRPr="00B169B6">
        <w:t xml:space="preserve">Кроме того, в Республике Казахстан существует ряд подзаконных нормативных актов, </w:t>
      </w:r>
      <w:r>
        <w:t>регулирующих отдельные аспекты</w:t>
      </w:r>
      <w:r w:rsidRPr="00B169B6">
        <w:t xml:space="preserve"> обработки персональных данных. В частности, </w:t>
      </w:r>
      <w:r>
        <w:t xml:space="preserve">речь идет о </w:t>
      </w:r>
      <w:r w:rsidRPr="00B169B6">
        <w:t>Правила</w:t>
      </w:r>
      <w:r>
        <w:t>х</w:t>
      </w:r>
      <w:r w:rsidRPr="00B169B6">
        <w:t xml:space="preserve"> обработки персональных данных, </w:t>
      </w:r>
      <w:r>
        <w:t xml:space="preserve">которые были </w:t>
      </w:r>
      <w:r w:rsidRPr="00B169B6">
        <w:t>утвержден</w:t>
      </w:r>
      <w:r>
        <w:t>ы</w:t>
      </w:r>
      <w:r w:rsidRPr="00B169B6">
        <w:t xml:space="preserve"> Постановлением Правительства </w:t>
      </w:r>
      <w:r>
        <w:t xml:space="preserve">РК </w:t>
      </w:r>
      <w:r w:rsidRPr="00B169B6">
        <w:t>от 31 мая 2013 года № 516</w:t>
      </w:r>
      <w:r>
        <w:rPr>
          <w:rFonts w:cs="Times New Roman"/>
        </w:rPr>
        <w:t>[</w:t>
      </w:r>
      <w:r w:rsidR="00D22A98">
        <w:rPr>
          <w:rFonts w:cs="Times New Roman"/>
        </w:rPr>
        <w:t>11</w:t>
      </w:r>
      <w:r>
        <w:rPr>
          <w:rFonts w:cs="Times New Roman"/>
        </w:rPr>
        <w:t>]</w:t>
      </w:r>
      <w:r w:rsidRPr="00B169B6">
        <w:t>, а также другие нормативные документы, разработанные органами государственной власти.</w:t>
      </w:r>
    </w:p>
    <w:p w:rsidR="00894FA8" w:rsidRPr="00B169B6" w:rsidRDefault="00894FA8" w:rsidP="00894FA8">
      <w:pPr>
        <w:ind w:right="-1" w:firstLine="567"/>
        <w:jc w:val="both"/>
      </w:pPr>
      <w:r w:rsidRPr="00B169B6">
        <w:t xml:space="preserve">Нарушение правил обработки персональных данных может </w:t>
      </w:r>
      <w:r>
        <w:t xml:space="preserve">быть основанием </w:t>
      </w:r>
      <w:r w:rsidRPr="00B169B6">
        <w:t xml:space="preserve">административной и уголовной ответственности для оператора и его сотрудников, а также к возмещению материального и морального ущерба, </w:t>
      </w:r>
      <w:r>
        <w:t>который был причинен</w:t>
      </w:r>
      <w:r w:rsidRPr="00B169B6">
        <w:t xml:space="preserve"> субъекту персональных данных </w:t>
      </w:r>
      <w:r w:rsidR="00373116">
        <w:t>[12</w:t>
      </w:r>
      <w:r>
        <w:t>, с.78</w:t>
      </w:r>
      <w:r w:rsidRPr="00B169B6">
        <w:t>].</w:t>
      </w:r>
    </w:p>
    <w:p w:rsidR="00A04A30" w:rsidRDefault="00124931" w:rsidP="00A04A30">
      <w:pPr>
        <w:ind w:firstLine="567"/>
        <w:jc w:val="both"/>
      </w:pPr>
      <w:r w:rsidRPr="00124931">
        <w:rPr>
          <w:b/>
        </w:rPr>
        <w:t>Заключение.</w:t>
      </w:r>
      <w:r w:rsidR="002403A1">
        <w:rPr>
          <w:b/>
        </w:rPr>
        <w:t xml:space="preserve"> </w:t>
      </w:r>
      <w:r w:rsidR="00A04A30">
        <w:t>Исходя из изложенного можно констатировать следующее:</w:t>
      </w:r>
    </w:p>
    <w:p w:rsidR="00A04A30" w:rsidRDefault="00A04A30" w:rsidP="00A04A30">
      <w:pPr>
        <w:pStyle w:val="a3"/>
        <w:numPr>
          <w:ilvl w:val="0"/>
          <w:numId w:val="1"/>
        </w:numPr>
        <w:tabs>
          <w:tab w:val="left" w:pos="1134"/>
        </w:tabs>
        <w:ind w:left="0" w:firstLine="567"/>
      </w:pPr>
      <w:r>
        <w:t>З</w:t>
      </w:r>
      <w:r w:rsidRPr="00590C0D">
        <w:t xml:space="preserve">аконодательство о персональных данных в Республике Казахстан продолжает </w:t>
      </w:r>
      <w:r>
        <w:t xml:space="preserve">трансформироваться </w:t>
      </w:r>
      <w:r w:rsidRPr="00590C0D">
        <w:t xml:space="preserve">в соответствии с мировыми трендами в сфере защиты персональных данных. </w:t>
      </w:r>
      <w:r>
        <w:t xml:space="preserve">При этом на национальном уровне </w:t>
      </w:r>
      <w:r w:rsidRPr="00590C0D">
        <w:t>уделяется большое внимание защите персональных данных, что способствует укреплению прав граждан и повышению уровня конфиденциальности информации.</w:t>
      </w:r>
    </w:p>
    <w:p w:rsidR="00A04A30" w:rsidRPr="00571B6A" w:rsidRDefault="00A04A30" w:rsidP="00A04A30">
      <w:pPr>
        <w:pStyle w:val="a3"/>
        <w:numPr>
          <w:ilvl w:val="0"/>
          <w:numId w:val="1"/>
        </w:numPr>
        <w:tabs>
          <w:tab w:val="left" w:pos="1134"/>
        </w:tabs>
        <w:ind w:left="0" w:firstLine="567"/>
      </w:pPr>
      <w:r>
        <w:rPr>
          <w:rFonts w:cs="Times New Roman"/>
          <w:color w:val="000000"/>
          <w:szCs w:val="28"/>
        </w:rPr>
        <w:t>Закрепленная во Всеобщей декларации прав человека от 1948 г. право на защиту частной сферы личности, получило свое подкрепление и реализацию посредством принятия в странах ЕС важнейших нормативных документов, послуживших правовой базой для формирования правовых источников, содержащих базовые принципы и положения в области защиты персональных данных работников:</w:t>
      </w:r>
    </w:p>
    <w:p w:rsidR="00A04A30" w:rsidRDefault="00A04A30" w:rsidP="001214C2">
      <w:pPr>
        <w:pStyle w:val="a3"/>
        <w:numPr>
          <w:ilvl w:val="0"/>
          <w:numId w:val="2"/>
        </w:numPr>
        <w:tabs>
          <w:tab w:val="left" w:pos="567"/>
          <w:tab w:val="left" w:pos="1134"/>
        </w:tabs>
        <w:ind w:left="0" w:firstLine="567"/>
      </w:pPr>
      <w:r w:rsidRPr="00E95169">
        <w:t>Европейская конвенция по правам человека</w:t>
      </w:r>
      <w:r>
        <w:t>;</w:t>
      </w:r>
    </w:p>
    <w:p w:rsidR="00A04A30" w:rsidRPr="00590C0D" w:rsidRDefault="00A04A30" w:rsidP="001214C2">
      <w:pPr>
        <w:pStyle w:val="a3"/>
        <w:numPr>
          <w:ilvl w:val="0"/>
          <w:numId w:val="2"/>
        </w:numPr>
        <w:tabs>
          <w:tab w:val="left" w:pos="567"/>
          <w:tab w:val="left" w:pos="1134"/>
        </w:tabs>
        <w:ind w:left="0" w:firstLine="567"/>
      </w:pPr>
      <w:r>
        <w:rPr>
          <w:rFonts w:cs="Times New Roman"/>
          <w:color w:val="000000"/>
          <w:szCs w:val="28"/>
        </w:rPr>
        <w:t>Хартии основных прав Европейского союз;</w:t>
      </w:r>
    </w:p>
    <w:p w:rsidR="00A04A30" w:rsidRPr="00897895" w:rsidRDefault="00A04A30" w:rsidP="001214C2">
      <w:pPr>
        <w:pStyle w:val="a3"/>
        <w:numPr>
          <w:ilvl w:val="0"/>
          <w:numId w:val="2"/>
        </w:numPr>
        <w:tabs>
          <w:tab w:val="left" w:pos="567"/>
          <w:tab w:val="left" w:pos="1134"/>
        </w:tabs>
        <w:ind w:left="0" w:right="-1" w:firstLine="567"/>
        <w:rPr>
          <w:color w:val="000000"/>
          <w:szCs w:val="28"/>
        </w:rPr>
      </w:pPr>
      <w:r w:rsidRPr="00571B6A">
        <w:rPr>
          <w:rFonts w:cs="Times New Roman"/>
          <w:color w:val="000000"/>
          <w:szCs w:val="28"/>
        </w:rPr>
        <w:t>Регламентом 2016/679/EU (GDPR) и др.</w:t>
      </w:r>
    </w:p>
    <w:p w:rsidR="00A04A30" w:rsidRPr="00897895" w:rsidRDefault="00A04A30" w:rsidP="00A04A30">
      <w:pPr>
        <w:pStyle w:val="a3"/>
        <w:numPr>
          <w:ilvl w:val="0"/>
          <w:numId w:val="1"/>
        </w:numPr>
        <w:tabs>
          <w:tab w:val="left" w:pos="1134"/>
        </w:tabs>
        <w:ind w:left="0" w:right="-1" w:firstLine="567"/>
        <w:rPr>
          <w:color w:val="000000"/>
          <w:szCs w:val="28"/>
        </w:rPr>
      </w:pPr>
      <w:r>
        <w:t>В то же время действующий Закон о персональных данных и их защите не содержит исчерпывающий понятийный аппарат, и систему прав и обязанностей не только субъекта персональных данных, но и контролера. В то же время, нужно отметить, что принятие этого специального акта стало значительной ступенью в процессе развития исполнения правомочия по неприкосновенности частной и семейной жизни.</w:t>
      </w:r>
    </w:p>
    <w:p w:rsidR="00E11E0C" w:rsidRPr="00A04A30" w:rsidRDefault="00E11E0C" w:rsidP="008C5F64">
      <w:pPr>
        <w:jc w:val="center"/>
        <w:rPr>
          <w:b/>
        </w:rPr>
      </w:pPr>
    </w:p>
    <w:p w:rsidR="00E11E0C" w:rsidRDefault="00E11E0C" w:rsidP="008C5F64">
      <w:pPr>
        <w:jc w:val="center"/>
        <w:rPr>
          <w:b/>
        </w:rPr>
      </w:pPr>
      <w:r w:rsidRPr="00E11E0C">
        <w:rPr>
          <w:b/>
        </w:rPr>
        <w:t>Список литературы</w:t>
      </w:r>
    </w:p>
    <w:p w:rsidR="00044F29" w:rsidRDefault="00044F29" w:rsidP="008C5F64">
      <w:pPr>
        <w:jc w:val="center"/>
        <w:rPr>
          <w:b/>
        </w:rPr>
      </w:pPr>
    </w:p>
    <w:p w:rsidR="00044F29" w:rsidRPr="00044F29" w:rsidRDefault="00044F29" w:rsidP="00044F29">
      <w:pPr>
        <w:pStyle w:val="a4"/>
        <w:numPr>
          <w:ilvl w:val="0"/>
          <w:numId w:val="5"/>
        </w:numPr>
        <w:tabs>
          <w:tab w:val="clear" w:pos="0"/>
          <w:tab w:val="num" w:pos="775"/>
          <w:tab w:val="left" w:pos="1134"/>
        </w:tabs>
        <w:spacing w:after="0" w:line="240" w:lineRule="auto"/>
        <w:ind w:left="0" w:right="-283" w:firstLine="567"/>
      </w:pPr>
      <w:r>
        <w:lastRenderedPageBreak/>
        <w:t>Европейская конвенция</w:t>
      </w:r>
      <w:r w:rsidRPr="00E95169">
        <w:t xml:space="preserve"> по правам человека </w:t>
      </w:r>
      <w:r>
        <w:t xml:space="preserve">от </w:t>
      </w:r>
      <w:r w:rsidRPr="00EB40DA">
        <w:rPr>
          <w:rFonts w:cs="Times New Roman"/>
          <w:szCs w:val="28"/>
          <w:shd w:val="clear" w:color="auto" w:fill="FFFFFF"/>
        </w:rPr>
        <w:t>4 ноября 1950 года</w:t>
      </w:r>
      <w:r>
        <w:rPr>
          <w:rFonts w:cs="Times New Roman"/>
          <w:szCs w:val="28"/>
          <w:shd w:val="clear" w:color="auto" w:fill="FFFFFF"/>
        </w:rPr>
        <w:t xml:space="preserve"> // </w:t>
      </w:r>
      <w:r w:rsidR="00E71F84">
        <w:rPr>
          <w:rFonts w:cs="Times New Roman"/>
          <w:szCs w:val="28"/>
          <w:shd w:val="clear" w:color="auto" w:fill="FFFFFF"/>
          <w:lang w:val="en-US"/>
        </w:rPr>
        <w:t>URL</w:t>
      </w:r>
      <w:r w:rsidR="00E71F84">
        <w:rPr>
          <w:rFonts w:cs="Times New Roman"/>
          <w:szCs w:val="28"/>
          <w:shd w:val="clear" w:color="auto" w:fill="FFFFFF"/>
        </w:rPr>
        <w:t xml:space="preserve">: </w:t>
      </w:r>
      <w:hyperlink r:id="rId5" w:history="1">
        <w:r w:rsidRPr="00044F29">
          <w:rPr>
            <w:rStyle w:val="a6"/>
            <w:rFonts w:cs="Times New Roman"/>
            <w:szCs w:val="28"/>
            <w:shd w:val="clear" w:color="auto" w:fill="FFFFFF"/>
          </w:rPr>
          <w:t>https://www.coe.int/ru/web/compass/the-european-convention-on-human-ts-protocols</w:t>
        </w:r>
      </w:hyperlink>
      <w:r>
        <w:t>Дата обращения: 07.03.2026.</w:t>
      </w:r>
    </w:p>
    <w:p w:rsidR="00303612" w:rsidRPr="00044F29" w:rsidRDefault="00303612" w:rsidP="00303612">
      <w:pPr>
        <w:pStyle w:val="a4"/>
        <w:numPr>
          <w:ilvl w:val="0"/>
          <w:numId w:val="5"/>
        </w:numPr>
        <w:tabs>
          <w:tab w:val="clear" w:pos="0"/>
          <w:tab w:val="num" w:pos="775"/>
          <w:tab w:val="left" w:pos="1134"/>
        </w:tabs>
        <w:spacing w:after="0" w:line="240" w:lineRule="auto"/>
        <w:ind w:left="0" w:right="-283" w:firstLine="567"/>
      </w:pPr>
      <w:r>
        <w:rPr>
          <w:color w:val="000000"/>
          <w:szCs w:val="28"/>
        </w:rPr>
        <w:t>Рекомендация Совета Европы (Конвенция 108) о защите персональных данных от 28 января 1981 года //</w:t>
      </w:r>
      <w:r>
        <w:rPr>
          <w:rFonts w:cs="Times New Roman"/>
          <w:szCs w:val="28"/>
          <w:shd w:val="clear" w:color="auto" w:fill="FFFFFF"/>
          <w:lang w:val="en-US"/>
        </w:rPr>
        <w:t>URL</w:t>
      </w:r>
      <w:r>
        <w:rPr>
          <w:rFonts w:cs="Times New Roman"/>
          <w:szCs w:val="28"/>
          <w:shd w:val="clear" w:color="auto" w:fill="FFFFFF"/>
        </w:rPr>
        <w:t>:</w:t>
      </w:r>
      <w:hyperlink r:id="rId6" w:history="1">
        <w:r w:rsidRPr="00303612">
          <w:rPr>
            <w:rStyle w:val="a6"/>
            <w:szCs w:val="28"/>
          </w:rPr>
          <w:t xml:space="preserve"> https://rm.coe.int/1680078c46</w:t>
        </w:r>
      </w:hyperlink>
      <w:r>
        <w:t>Дата обращения: 07.03.2026.</w:t>
      </w:r>
    </w:p>
    <w:p w:rsidR="00FA1811" w:rsidRPr="00044F29" w:rsidRDefault="005F0EDB" w:rsidP="00FA1811">
      <w:pPr>
        <w:pStyle w:val="a4"/>
        <w:numPr>
          <w:ilvl w:val="0"/>
          <w:numId w:val="5"/>
        </w:numPr>
        <w:tabs>
          <w:tab w:val="clear" w:pos="0"/>
          <w:tab w:val="num" w:pos="775"/>
          <w:tab w:val="left" w:pos="1134"/>
        </w:tabs>
        <w:spacing w:after="0" w:line="240" w:lineRule="auto"/>
        <w:ind w:left="0" w:right="-283" w:firstLine="567"/>
      </w:pPr>
      <w:r>
        <w:rPr>
          <w:rFonts w:cs="Times New Roman"/>
          <w:color w:val="000000"/>
          <w:szCs w:val="28"/>
        </w:rPr>
        <w:t>Хартия основных прав Европейского союза</w:t>
      </w:r>
      <w:r w:rsidRPr="00835351">
        <w:t xml:space="preserve">от 1 декабря 2009 года </w:t>
      </w:r>
      <w:r>
        <w:t xml:space="preserve">// </w:t>
      </w:r>
      <w:r>
        <w:rPr>
          <w:rFonts w:cs="Times New Roman"/>
          <w:szCs w:val="28"/>
          <w:shd w:val="clear" w:color="auto" w:fill="FFFFFF"/>
          <w:lang w:val="en-US"/>
        </w:rPr>
        <w:t>URL</w:t>
      </w:r>
      <w:r>
        <w:rPr>
          <w:rFonts w:cs="Times New Roman"/>
          <w:szCs w:val="28"/>
          <w:shd w:val="clear" w:color="auto" w:fill="FFFFFF"/>
        </w:rPr>
        <w:t>:</w:t>
      </w:r>
      <w:hyperlink r:id="rId7" w:history="1">
        <w:r w:rsidRPr="005F0EDB">
          <w:rPr>
            <w:rStyle w:val="a6"/>
          </w:rPr>
          <w:t>https://eulaw.ru/treaties/charter</w:t>
        </w:r>
      </w:hyperlink>
      <w:r w:rsidR="00FA1811">
        <w:t>Дата обращения: 07.03.2026.</w:t>
      </w:r>
    </w:p>
    <w:p w:rsidR="00E675E2" w:rsidRDefault="00E675E2" w:rsidP="00E675E2">
      <w:pPr>
        <w:pStyle w:val="a4"/>
        <w:numPr>
          <w:ilvl w:val="0"/>
          <w:numId w:val="5"/>
        </w:numPr>
        <w:tabs>
          <w:tab w:val="clear" w:pos="0"/>
          <w:tab w:val="num" w:pos="775"/>
          <w:tab w:val="left" w:pos="1134"/>
        </w:tabs>
        <w:spacing w:after="0" w:line="240" w:lineRule="auto"/>
        <w:ind w:left="0" w:right="-283" w:firstLine="567"/>
      </w:pPr>
      <w:r>
        <w:rPr>
          <w:rFonts w:cs="Times New Roman"/>
          <w:color w:val="000000"/>
          <w:szCs w:val="28"/>
          <w:lang w:val="kk-KZ"/>
        </w:rPr>
        <w:t>Вабищевич В.В. Опыт уголовно-правовой охраны персональных данных Казахстана и Германи // Борьба с преступностью: теория и практика.</w:t>
      </w:r>
      <w:r>
        <w:rPr>
          <w:rFonts w:cs="Times New Roman"/>
          <w:szCs w:val="28"/>
        </w:rPr>
        <w:t xml:space="preserve">– №3. – </w:t>
      </w:r>
      <w:r>
        <w:rPr>
          <w:rFonts w:cs="Times New Roman"/>
          <w:color w:val="000000"/>
          <w:szCs w:val="28"/>
          <w:lang w:val="kk-KZ"/>
        </w:rPr>
        <w:t xml:space="preserve">2020. </w:t>
      </w:r>
      <w:r>
        <w:rPr>
          <w:rFonts w:cs="Times New Roman"/>
          <w:szCs w:val="28"/>
        </w:rPr>
        <w:t xml:space="preserve">– </w:t>
      </w:r>
      <w:r>
        <w:rPr>
          <w:rFonts w:cs="Times New Roman"/>
          <w:color w:val="000000"/>
          <w:szCs w:val="28"/>
          <w:lang w:val="kk-KZ"/>
        </w:rPr>
        <w:t>С. 22-25.</w:t>
      </w:r>
    </w:p>
    <w:p w:rsidR="00FA1811" w:rsidRPr="00044F29" w:rsidRDefault="00FA1811" w:rsidP="00FA1811">
      <w:pPr>
        <w:pStyle w:val="a4"/>
        <w:numPr>
          <w:ilvl w:val="0"/>
          <w:numId w:val="5"/>
        </w:numPr>
        <w:tabs>
          <w:tab w:val="clear" w:pos="0"/>
          <w:tab w:val="num" w:pos="775"/>
          <w:tab w:val="left" w:pos="1134"/>
        </w:tabs>
        <w:spacing w:after="0" w:line="240" w:lineRule="auto"/>
        <w:ind w:left="0" w:right="-283" w:firstLine="567"/>
      </w:pPr>
      <w:r>
        <w:rPr>
          <w:color w:val="000000"/>
          <w:szCs w:val="28"/>
        </w:rPr>
        <w:t>Регламент Европейского Парламента и Совета (ЕС) 2016/679 от 27 апреля 2016 года о защите физических лиц в связи с обработкой персональных данных и о свободном перемещении таких данных, а также о признании утратившим силу Директивы 95/46/ЕС (Общий регламент о защите).</w:t>
      </w:r>
      <w:r>
        <w:t xml:space="preserve">// </w:t>
      </w:r>
      <w:r>
        <w:rPr>
          <w:rFonts w:cs="Times New Roman"/>
          <w:szCs w:val="28"/>
          <w:shd w:val="clear" w:color="auto" w:fill="FFFFFF"/>
          <w:lang w:val="en-US"/>
        </w:rPr>
        <w:t>URL</w:t>
      </w:r>
      <w:r>
        <w:rPr>
          <w:rFonts w:cs="Times New Roman"/>
          <w:szCs w:val="28"/>
          <w:shd w:val="clear" w:color="auto" w:fill="FFFFFF"/>
        </w:rPr>
        <w:t>:</w:t>
      </w:r>
      <w:hyperlink r:id="rId8" w:history="1">
        <w:r w:rsidRPr="00FA1811">
          <w:rPr>
            <w:rStyle w:val="a6"/>
            <w:szCs w:val="28"/>
          </w:rPr>
          <w:t>https://eec.eaeunion.org/upload/iblock/62b/Otchet-o-vypolnenii-1-etapa-NIVSHE.pdf</w:t>
        </w:r>
      </w:hyperlink>
      <w:r>
        <w:t>Дата обращения: 07.03.2026.</w:t>
      </w:r>
    </w:p>
    <w:p w:rsidR="007A4366" w:rsidRPr="00044F29" w:rsidRDefault="007A4366" w:rsidP="007A4366">
      <w:pPr>
        <w:pStyle w:val="a4"/>
        <w:numPr>
          <w:ilvl w:val="0"/>
          <w:numId w:val="5"/>
        </w:numPr>
        <w:tabs>
          <w:tab w:val="clear" w:pos="0"/>
          <w:tab w:val="num" w:pos="775"/>
          <w:tab w:val="left" w:pos="1134"/>
        </w:tabs>
        <w:spacing w:after="0" w:line="240" w:lineRule="auto"/>
        <w:ind w:left="0" w:right="-283" w:firstLine="567"/>
      </w:pPr>
      <w:r>
        <w:rPr>
          <w:color w:val="000000"/>
          <w:szCs w:val="28"/>
        </w:rPr>
        <w:t>Рекомендации ОЭСР по защите персональных данных от 23 сентября 1980 года //</w:t>
      </w:r>
      <w:r>
        <w:rPr>
          <w:rFonts w:cs="Times New Roman"/>
          <w:szCs w:val="28"/>
          <w:shd w:val="clear" w:color="auto" w:fill="FFFFFF"/>
          <w:lang w:val="en-US"/>
        </w:rPr>
        <w:t>URL</w:t>
      </w:r>
      <w:r>
        <w:rPr>
          <w:rFonts w:cs="Times New Roman"/>
          <w:szCs w:val="28"/>
          <w:shd w:val="clear" w:color="auto" w:fill="FFFFFF"/>
        </w:rPr>
        <w:t xml:space="preserve">: </w:t>
      </w:r>
      <w:hyperlink r:id="rId9" w:history="1">
        <w:r w:rsidRPr="007A4366">
          <w:rPr>
            <w:rStyle w:val="a6"/>
            <w:szCs w:val="28"/>
          </w:rPr>
          <w:t>https://safe-surf.ru/specialists/normative-materials/document/4756/</w:t>
        </w:r>
      </w:hyperlink>
      <w:r>
        <w:t>Дата обращения: 07.03.2026.</w:t>
      </w:r>
    </w:p>
    <w:p w:rsidR="007E5F3E" w:rsidRDefault="00876614" w:rsidP="007E5F3E">
      <w:pPr>
        <w:pStyle w:val="a4"/>
        <w:numPr>
          <w:ilvl w:val="0"/>
          <w:numId w:val="5"/>
        </w:numPr>
        <w:tabs>
          <w:tab w:val="clear" w:pos="0"/>
          <w:tab w:val="num" w:pos="775"/>
          <w:tab w:val="left" w:pos="1134"/>
        </w:tabs>
        <w:spacing w:after="0" w:line="240" w:lineRule="auto"/>
        <w:ind w:left="0" w:right="-283" w:firstLine="567"/>
      </w:pPr>
      <w:r>
        <w:rPr>
          <w:rFonts w:cs="Times New Roman"/>
          <w:color w:val="000000"/>
          <w:szCs w:val="28"/>
          <w:lang w:val="kk-KZ"/>
        </w:rPr>
        <w:t>Каирбаева Л.К.</w:t>
      </w:r>
      <w:r w:rsidR="007E5F3E">
        <w:rPr>
          <w:rFonts w:cs="Times New Roman"/>
          <w:color w:val="000000"/>
          <w:szCs w:val="28"/>
          <w:lang w:val="kk-KZ"/>
        </w:rPr>
        <w:t xml:space="preserve"> Защита персональных данных в международном и европейском праве // Вестник Института законодательства и правовой информации Республики Казахстан. </w:t>
      </w:r>
      <w:r w:rsidR="007E5F3E">
        <w:rPr>
          <w:rFonts w:cs="Times New Roman"/>
          <w:szCs w:val="28"/>
        </w:rPr>
        <w:t xml:space="preserve">– </w:t>
      </w:r>
      <w:r w:rsidR="007E5F3E">
        <w:rPr>
          <w:rFonts w:cs="Times New Roman"/>
          <w:color w:val="000000"/>
          <w:szCs w:val="28"/>
          <w:lang w:val="kk-KZ"/>
        </w:rPr>
        <w:t>5 (63).</w:t>
      </w:r>
      <w:r w:rsidR="007E5F3E">
        <w:rPr>
          <w:rFonts w:cs="Times New Roman"/>
          <w:szCs w:val="28"/>
        </w:rPr>
        <w:t>–</w:t>
      </w:r>
      <w:r w:rsidR="007E5F3E">
        <w:rPr>
          <w:rFonts w:cs="Times New Roman"/>
          <w:color w:val="000000"/>
          <w:szCs w:val="28"/>
          <w:lang w:val="kk-KZ"/>
        </w:rPr>
        <w:t xml:space="preserve"> 2020. </w:t>
      </w:r>
      <w:r w:rsidR="007E5F3E">
        <w:rPr>
          <w:rFonts w:cs="Times New Roman"/>
          <w:szCs w:val="28"/>
        </w:rPr>
        <w:t xml:space="preserve">– </w:t>
      </w:r>
      <w:r w:rsidR="007E5F3E">
        <w:rPr>
          <w:rFonts w:cs="Times New Roman"/>
          <w:color w:val="000000"/>
          <w:szCs w:val="28"/>
          <w:lang w:val="kk-KZ"/>
        </w:rPr>
        <w:t>С.168-174.</w:t>
      </w:r>
    </w:p>
    <w:p w:rsidR="008D583E" w:rsidRPr="005319E0" w:rsidRDefault="008D583E" w:rsidP="008D583E">
      <w:pPr>
        <w:pStyle w:val="a4"/>
        <w:numPr>
          <w:ilvl w:val="0"/>
          <w:numId w:val="5"/>
        </w:numPr>
        <w:tabs>
          <w:tab w:val="clear" w:pos="0"/>
          <w:tab w:val="num" w:pos="775"/>
          <w:tab w:val="left" w:pos="1134"/>
        </w:tabs>
        <w:spacing w:after="0" w:line="240" w:lineRule="auto"/>
        <w:ind w:left="0" w:right="-283" w:firstLine="567"/>
      </w:pPr>
      <w:r>
        <w:rPr>
          <w:rFonts w:cs="Times New Roman"/>
          <w:color w:val="000000"/>
          <w:szCs w:val="28"/>
          <w:lang w:val="kk-KZ"/>
        </w:rPr>
        <w:t xml:space="preserve">Закон Республики Казахстан от 21 мая 2013 года № 94-V «О    персональных данных и их защите» // </w:t>
      </w:r>
      <w:r>
        <w:rPr>
          <w:lang w:val="kk-KZ"/>
        </w:rPr>
        <w:t>«</w:t>
      </w:r>
      <w:r>
        <w:t>Казахстанская правда»</w:t>
      </w:r>
      <w:r w:rsidRPr="005319E0">
        <w:t xml:space="preserve"> от 25.05.2013 г. № 178-179 (27452-27453)</w:t>
      </w:r>
      <w:r>
        <w:t>.</w:t>
      </w:r>
    </w:p>
    <w:p w:rsidR="00D22A98" w:rsidRPr="001B3222" w:rsidRDefault="00D22A98" w:rsidP="00D22A98">
      <w:pPr>
        <w:pStyle w:val="a3"/>
        <w:numPr>
          <w:ilvl w:val="0"/>
          <w:numId w:val="5"/>
        </w:numPr>
        <w:tabs>
          <w:tab w:val="clear" w:pos="0"/>
          <w:tab w:val="num" w:pos="775"/>
          <w:tab w:val="left" w:pos="1134"/>
        </w:tabs>
        <w:ind w:left="0" w:right="-284" w:firstLine="567"/>
        <w:rPr>
          <w:rFonts w:cs="Times New Roman"/>
          <w:szCs w:val="28"/>
        </w:rPr>
      </w:pPr>
      <w:r w:rsidRPr="001B3222">
        <w:rPr>
          <w:rFonts w:cs="Times New Roman"/>
          <w:szCs w:val="28"/>
          <w:shd w:val="clear" w:color="auto" w:fill="FFFFFF"/>
        </w:rPr>
        <w:t xml:space="preserve">Трудовой кодекс от 15 мая 2007 г. Утративший силу. </w:t>
      </w:r>
      <w:r w:rsidRPr="001B3222">
        <w:rPr>
          <w:rFonts w:cs="Times New Roman"/>
          <w:szCs w:val="28"/>
        </w:rPr>
        <w:t>// Ведомости Парламента Республики Казахстан 2007 год, май, ст. 65, № 9 (2490).</w:t>
      </w:r>
    </w:p>
    <w:p w:rsidR="00D22A98" w:rsidRPr="00647D4D" w:rsidRDefault="00D22A98" w:rsidP="00D22A98">
      <w:pPr>
        <w:pStyle w:val="a4"/>
        <w:numPr>
          <w:ilvl w:val="0"/>
          <w:numId w:val="5"/>
        </w:numPr>
        <w:tabs>
          <w:tab w:val="clear" w:pos="0"/>
          <w:tab w:val="num" w:pos="775"/>
          <w:tab w:val="left" w:pos="1134"/>
        </w:tabs>
        <w:spacing w:after="0" w:line="240" w:lineRule="auto"/>
        <w:ind w:left="0" w:right="-283" w:firstLine="567"/>
      </w:pPr>
      <w:r w:rsidRPr="00C11264">
        <w:rPr>
          <w:rFonts w:cs="Times New Roman"/>
          <w:szCs w:val="28"/>
        </w:rPr>
        <w:t>Трудовой кодекс Республики Казахстан от 23 ноября 2015 г. // Ведомости Парламента Республики Казахстан, 2015 г., № 22-IV, ст. 151.</w:t>
      </w:r>
    </w:p>
    <w:p w:rsidR="00D22A98" w:rsidRPr="00E97C18" w:rsidRDefault="00D22A98" w:rsidP="00D22A98">
      <w:pPr>
        <w:pStyle w:val="a4"/>
        <w:numPr>
          <w:ilvl w:val="0"/>
          <w:numId w:val="5"/>
        </w:numPr>
        <w:tabs>
          <w:tab w:val="clear" w:pos="0"/>
          <w:tab w:val="num" w:pos="775"/>
          <w:tab w:val="left" w:pos="1134"/>
        </w:tabs>
        <w:spacing w:after="0" w:line="240" w:lineRule="auto"/>
        <w:ind w:left="0" w:right="-283" w:firstLine="567"/>
      </w:pPr>
      <w:r w:rsidRPr="00B169B6">
        <w:t>Правила обработки персональных данных</w:t>
      </w:r>
      <w:r>
        <w:t>. Утв.</w:t>
      </w:r>
      <w:r w:rsidRPr="00B169B6">
        <w:t xml:space="preserve"> Постановлением Правительства </w:t>
      </w:r>
      <w:r>
        <w:t xml:space="preserve">РК </w:t>
      </w:r>
      <w:r w:rsidRPr="00B169B6">
        <w:t>от 31 мая 2013 года № 516</w:t>
      </w:r>
      <w:r>
        <w:t>. // «</w:t>
      </w:r>
      <w:r w:rsidRPr="00E97C18">
        <w:t>Казахстанская правда</w:t>
      </w:r>
      <w:r>
        <w:t>»</w:t>
      </w:r>
      <w:r w:rsidRPr="00E97C18">
        <w:t xml:space="preserve"> от 28.11.2013 г. № 325 (27599)</w:t>
      </w:r>
      <w:r>
        <w:t>.</w:t>
      </w:r>
    </w:p>
    <w:p w:rsidR="00373116" w:rsidRPr="00575F03" w:rsidRDefault="00373116" w:rsidP="00373116">
      <w:pPr>
        <w:pStyle w:val="a4"/>
        <w:numPr>
          <w:ilvl w:val="0"/>
          <w:numId w:val="5"/>
        </w:numPr>
        <w:tabs>
          <w:tab w:val="clear" w:pos="0"/>
          <w:tab w:val="num" w:pos="775"/>
          <w:tab w:val="left" w:pos="1134"/>
        </w:tabs>
        <w:spacing w:after="0" w:line="240" w:lineRule="auto"/>
        <w:ind w:left="0" w:right="-283" w:firstLine="567"/>
      </w:pPr>
      <w:r>
        <w:rPr>
          <w:rFonts w:cs="Times New Roman"/>
          <w:color w:val="000000"/>
          <w:szCs w:val="28"/>
          <w:lang w:val="kk-KZ"/>
        </w:rPr>
        <w:t>Бороздин А.Н., Коварда В.В. Анализ системы обеспечения защиты информации в процессе цифровизации ее оборота в рамках ЕАЭС в аспекте повышения экономической безопасности. // Вестник евразийской науки. </w:t>
      </w:r>
      <w:r>
        <w:rPr>
          <w:rFonts w:cs="Times New Roman"/>
          <w:szCs w:val="28"/>
        </w:rPr>
        <w:t xml:space="preserve">– </w:t>
      </w:r>
      <w:r>
        <w:rPr>
          <w:rFonts w:cs="Times New Roman"/>
          <w:color w:val="000000"/>
          <w:szCs w:val="28"/>
          <w:lang w:val="kk-KZ"/>
        </w:rPr>
        <w:t>№ 12(4),</w:t>
      </w:r>
      <w:r>
        <w:rPr>
          <w:rFonts w:cs="Times New Roman"/>
          <w:szCs w:val="28"/>
        </w:rPr>
        <w:t>–</w:t>
      </w:r>
      <w:r>
        <w:rPr>
          <w:rFonts w:cs="Times New Roman"/>
          <w:color w:val="000000"/>
          <w:szCs w:val="28"/>
          <w:lang w:val="kk-KZ"/>
        </w:rPr>
        <w:t xml:space="preserve"> 2023. </w:t>
      </w:r>
      <w:r>
        <w:rPr>
          <w:rFonts w:cs="Times New Roman"/>
          <w:szCs w:val="28"/>
        </w:rPr>
        <w:t>– С. 77-82.</w:t>
      </w:r>
    </w:p>
    <w:p w:rsidR="007A4366" w:rsidRPr="006B00EC" w:rsidRDefault="007A4366" w:rsidP="00373116">
      <w:pPr>
        <w:pStyle w:val="a4"/>
        <w:tabs>
          <w:tab w:val="num" w:pos="775"/>
          <w:tab w:val="left" w:pos="1134"/>
        </w:tabs>
        <w:spacing w:after="0" w:line="240" w:lineRule="auto"/>
        <w:ind w:left="567" w:right="-283"/>
      </w:pPr>
    </w:p>
    <w:p w:rsidR="00FA1811" w:rsidRDefault="00FA1811" w:rsidP="00373116">
      <w:pPr>
        <w:pStyle w:val="a4"/>
        <w:tabs>
          <w:tab w:val="num" w:pos="775"/>
          <w:tab w:val="left" w:pos="1134"/>
        </w:tabs>
        <w:spacing w:after="0" w:line="240" w:lineRule="auto"/>
        <w:ind w:left="567" w:right="-283"/>
      </w:pPr>
    </w:p>
    <w:p w:rsidR="00303612" w:rsidRDefault="00303612" w:rsidP="008F541E">
      <w:pPr>
        <w:pStyle w:val="a4"/>
        <w:tabs>
          <w:tab w:val="num" w:pos="775"/>
          <w:tab w:val="left" w:pos="1134"/>
        </w:tabs>
        <w:spacing w:after="0" w:line="240" w:lineRule="auto"/>
        <w:ind w:left="567" w:right="-283"/>
      </w:pPr>
    </w:p>
    <w:p w:rsidR="00044F29" w:rsidRPr="00D717F8" w:rsidRDefault="00044F29" w:rsidP="008F541E">
      <w:pPr>
        <w:pStyle w:val="a4"/>
        <w:tabs>
          <w:tab w:val="num" w:pos="775"/>
          <w:tab w:val="left" w:pos="1134"/>
        </w:tabs>
        <w:spacing w:after="0" w:line="240" w:lineRule="auto"/>
        <w:ind w:left="567" w:right="-283"/>
      </w:pPr>
    </w:p>
    <w:p w:rsidR="00044F29" w:rsidRPr="00044F29" w:rsidRDefault="00044F29" w:rsidP="008C5F64">
      <w:pPr>
        <w:jc w:val="center"/>
        <w:rPr>
          <w:b/>
        </w:rPr>
      </w:pPr>
    </w:p>
    <w:sectPr w:rsidR="00044F29" w:rsidRPr="00044F29" w:rsidSect="00142D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7757"/>
    <w:multiLevelType w:val="hybridMultilevel"/>
    <w:tmpl w:val="32E262F6"/>
    <w:lvl w:ilvl="0" w:tplc="8E5A75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94D5382"/>
    <w:multiLevelType w:val="hybridMultilevel"/>
    <w:tmpl w:val="D8BA08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934775"/>
    <w:multiLevelType w:val="hybridMultilevel"/>
    <w:tmpl w:val="53CAF4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37521EF"/>
    <w:multiLevelType w:val="multilevel"/>
    <w:tmpl w:val="094CEC5C"/>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7D0B53C7"/>
    <w:multiLevelType w:val="hybridMultilevel"/>
    <w:tmpl w:val="65004C9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5568"/>
    <w:rsid w:val="00044F29"/>
    <w:rsid w:val="000B1D89"/>
    <w:rsid w:val="000C070A"/>
    <w:rsid w:val="001214C2"/>
    <w:rsid w:val="00124931"/>
    <w:rsid w:val="00130966"/>
    <w:rsid w:val="00142DC8"/>
    <w:rsid w:val="001811E5"/>
    <w:rsid w:val="001F28EE"/>
    <w:rsid w:val="002403A1"/>
    <w:rsid w:val="00294A95"/>
    <w:rsid w:val="002F08B5"/>
    <w:rsid w:val="00303612"/>
    <w:rsid w:val="003165A1"/>
    <w:rsid w:val="00317BD7"/>
    <w:rsid w:val="003228E5"/>
    <w:rsid w:val="00373116"/>
    <w:rsid w:val="003C757D"/>
    <w:rsid w:val="00495568"/>
    <w:rsid w:val="00520CF2"/>
    <w:rsid w:val="00584B91"/>
    <w:rsid w:val="005F0EDB"/>
    <w:rsid w:val="00612FB3"/>
    <w:rsid w:val="00651A2F"/>
    <w:rsid w:val="006A4555"/>
    <w:rsid w:val="006E58FF"/>
    <w:rsid w:val="007119EF"/>
    <w:rsid w:val="007666DF"/>
    <w:rsid w:val="007A4366"/>
    <w:rsid w:val="007D37B2"/>
    <w:rsid w:val="007E5F3E"/>
    <w:rsid w:val="007F59BA"/>
    <w:rsid w:val="00823F02"/>
    <w:rsid w:val="00876614"/>
    <w:rsid w:val="00894FA8"/>
    <w:rsid w:val="008C5F64"/>
    <w:rsid w:val="008D583E"/>
    <w:rsid w:val="008F541E"/>
    <w:rsid w:val="009A0A3E"/>
    <w:rsid w:val="009C441B"/>
    <w:rsid w:val="009D0239"/>
    <w:rsid w:val="00A0038D"/>
    <w:rsid w:val="00A04A30"/>
    <w:rsid w:val="00A1138D"/>
    <w:rsid w:val="00AB798B"/>
    <w:rsid w:val="00AF1D62"/>
    <w:rsid w:val="00AF75CF"/>
    <w:rsid w:val="00B96FD8"/>
    <w:rsid w:val="00BA4823"/>
    <w:rsid w:val="00C87BA9"/>
    <w:rsid w:val="00CE4D44"/>
    <w:rsid w:val="00D0503B"/>
    <w:rsid w:val="00D22A98"/>
    <w:rsid w:val="00D6433B"/>
    <w:rsid w:val="00DC466A"/>
    <w:rsid w:val="00E0394F"/>
    <w:rsid w:val="00E11E0C"/>
    <w:rsid w:val="00E675E2"/>
    <w:rsid w:val="00E71F84"/>
    <w:rsid w:val="00EC1065"/>
    <w:rsid w:val="00EE60FC"/>
    <w:rsid w:val="00EF6A7E"/>
    <w:rsid w:val="00F21173"/>
    <w:rsid w:val="00F45D3F"/>
    <w:rsid w:val="00F67547"/>
    <w:rsid w:val="00F71BA8"/>
    <w:rsid w:val="00FA1789"/>
    <w:rsid w:val="00FA1811"/>
    <w:rsid w:val="00FB1D3C"/>
    <w:rsid w:val="00FF5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62"/>
    <w:pPr>
      <w:spacing w:after="0" w:line="240"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A30"/>
    <w:pPr>
      <w:suppressAutoHyphens/>
      <w:ind w:left="720"/>
      <w:contextualSpacing/>
      <w:jc w:val="both"/>
    </w:pPr>
    <w:rPr>
      <w:rFonts w:eastAsiaTheme="minorHAnsi"/>
      <w:color w:val="000000" w:themeColor="text1"/>
      <w:szCs w:val="24"/>
      <w:lang w:eastAsia="en-US"/>
    </w:rPr>
  </w:style>
  <w:style w:type="paragraph" w:styleId="a4">
    <w:name w:val="Body Text"/>
    <w:basedOn w:val="a"/>
    <w:link w:val="a5"/>
    <w:rsid w:val="00044F29"/>
    <w:pPr>
      <w:suppressAutoHyphens/>
      <w:spacing w:after="140" w:line="276" w:lineRule="auto"/>
      <w:jc w:val="both"/>
    </w:pPr>
    <w:rPr>
      <w:rFonts w:eastAsiaTheme="minorHAnsi"/>
      <w:color w:val="000000" w:themeColor="text1"/>
      <w:szCs w:val="24"/>
      <w:lang w:eastAsia="en-US"/>
    </w:rPr>
  </w:style>
  <w:style w:type="character" w:customStyle="1" w:styleId="a5">
    <w:name w:val="Основной текст Знак"/>
    <w:basedOn w:val="a0"/>
    <w:link w:val="a4"/>
    <w:rsid w:val="00044F29"/>
    <w:rPr>
      <w:rFonts w:ascii="Times New Roman" w:hAnsi="Times New Roman"/>
      <w:color w:val="000000" w:themeColor="text1"/>
      <w:sz w:val="28"/>
      <w:szCs w:val="24"/>
    </w:rPr>
  </w:style>
  <w:style w:type="character" w:styleId="a6">
    <w:name w:val="Hyperlink"/>
    <w:basedOn w:val="a0"/>
    <w:uiPriority w:val="99"/>
    <w:unhideWhenUsed/>
    <w:rsid w:val="00044F2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eaeunion.org/upload/iblock/62b/Otchet-o-vypolnenii-1-etapa-NIVSHE.pdf" TargetMode="External"/><Relationship Id="rId3" Type="http://schemas.openxmlformats.org/officeDocument/2006/relationships/settings" Target="settings.xml"/><Relationship Id="rId7" Type="http://schemas.openxmlformats.org/officeDocument/2006/relationships/hyperlink" Target="https://eulaw.ru/treaties/cha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rm.coe.int/1680078c46" TargetMode="External"/><Relationship Id="rId11" Type="http://schemas.openxmlformats.org/officeDocument/2006/relationships/theme" Target="theme/theme1.xml"/><Relationship Id="rId5" Type="http://schemas.openxmlformats.org/officeDocument/2006/relationships/hyperlink" Target="https://www.coe.int/ru/web/compass/the-european-convention-on-human-ts-protoc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fe-surf.ru/specialists/normative-materials/document/4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3058</Words>
  <Characters>17436</Characters>
  <Application>Microsoft Office Word</Application>
  <DocSecurity>0</DocSecurity>
  <Lines>145</Lines>
  <Paragraphs>40</Paragraphs>
  <ScaleCrop>false</ScaleCrop>
  <Company>SPecialiST RePack</Company>
  <LinksUpToDate>false</LinksUpToDate>
  <CharactersWithSpaces>20454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Магжан</cp:lastModifiedBy>
  <cp:revision>53</cp:revision>
  <dcterms:created xsi:type="dcterms:W3CDTF">2026-03-07T17:00:00Z</dcterms:created>
  <dcterms:modified xsi:type="dcterms:W3CDTF">2026-03-09T13:07:00Z</dcterms:modified>
</cp:coreProperties>
</file>