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D745" w14:textId="77777777" w:rsidR="007655AC" w:rsidRPr="005F6793" w:rsidRDefault="007655AC" w:rsidP="00601139">
      <w:pPr>
        <w:pStyle w:val="a9"/>
        <w:jc w:val="center"/>
        <w:rPr>
          <w:rFonts w:ascii="Times New Roman" w:hAnsi="Times New Roman" w:cs="Times New Roman"/>
          <w:b/>
          <w:sz w:val="24"/>
          <w:szCs w:val="24"/>
          <w:lang w:val="ru-RU"/>
        </w:rPr>
      </w:pPr>
      <w:r w:rsidRPr="005F6793">
        <w:rPr>
          <w:rFonts w:ascii="Times New Roman" w:hAnsi="Times New Roman" w:cs="Times New Roman"/>
          <w:b/>
          <w:sz w:val="24"/>
          <w:szCs w:val="24"/>
          <w:lang w:val="ru-RU"/>
        </w:rPr>
        <w:t>Балахметова М.С.</w:t>
      </w:r>
    </w:p>
    <w:p w14:paraId="77BB1E6C" w14:textId="77777777" w:rsidR="007655AC" w:rsidRPr="005F6793" w:rsidRDefault="007655AC" w:rsidP="00601139">
      <w:pPr>
        <w:pStyle w:val="a9"/>
        <w:jc w:val="center"/>
        <w:rPr>
          <w:rFonts w:ascii="Times New Roman" w:hAnsi="Times New Roman" w:cs="Times New Roman"/>
          <w:i/>
          <w:sz w:val="24"/>
          <w:szCs w:val="24"/>
          <w:lang w:val="ru-RU"/>
        </w:rPr>
      </w:pPr>
      <w:r w:rsidRPr="005F6793">
        <w:rPr>
          <w:rFonts w:ascii="Times New Roman" w:hAnsi="Times New Roman" w:cs="Times New Roman"/>
          <w:i/>
          <w:sz w:val="24"/>
          <w:szCs w:val="24"/>
          <w:lang w:val="ru-RU"/>
        </w:rPr>
        <w:t>магистрант «</w:t>
      </w:r>
      <w:r w:rsidRPr="005F6793">
        <w:rPr>
          <w:rFonts w:ascii="Times New Roman" w:hAnsi="Times New Roman" w:cs="Times New Roman"/>
          <w:i/>
          <w:sz w:val="24"/>
          <w:szCs w:val="24"/>
          <w:shd w:val="clear" w:color="auto" w:fill="FFFFFF"/>
          <w:lang w:val="ru-RU"/>
        </w:rPr>
        <w:t>7</w:t>
      </w:r>
      <w:r w:rsidRPr="005F6793">
        <w:rPr>
          <w:rFonts w:ascii="Times New Roman" w:hAnsi="Times New Roman" w:cs="Times New Roman"/>
          <w:i/>
          <w:sz w:val="24"/>
          <w:szCs w:val="24"/>
          <w:shd w:val="clear" w:color="auto" w:fill="FFFFFF"/>
        </w:rPr>
        <w:t>M</w:t>
      </w:r>
      <w:r w:rsidRPr="005F6793">
        <w:rPr>
          <w:rFonts w:ascii="Times New Roman" w:hAnsi="Times New Roman" w:cs="Times New Roman"/>
          <w:i/>
          <w:sz w:val="24"/>
          <w:szCs w:val="24"/>
          <w:shd w:val="clear" w:color="auto" w:fill="FFFFFF"/>
          <w:lang w:val="ru-RU"/>
        </w:rPr>
        <w:t>04202</w:t>
      </w:r>
      <w:r w:rsidRPr="005F6793">
        <w:rPr>
          <w:rFonts w:ascii="Times New Roman" w:hAnsi="Times New Roman" w:cs="Times New Roman"/>
          <w:i/>
          <w:sz w:val="24"/>
          <w:szCs w:val="24"/>
          <w:lang w:val="ru-RU"/>
        </w:rPr>
        <w:t xml:space="preserve">-Международное права» Университета Кунаева </w:t>
      </w:r>
    </w:p>
    <w:p w14:paraId="608B0374" w14:textId="61559137" w:rsidR="007655AC" w:rsidRPr="005F6793" w:rsidRDefault="007655AC" w:rsidP="00601139">
      <w:pPr>
        <w:pStyle w:val="a9"/>
        <w:jc w:val="center"/>
        <w:rPr>
          <w:b/>
          <w:sz w:val="24"/>
          <w:szCs w:val="24"/>
          <w:lang w:val="ru-RU"/>
        </w:rPr>
      </w:pPr>
      <w:r w:rsidRPr="005F6793">
        <w:rPr>
          <w:rFonts w:ascii="Times New Roman" w:hAnsi="Times New Roman" w:cs="Times New Roman"/>
          <w:i/>
          <w:sz w:val="24"/>
          <w:szCs w:val="24"/>
          <w:lang w:val="ru-RU"/>
        </w:rPr>
        <w:t>Научный рук</w:t>
      </w:r>
      <w:bookmarkStart w:id="0" w:name="_GoBack"/>
      <w:bookmarkEnd w:id="0"/>
      <w:r w:rsidRPr="005F6793">
        <w:rPr>
          <w:rFonts w:ascii="Times New Roman" w:hAnsi="Times New Roman" w:cs="Times New Roman"/>
          <w:i/>
          <w:sz w:val="24"/>
          <w:szCs w:val="24"/>
          <w:lang w:val="ru-RU"/>
        </w:rPr>
        <w:t xml:space="preserve">оводитель: </w:t>
      </w:r>
      <w:r w:rsidRPr="005F6793">
        <w:rPr>
          <w:rFonts w:ascii="Times New Roman" w:hAnsi="Times New Roman" w:cs="Times New Roman"/>
          <w:i/>
          <w:sz w:val="24"/>
          <w:szCs w:val="24"/>
          <w:shd w:val="clear" w:color="auto" w:fill="FFFFFF"/>
          <w:lang w:val="ru-RU"/>
        </w:rPr>
        <w:t>к.ю.н., доцент</w:t>
      </w:r>
      <w:r w:rsidRPr="00601139">
        <w:rPr>
          <w:rFonts w:ascii="Times New Roman" w:hAnsi="Times New Roman" w:cs="Times New Roman"/>
          <w:sz w:val="24"/>
          <w:szCs w:val="24"/>
          <w:lang w:val="ru-RU"/>
        </w:rPr>
        <w:t xml:space="preserve"> </w:t>
      </w:r>
      <w:r w:rsidRPr="005F6793">
        <w:rPr>
          <w:rFonts w:ascii="Times New Roman" w:hAnsi="Times New Roman" w:cs="Times New Roman"/>
          <w:b/>
          <w:sz w:val="24"/>
          <w:szCs w:val="24"/>
          <w:lang w:val="ru-RU"/>
        </w:rPr>
        <w:t>Ильясова Б.Қ</w:t>
      </w:r>
      <w:r w:rsidRPr="005F6793">
        <w:rPr>
          <w:b/>
          <w:sz w:val="24"/>
          <w:szCs w:val="24"/>
          <w:lang w:val="ru-RU"/>
        </w:rPr>
        <w:t>.</w:t>
      </w:r>
    </w:p>
    <w:p w14:paraId="2AB0D8E7" w14:textId="3C9C9F9E" w:rsidR="007655AC" w:rsidRPr="00601139" w:rsidRDefault="007655AC" w:rsidP="00601139">
      <w:pPr>
        <w:pStyle w:val="a9"/>
        <w:jc w:val="center"/>
        <w:rPr>
          <w:b/>
          <w:i/>
          <w:sz w:val="24"/>
          <w:szCs w:val="24"/>
          <w:lang w:val="ru-RU"/>
        </w:rPr>
      </w:pPr>
    </w:p>
    <w:p w14:paraId="5FA43914" w14:textId="7A07D5A9" w:rsidR="007655AC" w:rsidRDefault="007655AC" w:rsidP="00601139">
      <w:pPr>
        <w:pStyle w:val="a9"/>
        <w:jc w:val="center"/>
        <w:rPr>
          <w:rFonts w:ascii="Times New Roman" w:hAnsi="Times New Roman" w:cs="Times New Roman"/>
          <w:b/>
          <w:sz w:val="24"/>
          <w:szCs w:val="24"/>
          <w:lang w:val="ru-RU"/>
        </w:rPr>
      </w:pPr>
      <w:r w:rsidRPr="00601139">
        <w:rPr>
          <w:rFonts w:ascii="Times New Roman" w:hAnsi="Times New Roman" w:cs="Times New Roman"/>
          <w:b/>
          <w:sz w:val="24"/>
          <w:szCs w:val="24"/>
          <w:lang w:val="ru-RU"/>
        </w:rPr>
        <w:t>Колли</w:t>
      </w:r>
      <w:r w:rsidR="00601139" w:rsidRPr="00601139">
        <w:rPr>
          <w:rFonts w:ascii="Times New Roman" w:hAnsi="Times New Roman" w:cs="Times New Roman"/>
          <w:b/>
          <w:sz w:val="24"/>
          <w:szCs w:val="24"/>
          <w:lang w:val="ru-RU"/>
        </w:rPr>
        <w:t>зионно-правовое регулирование международных брачно-</w:t>
      </w:r>
      <w:r w:rsidRPr="00601139">
        <w:rPr>
          <w:rFonts w:ascii="Times New Roman" w:hAnsi="Times New Roman" w:cs="Times New Roman"/>
          <w:b/>
          <w:sz w:val="24"/>
          <w:szCs w:val="24"/>
          <w:lang w:val="ru-RU"/>
        </w:rPr>
        <w:t xml:space="preserve">семейных отношений: проблемы </w:t>
      </w:r>
      <w:r w:rsidR="00601139" w:rsidRPr="00601139">
        <w:rPr>
          <w:rFonts w:ascii="Times New Roman" w:hAnsi="Times New Roman" w:cs="Times New Roman"/>
          <w:b/>
          <w:sz w:val="24"/>
          <w:szCs w:val="24"/>
          <w:lang w:val="ru-RU"/>
        </w:rPr>
        <w:t>и направления совершенствования</w:t>
      </w:r>
    </w:p>
    <w:p w14:paraId="199CC037" w14:textId="37DC95E5" w:rsidR="00601139" w:rsidRPr="00D701EA" w:rsidRDefault="00601139" w:rsidP="00601139">
      <w:pPr>
        <w:pStyle w:val="a9"/>
        <w:jc w:val="center"/>
        <w:rPr>
          <w:rFonts w:ascii="Times New Roman" w:hAnsi="Times New Roman" w:cs="Times New Roman"/>
          <w:b/>
          <w:sz w:val="24"/>
          <w:szCs w:val="24"/>
        </w:rPr>
      </w:pPr>
      <w:r w:rsidRPr="00D701EA">
        <w:rPr>
          <w:rFonts w:ascii="Times New Roman" w:hAnsi="Times New Roman" w:cs="Times New Roman"/>
          <w:b/>
          <w:sz w:val="24"/>
          <w:szCs w:val="24"/>
        </w:rPr>
        <w:t>*</w:t>
      </w:r>
    </w:p>
    <w:p w14:paraId="246F33FB" w14:textId="1199D349" w:rsidR="00601139" w:rsidRPr="00D701EA" w:rsidRDefault="00D701EA" w:rsidP="00601139">
      <w:pPr>
        <w:pStyle w:val="a9"/>
        <w:jc w:val="center"/>
        <w:rPr>
          <w:rFonts w:ascii="Times New Roman" w:hAnsi="Times New Roman" w:cs="Times New Roman"/>
          <w:b/>
          <w:sz w:val="24"/>
          <w:szCs w:val="24"/>
        </w:rPr>
      </w:pPr>
      <w:r w:rsidRPr="00D701EA">
        <w:rPr>
          <w:rFonts w:ascii="Times New Roman" w:hAnsi="Times New Roman" w:cs="Times New Roman"/>
          <w:b/>
          <w:sz w:val="24"/>
          <w:szCs w:val="24"/>
        </w:rPr>
        <w:t>Conflict of laws regulation of international marriage and family relations: problems and areas of improvement</w:t>
      </w:r>
    </w:p>
    <w:p w14:paraId="7D64B828" w14:textId="77777777" w:rsidR="007655AC" w:rsidRPr="00D701EA" w:rsidRDefault="007655AC" w:rsidP="00601139">
      <w:pPr>
        <w:spacing w:line="240" w:lineRule="auto"/>
        <w:ind w:firstLine="0"/>
        <w:jc w:val="both"/>
        <w:rPr>
          <w:rFonts w:cs="Times New Roman"/>
          <w:b/>
          <w:sz w:val="24"/>
          <w:szCs w:val="24"/>
        </w:rPr>
      </w:pPr>
    </w:p>
    <w:p w14:paraId="1C08B1DF" w14:textId="77777777" w:rsidR="00601139" w:rsidRPr="00601139" w:rsidRDefault="00601139" w:rsidP="00601139">
      <w:pPr>
        <w:spacing w:line="240" w:lineRule="auto"/>
        <w:ind w:firstLine="426"/>
        <w:jc w:val="both"/>
        <w:rPr>
          <w:rFonts w:cs="Times New Roman"/>
          <w:b/>
          <w:sz w:val="24"/>
          <w:szCs w:val="24"/>
          <w:lang w:val="ru-RU"/>
        </w:rPr>
      </w:pPr>
      <w:r w:rsidRPr="00601139">
        <w:rPr>
          <w:rFonts w:cs="Times New Roman"/>
          <w:b/>
          <w:sz w:val="24"/>
          <w:szCs w:val="24"/>
          <w:lang w:val="ru-RU"/>
        </w:rPr>
        <w:t>Аннотация</w:t>
      </w:r>
    </w:p>
    <w:p w14:paraId="2B82D0DE" w14:textId="0316C824" w:rsidR="00B60400" w:rsidRPr="00601139" w:rsidRDefault="00A33807" w:rsidP="00601139">
      <w:pPr>
        <w:spacing w:line="240" w:lineRule="auto"/>
        <w:ind w:firstLine="426"/>
        <w:jc w:val="both"/>
        <w:rPr>
          <w:rFonts w:cs="Times New Roman"/>
          <w:i/>
          <w:sz w:val="24"/>
          <w:szCs w:val="24"/>
          <w:lang w:val="ru-RU"/>
        </w:rPr>
      </w:pPr>
      <w:r w:rsidRPr="00601139">
        <w:rPr>
          <w:rFonts w:cs="Times New Roman"/>
          <w:i/>
          <w:sz w:val="24"/>
          <w:szCs w:val="24"/>
          <w:lang w:val="ru-RU"/>
        </w:rPr>
        <w:t>В статье исследуются проблемы правового регулирования международных брачно-разводных отношений, осложнённых иностранным элементом. Рассматриваются основные коллизионные привязки, вопросы международной юрисдикции и признания иностранных судебных решений. На основе сравнительного анализа подходов Казахстана, США, Германии и Индии обосновывается необходимость систематизации национальных коллизионных норм, расширения договорного сотрудничества и цифровизации процедур признания документов и решений.</w:t>
      </w:r>
    </w:p>
    <w:p w14:paraId="5493A57F" w14:textId="77777777" w:rsidR="00B60400" w:rsidRPr="00601139" w:rsidRDefault="00A33807" w:rsidP="00601139">
      <w:pPr>
        <w:spacing w:line="240" w:lineRule="auto"/>
        <w:ind w:firstLine="426"/>
        <w:jc w:val="both"/>
        <w:rPr>
          <w:rFonts w:cs="Times New Roman"/>
          <w:i/>
          <w:sz w:val="24"/>
          <w:szCs w:val="24"/>
          <w:lang w:val="ru-RU"/>
        </w:rPr>
      </w:pPr>
      <w:r w:rsidRPr="00601139">
        <w:rPr>
          <w:rFonts w:cs="Times New Roman"/>
          <w:b/>
          <w:sz w:val="24"/>
          <w:szCs w:val="24"/>
          <w:lang w:val="ru-RU"/>
        </w:rPr>
        <w:t xml:space="preserve">Ключевые слова: </w:t>
      </w:r>
      <w:r w:rsidRPr="00601139">
        <w:rPr>
          <w:rFonts w:cs="Times New Roman"/>
          <w:i/>
          <w:sz w:val="24"/>
          <w:szCs w:val="24"/>
          <w:lang w:val="ru-RU"/>
        </w:rPr>
        <w:t>международное частное право, брачно-разводные отношения, иностранный элемент, коллизионные нормы, юрисдикция, признание иностранных решений, публичный порядок.</w:t>
      </w:r>
    </w:p>
    <w:p w14:paraId="2CDA87B8" w14:textId="77777777" w:rsidR="00601139" w:rsidRPr="00601139" w:rsidRDefault="00601139" w:rsidP="00601139">
      <w:pPr>
        <w:spacing w:line="240" w:lineRule="auto"/>
        <w:ind w:firstLine="426"/>
        <w:jc w:val="both"/>
        <w:rPr>
          <w:rFonts w:cs="Times New Roman"/>
          <w:b/>
          <w:sz w:val="24"/>
          <w:szCs w:val="24"/>
        </w:rPr>
      </w:pPr>
    </w:p>
    <w:p w14:paraId="0D3E8AC1" w14:textId="77777777" w:rsidR="00601139" w:rsidRPr="00601139" w:rsidRDefault="00601139" w:rsidP="00601139">
      <w:pPr>
        <w:spacing w:line="240" w:lineRule="auto"/>
        <w:ind w:firstLine="426"/>
        <w:jc w:val="both"/>
        <w:rPr>
          <w:rFonts w:cs="Times New Roman"/>
          <w:b/>
          <w:sz w:val="24"/>
          <w:szCs w:val="24"/>
        </w:rPr>
      </w:pPr>
      <w:r w:rsidRPr="00601139">
        <w:rPr>
          <w:rFonts w:cs="Times New Roman"/>
          <w:b/>
          <w:sz w:val="24"/>
          <w:szCs w:val="24"/>
        </w:rPr>
        <w:t>Abstract</w:t>
      </w:r>
      <w:r w:rsidR="00A33807" w:rsidRPr="00601139">
        <w:rPr>
          <w:rFonts w:cs="Times New Roman"/>
          <w:b/>
          <w:sz w:val="24"/>
          <w:szCs w:val="24"/>
        </w:rPr>
        <w:t xml:space="preserve"> </w:t>
      </w:r>
    </w:p>
    <w:p w14:paraId="3F40D29A" w14:textId="6825CD36" w:rsidR="00B60400" w:rsidRPr="00601139" w:rsidRDefault="00A33807" w:rsidP="00601139">
      <w:pPr>
        <w:spacing w:line="240" w:lineRule="auto"/>
        <w:ind w:firstLine="426"/>
        <w:jc w:val="both"/>
        <w:rPr>
          <w:rFonts w:cs="Times New Roman"/>
          <w:i/>
          <w:sz w:val="24"/>
          <w:szCs w:val="24"/>
        </w:rPr>
      </w:pPr>
      <w:r w:rsidRPr="00601139">
        <w:rPr>
          <w:rFonts w:cs="Times New Roman"/>
          <w:i/>
          <w:sz w:val="24"/>
          <w:szCs w:val="24"/>
        </w:rPr>
        <w:t>The article examines the legal regulation of international marriage and divorce relations involving a foreign element. It focuses on conflict-of-laws connecting factors, international jurisdiction and recognition of foreign judgments. Based on a comparative analysis of Kazakhstan, the United States, Germany and India, the study substantiates the need to systematize national conflict rules, expand treaty cooperation and introduce digital mechanisms for the recognition of civil status documents and judicial decisions.</w:t>
      </w:r>
    </w:p>
    <w:p w14:paraId="34DC3324" w14:textId="6873D0C2" w:rsidR="00B60400" w:rsidRPr="00601139" w:rsidRDefault="00A33807" w:rsidP="00601139">
      <w:pPr>
        <w:spacing w:line="240" w:lineRule="auto"/>
        <w:ind w:firstLine="426"/>
        <w:jc w:val="both"/>
        <w:rPr>
          <w:rFonts w:cs="Times New Roman"/>
          <w:i/>
          <w:sz w:val="24"/>
          <w:szCs w:val="24"/>
        </w:rPr>
      </w:pPr>
      <w:r w:rsidRPr="00601139">
        <w:rPr>
          <w:rFonts w:cs="Times New Roman"/>
          <w:b/>
          <w:sz w:val="24"/>
          <w:szCs w:val="24"/>
        </w:rPr>
        <w:t>Key</w:t>
      </w:r>
      <w:r w:rsidR="00601139" w:rsidRPr="00601139">
        <w:rPr>
          <w:rFonts w:cs="Times New Roman"/>
          <w:b/>
          <w:sz w:val="24"/>
          <w:szCs w:val="24"/>
          <w:lang w:val="kk-KZ"/>
        </w:rPr>
        <w:t xml:space="preserve"> </w:t>
      </w:r>
      <w:r w:rsidRPr="00601139">
        <w:rPr>
          <w:rFonts w:cs="Times New Roman"/>
          <w:b/>
          <w:sz w:val="24"/>
          <w:szCs w:val="24"/>
        </w:rPr>
        <w:t xml:space="preserve">words: </w:t>
      </w:r>
      <w:r w:rsidRPr="00601139">
        <w:rPr>
          <w:rFonts w:cs="Times New Roman"/>
          <w:i/>
          <w:sz w:val="24"/>
          <w:szCs w:val="24"/>
        </w:rPr>
        <w:t>private international law, marriage and divorce relations, foreign element, conflict-of-laws rules, jurisdiction, recognition of foreign judgments, public policy.</w:t>
      </w:r>
    </w:p>
    <w:p w14:paraId="5E23EC1F" w14:textId="77777777" w:rsidR="001829A3" w:rsidRPr="00601139" w:rsidRDefault="001829A3" w:rsidP="00601139">
      <w:pPr>
        <w:spacing w:line="240" w:lineRule="auto"/>
        <w:ind w:firstLine="426"/>
        <w:jc w:val="both"/>
        <w:rPr>
          <w:rFonts w:cs="Times New Roman"/>
          <w:sz w:val="24"/>
          <w:szCs w:val="24"/>
        </w:rPr>
      </w:pPr>
    </w:p>
    <w:p w14:paraId="42D51978" w14:textId="2216C22D"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Глобализация, миграционные процессы и расширение трансграничных социальных связей обусловили устойчивый рост числа браков, в которых супруги имеют различное гражданство, проживают в разных государствах либо заключают и расторгают брак за пределами страны своего гражданства. В таких условиях семейные отношения выходят за рамки одного правопорядка и приобретают международный характер.</w:t>
      </w:r>
    </w:p>
    <w:p w14:paraId="043EEE09"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Специфика международных брачно-разводных отношений определяется наличием иностранного элемента. Он может проявляться в гражданстве супругов, месте их жительства, месте заключения брака, местонахождении имущества, гражданстве детей либо в вынесении судебного решения иностранным судом. Наличие такого элемента порождает три взаимосвязанных вопроса: право какого государства подлежит применению; суд какого государства компетентен рассматривать спор; будет ли иностранное решение признано и исполнено в другой юрисдикции.</w:t>
      </w:r>
    </w:p>
    <w:p w14:paraId="1E5A9194" w14:textId="03438E1E"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Международные брачно-разводные отношения представляют собой семейные правоотношения, осложнённые иностранным элементом и регулируемые средствами международного частного права [</w:t>
      </w:r>
      <w:r w:rsidR="007655AC" w:rsidRPr="00601139">
        <w:rPr>
          <w:rFonts w:cs="Times New Roman"/>
          <w:sz w:val="24"/>
          <w:szCs w:val="24"/>
          <w:lang w:val="ru-RU"/>
        </w:rPr>
        <w:t>1</w:t>
      </w:r>
      <w:r w:rsidRPr="00601139">
        <w:rPr>
          <w:rFonts w:cs="Times New Roman"/>
          <w:sz w:val="24"/>
          <w:szCs w:val="24"/>
          <w:lang w:val="ru-RU"/>
        </w:rPr>
        <w:t xml:space="preserve">]. В отличие от внутригосударственных семейных отношений, они находятся в сфере потенциального действия нескольких правопорядков. </w:t>
      </w:r>
      <w:r w:rsidRPr="00601139">
        <w:rPr>
          <w:rFonts w:cs="Times New Roman"/>
          <w:sz w:val="24"/>
          <w:szCs w:val="24"/>
          <w:lang w:val="ru-RU"/>
        </w:rPr>
        <w:lastRenderedPageBreak/>
        <w:t>Поэтому центральное значение приобретает механизм коллизионного регулирования, позволяющий определить применимое право.</w:t>
      </w:r>
    </w:p>
    <w:p w14:paraId="138F9DE8" w14:textId="6BE978C9"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 xml:space="preserve">В доктрине и практике наиболее распространены три коллизионные привязки: </w:t>
      </w:r>
      <w:r w:rsidRPr="00601139">
        <w:rPr>
          <w:rFonts w:cs="Times New Roman"/>
          <w:sz w:val="24"/>
          <w:szCs w:val="24"/>
        </w:rPr>
        <w:t>lex</w:t>
      </w:r>
      <w:r w:rsidRPr="00601139">
        <w:rPr>
          <w:rFonts w:cs="Times New Roman"/>
          <w:sz w:val="24"/>
          <w:szCs w:val="24"/>
          <w:lang w:val="ru-RU"/>
        </w:rPr>
        <w:t xml:space="preserve"> </w:t>
      </w:r>
      <w:r w:rsidRPr="00601139">
        <w:rPr>
          <w:rFonts w:cs="Times New Roman"/>
          <w:sz w:val="24"/>
          <w:szCs w:val="24"/>
        </w:rPr>
        <w:t>loci</w:t>
      </w:r>
      <w:r w:rsidRPr="00601139">
        <w:rPr>
          <w:rFonts w:cs="Times New Roman"/>
          <w:sz w:val="24"/>
          <w:szCs w:val="24"/>
          <w:lang w:val="ru-RU"/>
        </w:rPr>
        <w:t xml:space="preserve"> </w:t>
      </w:r>
      <w:r w:rsidRPr="00601139">
        <w:rPr>
          <w:rFonts w:cs="Times New Roman"/>
          <w:sz w:val="24"/>
          <w:szCs w:val="24"/>
        </w:rPr>
        <w:t>celebrationis</w:t>
      </w:r>
      <w:r w:rsidRPr="00601139">
        <w:rPr>
          <w:rFonts w:cs="Times New Roman"/>
          <w:sz w:val="24"/>
          <w:szCs w:val="24"/>
          <w:lang w:val="ru-RU"/>
        </w:rPr>
        <w:t xml:space="preserve">, </w:t>
      </w:r>
      <w:r w:rsidRPr="00601139">
        <w:rPr>
          <w:rFonts w:cs="Times New Roman"/>
          <w:sz w:val="24"/>
          <w:szCs w:val="24"/>
        </w:rPr>
        <w:t>lex</w:t>
      </w:r>
      <w:r w:rsidRPr="00601139">
        <w:rPr>
          <w:rFonts w:cs="Times New Roman"/>
          <w:sz w:val="24"/>
          <w:szCs w:val="24"/>
          <w:lang w:val="ru-RU"/>
        </w:rPr>
        <w:t xml:space="preserve"> </w:t>
      </w:r>
      <w:r w:rsidRPr="00601139">
        <w:rPr>
          <w:rFonts w:cs="Times New Roman"/>
          <w:sz w:val="24"/>
          <w:szCs w:val="24"/>
        </w:rPr>
        <w:t>domicilii</w:t>
      </w:r>
      <w:r w:rsidRPr="00601139">
        <w:rPr>
          <w:rFonts w:cs="Times New Roman"/>
          <w:sz w:val="24"/>
          <w:szCs w:val="24"/>
          <w:lang w:val="ru-RU"/>
        </w:rPr>
        <w:t xml:space="preserve"> и </w:t>
      </w:r>
      <w:r w:rsidRPr="00601139">
        <w:rPr>
          <w:rFonts w:cs="Times New Roman"/>
          <w:sz w:val="24"/>
          <w:szCs w:val="24"/>
        </w:rPr>
        <w:t>lex</w:t>
      </w:r>
      <w:r w:rsidRPr="00601139">
        <w:rPr>
          <w:rFonts w:cs="Times New Roman"/>
          <w:sz w:val="24"/>
          <w:szCs w:val="24"/>
          <w:lang w:val="ru-RU"/>
        </w:rPr>
        <w:t xml:space="preserve"> </w:t>
      </w:r>
      <w:r w:rsidRPr="00601139">
        <w:rPr>
          <w:rFonts w:cs="Times New Roman"/>
          <w:sz w:val="24"/>
          <w:szCs w:val="24"/>
        </w:rPr>
        <w:t>patriae</w:t>
      </w:r>
      <w:r w:rsidRPr="00601139">
        <w:rPr>
          <w:rFonts w:cs="Times New Roman"/>
          <w:sz w:val="24"/>
          <w:szCs w:val="24"/>
          <w:lang w:val="ru-RU"/>
        </w:rPr>
        <w:t xml:space="preserve">. Привязка </w:t>
      </w:r>
      <w:r w:rsidRPr="00601139">
        <w:rPr>
          <w:rFonts w:cs="Times New Roman"/>
          <w:sz w:val="24"/>
          <w:szCs w:val="24"/>
        </w:rPr>
        <w:t>lex</w:t>
      </w:r>
      <w:r w:rsidRPr="00601139">
        <w:rPr>
          <w:rFonts w:cs="Times New Roman"/>
          <w:sz w:val="24"/>
          <w:szCs w:val="24"/>
          <w:lang w:val="ru-RU"/>
        </w:rPr>
        <w:t xml:space="preserve"> </w:t>
      </w:r>
      <w:r w:rsidRPr="00601139">
        <w:rPr>
          <w:rFonts w:cs="Times New Roman"/>
          <w:sz w:val="24"/>
          <w:szCs w:val="24"/>
        </w:rPr>
        <w:t>loci</w:t>
      </w:r>
      <w:r w:rsidRPr="00601139">
        <w:rPr>
          <w:rFonts w:cs="Times New Roman"/>
          <w:sz w:val="24"/>
          <w:szCs w:val="24"/>
          <w:lang w:val="ru-RU"/>
        </w:rPr>
        <w:t xml:space="preserve"> </w:t>
      </w:r>
      <w:r w:rsidRPr="00601139">
        <w:rPr>
          <w:rFonts w:cs="Times New Roman"/>
          <w:sz w:val="24"/>
          <w:szCs w:val="24"/>
        </w:rPr>
        <w:t>celebrationis</w:t>
      </w:r>
      <w:r w:rsidRPr="00601139">
        <w:rPr>
          <w:rFonts w:cs="Times New Roman"/>
          <w:sz w:val="24"/>
          <w:szCs w:val="24"/>
          <w:lang w:val="ru-RU"/>
        </w:rPr>
        <w:t xml:space="preserve"> означает применение права места заключения брака и обеспечивает формальную определённость при оценке формы его регистрации. Критерий </w:t>
      </w:r>
      <w:r w:rsidRPr="00601139">
        <w:rPr>
          <w:rFonts w:cs="Times New Roman"/>
          <w:sz w:val="24"/>
          <w:szCs w:val="24"/>
        </w:rPr>
        <w:t>lex</w:t>
      </w:r>
      <w:r w:rsidRPr="00601139">
        <w:rPr>
          <w:rFonts w:cs="Times New Roman"/>
          <w:sz w:val="24"/>
          <w:szCs w:val="24"/>
          <w:lang w:val="ru-RU"/>
        </w:rPr>
        <w:t xml:space="preserve"> </w:t>
      </w:r>
      <w:r w:rsidRPr="00601139">
        <w:rPr>
          <w:rFonts w:cs="Times New Roman"/>
          <w:sz w:val="24"/>
          <w:szCs w:val="24"/>
        </w:rPr>
        <w:t>domicilii</w:t>
      </w:r>
      <w:r w:rsidRPr="00601139">
        <w:rPr>
          <w:rFonts w:cs="Times New Roman"/>
          <w:sz w:val="24"/>
          <w:szCs w:val="24"/>
          <w:lang w:val="ru-RU"/>
        </w:rPr>
        <w:t xml:space="preserve"> основан на постоянном или преимущественном месте проживания лица и отражает его фактическую социальную связь с определённым государством. Привязка </w:t>
      </w:r>
      <w:r w:rsidRPr="00601139">
        <w:rPr>
          <w:rFonts w:cs="Times New Roman"/>
          <w:sz w:val="24"/>
          <w:szCs w:val="24"/>
        </w:rPr>
        <w:t>lex</w:t>
      </w:r>
      <w:r w:rsidRPr="00601139">
        <w:rPr>
          <w:rFonts w:cs="Times New Roman"/>
          <w:sz w:val="24"/>
          <w:szCs w:val="24"/>
          <w:lang w:val="ru-RU"/>
        </w:rPr>
        <w:t xml:space="preserve"> </w:t>
      </w:r>
      <w:r w:rsidRPr="00601139">
        <w:rPr>
          <w:rFonts w:cs="Times New Roman"/>
          <w:sz w:val="24"/>
          <w:szCs w:val="24"/>
        </w:rPr>
        <w:t>patriae</w:t>
      </w:r>
      <w:r w:rsidRPr="00601139">
        <w:rPr>
          <w:rFonts w:cs="Times New Roman"/>
          <w:sz w:val="24"/>
          <w:szCs w:val="24"/>
          <w:lang w:val="ru-RU"/>
        </w:rPr>
        <w:t>, или личный закон гражданства, традиционно используется в континентальной правовой системе для определения личного статуса</w:t>
      </w:r>
      <w:r w:rsidR="00601139">
        <w:rPr>
          <w:rFonts w:cs="Times New Roman"/>
          <w:sz w:val="24"/>
          <w:szCs w:val="24"/>
          <w:lang w:val="ru-RU"/>
        </w:rPr>
        <w:t xml:space="preserve"> </w:t>
      </w:r>
      <w:r w:rsidR="007655AC" w:rsidRPr="00601139">
        <w:rPr>
          <w:rFonts w:cs="Times New Roman"/>
          <w:sz w:val="24"/>
          <w:szCs w:val="24"/>
          <w:lang w:val="ru-RU"/>
        </w:rPr>
        <w:t>[2]</w:t>
      </w:r>
      <w:r w:rsidRPr="00601139">
        <w:rPr>
          <w:rFonts w:cs="Times New Roman"/>
          <w:sz w:val="24"/>
          <w:szCs w:val="24"/>
          <w:lang w:val="ru-RU"/>
        </w:rPr>
        <w:t>.</w:t>
      </w:r>
    </w:p>
    <w:p w14:paraId="07A9772C"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Ни одна из указанных привязок не является универсальной. Право места заключения брака не всегда учитывает личный статус супругов; место жительства может быть затруднительно определить при мобильном образе жизни; гражданство не отражает реальную связь лица с государством проживания и осложняется при множественном гражданстве. Поэтому современные правопорядки, как правило, используют комбинированный подход, сочетая различные привязки в зависимости от предмета регулирования: заключение брака, расторжение брака, имущественные отношения, алименты или родительская ответственность.</w:t>
      </w:r>
    </w:p>
    <w:p w14:paraId="3582ED31"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Международно-правовое регулирование брачно-разводных отношений формируется через универсальные договоры, специализированные конвенции и механизмы сотрудничества компетентных органов. Особую роль играют акты, разработанные в рамках Гаагской конференции по международному частному праву. Их назначение состоит не в замене национального семейного права, а в координации коллизионных и процессуальных механизмов.</w:t>
      </w:r>
    </w:p>
    <w:p w14:paraId="7AD2356F"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Гаагская конвенция о признании разводов и решений о раздельном жительстве супругов 1970 г. направлена [3] на облегчение признания разводов, совершённых или подтверждённых компетентным органом одного государства. Конвенция о гражданско-правовых аспектах международного похищения детей 1980 г. имеет значение [4] для конфликтных разводов, поскольку устанавливает механизм возвращения ребёнка в государство его обычного проживания. Кроме того, Конвенция об апостиле упрощает использование за рубежом официальных документов, включая свидетельства о браке, разводе и судебные акты.</w:t>
      </w:r>
    </w:p>
    <w:p w14:paraId="6D58CBD9" w14:textId="7EF6F133"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Универсальные международные акты закрепляют базовые стандарты семейного права. Конвенция о согласии на вступление в брак, брачном возрасте и регистрации браков устанавливает требования добровольного согласия, брачного возраста и официальной регистрации</w:t>
      </w:r>
      <w:r w:rsidR="00601139">
        <w:rPr>
          <w:rFonts w:cs="Times New Roman"/>
          <w:sz w:val="24"/>
          <w:szCs w:val="24"/>
          <w:lang w:val="ru-RU"/>
        </w:rPr>
        <w:t xml:space="preserve"> </w:t>
      </w:r>
      <w:r w:rsidR="00F832C6" w:rsidRPr="00601139">
        <w:rPr>
          <w:rFonts w:cs="Times New Roman"/>
          <w:sz w:val="24"/>
          <w:szCs w:val="24"/>
          <w:lang w:val="ru-RU"/>
        </w:rPr>
        <w:t>[5]</w:t>
      </w:r>
      <w:r w:rsidRPr="00601139">
        <w:rPr>
          <w:rFonts w:cs="Times New Roman"/>
          <w:sz w:val="24"/>
          <w:szCs w:val="24"/>
          <w:lang w:val="ru-RU"/>
        </w:rPr>
        <w:t>. Конвенция о ликвидации всех форм дискриминации в отношении женщин закрепляет равенство супругов в браке и при его расторжении</w:t>
      </w:r>
      <w:r w:rsidR="00601139">
        <w:rPr>
          <w:rFonts w:cs="Times New Roman"/>
          <w:sz w:val="24"/>
          <w:szCs w:val="24"/>
          <w:lang w:val="ru-RU"/>
        </w:rPr>
        <w:t xml:space="preserve"> </w:t>
      </w:r>
      <w:r w:rsidR="00F832C6" w:rsidRPr="00601139">
        <w:rPr>
          <w:rFonts w:cs="Times New Roman"/>
          <w:sz w:val="24"/>
          <w:szCs w:val="24"/>
          <w:lang w:val="ru-RU"/>
        </w:rPr>
        <w:t>[6]</w:t>
      </w:r>
      <w:r w:rsidRPr="00601139">
        <w:rPr>
          <w:rFonts w:cs="Times New Roman"/>
          <w:sz w:val="24"/>
          <w:szCs w:val="24"/>
          <w:lang w:val="ru-RU"/>
        </w:rPr>
        <w:t>. Конвенция о правах ребёнка требует приоритета наилучших интересов ребёнка при разрешении вопросов опеки, проживания и общения с родителями</w:t>
      </w:r>
      <w:r w:rsidR="00601139">
        <w:rPr>
          <w:rFonts w:cs="Times New Roman"/>
          <w:sz w:val="24"/>
          <w:szCs w:val="24"/>
          <w:lang w:val="ru-RU"/>
        </w:rPr>
        <w:t xml:space="preserve"> </w:t>
      </w:r>
      <w:r w:rsidR="00F832C6" w:rsidRPr="00601139">
        <w:rPr>
          <w:rFonts w:cs="Times New Roman"/>
          <w:sz w:val="24"/>
          <w:szCs w:val="24"/>
          <w:lang w:val="ru-RU"/>
        </w:rPr>
        <w:t>[7]</w:t>
      </w:r>
      <w:r w:rsidRPr="00601139">
        <w:rPr>
          <w:rFonts w:cs="Times New Roman"/>
          <w:sz w:val="24"/>
          <w:szCs w:val="24"/>
          <w:lang w:val="ru-RU"/>
        </w:rPr>
        <w:t>.</w:t>
      </w:r>
    </w:p>
    <w:p w14:paraId="02912CA9"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Несмотря на значимость международных инструментов, их эффективность ограничивается кругом государств-участников, различиями национальной имплементации и действием оговорки о публичном порядке. Следовательно, международные договоры уменьшают уровень правовой неопределённости, но не устраняют полностью коллизии между материальными нормами государств.</w:t>
      </w:r>
    </w:p>
    <w:p w14:paraId="23066EEE" w14:textId="2DFB3794"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В Республике Казахстан базовым актом семейного законодательства является Кодекс «О браке (супружестве) и семье» [</w:t>
      </w:r>
      <w:r w:rsidR="008E13BA" w:rsidRPr="00601139">
        <w:rPr>
          <w:rFonts w:cs="Times New Roman"/>
          <w:sz w:val="24"/>
          <w:szCs w:val="24"/>
          <w:lang w:val="ru-RU"/>
        </w:rPr>
        <w:t>8</w:t>
      </w:r>
      <w:r w:rsidRPr="00601139">
        <w:rPr>
          <w:rFonts w:cs="Times New Roman"/>
          <w:sz w:val="24"/>
          <w:szCs w:val="24"/>
          <w:lang w:val="ru-RU"/>
        </w:rPr>
        <w:t xml:space="preserve">]. Отношения с иностранным элементом регулируются также нормами гражданского и процессуального законодательства, а международные договоры имеют приоритет при наличии соответствующих положений. Казахстанская модель в целом опирается на признание брака, заключённого за рубежом при соблюдении формы по праву </w:t>
      </w:r>
      <w:r w:rsidRPr="00601139">
        <w:rPr>
          <w:rFonts w:cs="Times New Roman"/>
          <w:sz w:val="24"/>
          <w:szCs w:val="24"/>
          <w:lang w:val="ru-RU"/>
        </w:rPr>
        <w:lastRenderedPageBreak/>
        <w:t>места его совершения, если такое признание не противоречит публичному порядку Республики Казахстан.</w:t>
      </w:r>
    </w:p>
    <w:p w14:paraId="48DA5968"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Вместе с тем казахстанское регулирование сохраняет фрагментарный характер. Законодательство не содержит достаточно развернутой системы коллизионных привязок для всех аспектов международных брачно-семейных отношений, включая имущественный режим супругов, выбор права супругами, признание иностранных разводов и сопутствующих решений об алиментах или детях. В результате возрастает значение судебного усмотрения, что снижает предсказуемость правоприменения.</w:t>
      </w:r>
    </w:p>
    <w:p w14:paraId="7BA4C66A"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 xml:space="preserve">В США семейное право регулируется преимущественно на уровне штатов. Юрисдикция по делам о разводе обычно связывается с </w:t>
      </w:r>
      <w:r w:rsidRPr="00601139">
        <w:rPr>
          <w:rFonts w:cs="Times New Roman"/>
          <w:sz w:val="24"/>
          <w:szCs w:val="24"/>
        </w:rPr>
        <w:t>domicile</w:t>
      </w:r>
      <w:r w:rsidRPr="00601139">
        <w:rPr>
          <w:rFonts w:cs="Times New Roman"/>
          <w:sz w:val="24"/>
          <w:szCs w:val="24"/>
          <w:lang w:val="ru-RU"/>
        </w:rPr>
        <w:t xml:space="preserve">, то есть устойчивым местом жительства. Такая модель гибка и отражает фактическую связь лица с территорией, но одновременно порождает различия между штатами, конкуренцию юрисдикций и неодинаковые подходы к признанию иностранных решений на основе принципа </w:t>
      </w:r>
      <w:r w:rsidRPr="00601139">
        <w:rPr>
          <w:rFonts w:cs="Times New Roman"/>
          <w:sz w:val="24"/>
          <w:szCs w:val="24"/>
        </w:rPr>
        <w:t>comity</w:t>
      </w:r>
      <w:r w:rsidRPr="00601139">
        <w:rPr>
          <w:rFonts w:cs="Times New Roman"/>
          <w:sz w:val="24"/>
          <w:szCs w:val="24"/>
          <w:lang w:val="ru-RU"/>
        </w:rPr>
        <w:t>.</w:t>
      </w:r>
    </w:p>
    <w:p w14:paraId="7B5CD654"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Германия демонстрирует более системный подход, основанный на сочетании национального международного частного права и права Европейского союза. Традиционная привязка к гражданству дополняется критерием обычного места жительства, а в рамках ЕС действуют специальные регламенты, упрощающие вопросы юрисдикции и признания решений. Однако для отношений с государствами вне ЕС сохраняются более сложные процедуры.</w:t>
      </w:r>
    </w:p>
    <w:p w14:paraId="33973E3E"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 xml:space="preserve">Индийская модель характеризуется правовым плюрализмом: семейные отношения регулируются персональными законами, связанными с религиозной принадлежностью, а также светским </w:t>
      </w:r>
      <w:r w:rsidRPr="00601139">
        <w:rPr>
          <w:rFonts w:cs="Times New Roman"/>
          <w:sz w:val="24"/>
          <w:szCs w:val="24"/>
        </w:rPr>
        <w:t>Special</w:t>
      </w:r>
      <w:r w:rsidRPr="00601139">
        <w:rPr>
          <w:rFonts w:cs="Times New Roman"/>
          <w:sz w:val="24"/>
          <w:szCs w:val="24"/>
          <w:lang w:val="ru-RU"/>
        </w:rPr>
        <w:t xml:space="preserve"> </w:t>
      </w:r>
      <w:r w:rsidRPr="00601139">
        <w:rPr>
          <w:rFonts w:cs="Times New Roman"/>
          <w:sz w:val="24"/>
          <w:szCs w:val="24"/>
        </w:rPr>
        <w:t>Marriage</w:t>
      </w:r>
      <w:r w:rsidRPr="00601139">
        <w:rPr>
          <w:rFonts w:cs="Times New Roman"/>
          <w:sz w:val="24"/>
          <w:szCs w:val="24"/>
          <w:lang w:val="ru-RU"/>
        </w:rPr>
        <w:t xml:space="preserve"> </w:t>
      </w:r>
      <w:r w:rsidRPr="00601139">
        <w:rPr>
          <w:rFonts w:cs="Times New Roman"/>
          <w:sz w:val="24"/>
          <w:szCs w:val="24"/>
        </w:rPr>
        <w:t>Act</w:t>
      </w:r>
      <w:r w:rsidRPr="00601139">
        <w:rPr>
          <w:rFonts w:cs="Times New Roman"/>
          <w:sz w:val="24"/>
          <w:szCs w:val="24"/>
          <w:lang w:val="ru-RU"/>
        </w:rPr>
        <w:t>. Такая система позволяет учитывать культурно-религиозные особенности, но осложняет трансграничные браки и разводы, особенно при признании иностранных судебных актов и выборе применимого права.</w:t>
      </w:r>
    </w:p>
    <w:p w14:paraId="22F04BD9" w14:textId="77777777" w:rsidR="00601139" w:rsidRDefault="00601139" w:rsidP="00601139">
      <w:pPr>
        <w:pStyle w:val="21"/>
        <w:spacing w:before="0" w:line="240" w:lineRule="auto"/>
        <w:ind w:firstLine="426"/>
        <w:jc w:val="both"/>
        <w:rPr>
          <w:rFonts w:ascii="Times New Roman" w:eastAsia="Times New Roman" w:hAnsi="Times New Roman" w:cs="Times New Roman"/>
          <w:color w:val="auto"/>
          <w:sz w:val="24"/>
          <w:szCs w:val="24"/>
        </w:rPr>
      </w:pPr>
    </w:p>
    <w:p w14:paraId="4C3B8F63" w14:textId="67779B14" w:rsidR="00B60400" w:rsidRDefault="00A33807" w:rsidP="00601139">
      <w:pPr>
        <w:pStyle w:val="21"/>
        <w:spacing w:before="0" w:line="240" w:lineRule="auto"/>
        <w:ind w:firstLine="426"/>
        <w:jc w:val="both"/>
        <w:rPr>
          <w:rFonts w:ascii="Times New Roman" w:eastAsia="Times New Roman" w:hAnsi="Times New Roman" w:cs="Times New Roman"/>
          <w:color w:val="auto"/>
          <w:sz w:val="24"/>
          <w:szCs w:val="24"/>
          <w:lang w:val="ru-RU"/>
        </w:rPr>
      </w:pPr>
      <w:r w:rsidRPr="00601139">
        <w:rPr>
          <w:rFonts w:ascii="Times New Roman" w:eastAsia="Times New Roman" w:hAnsi="Times New Roman" w:cs="Times New Roman"/>
          <w:color w:val="auto"/>
          <w:sz w:val="24"/>
          <w:szCs w:val="24"/>
          <w:lang w:val="ru-RU"/>
        </w:rPr>
        <w:t>Таблица 1. Сравнение основных моделей регулирования</w:t>
      </w:r>
    </w:p>
    <w:p w14:paraId="72853404" w14:textId="77777777" w:rsidR="00601139" w:rsidRPr="00601139" w:rsidRDefault="00601139" w:rsidP="00601139">
      <w:pPr>
        <w:rPr>
          <w:lang w:val="ru-RU"/>
        </w:rPr>
      </w:pPr>
    </w:p>
    <w:tbl>
      <w:tblPr>
        <w:tblStyle w:val="aff0"/>
        <w:tblW w:w="0" w:type="auto"/>
        <w:jc w:val="center"/>
        <w:tblLook w:val="04A0" w:firstRow="1" w:lastRow="0" w:firstColumn="1" w:lastColumn="0" w:noHBand="0" w:noVBand="1"/>
      </w:tblPr>
      <w:tblGrid>
        <w:gridCol w:w="1938"/>
        <w:gridCol w:w="1938"/>
        <w:gridCol w:w="2123"/>
        <w:gridCol w:w="1938"/>
        <w:gridCol w:w="1967"/>
      </w:tblGrid>
      <w:tr w:rsidR="00601139" w:rsidRPr="00601139" w14:paraId="213503BA" w14:textId="77777777">
        <w:trPr>
          <w:jc w:val="center"/>
        </w:trPr>
        <w:tc>
          <w:tcPr>
            <w:tcW w:w="1938" w:type="dxa"/>
          </w:tcPr>
          <w:p w14:paraId="23F8B204" w14:textId="77777777" w:rsidR="00B60400" w:rsidRPr="00601139" w:rsidRDefault="00A33807" w:rsidP="00601139">
            <w:pPr>
              <w:spacing w:line="240" w:lineRule="auto"/>
              <w:ind w:firstLine="0"/>
              <w:jc w:val="center"/>
              <w:rPr>
                <w:rFonts w:cs="Times New Roman"/>
                <w:sz w:val="22"/>
              </w:rPr>
            </w:pPr>
            <w:r w:rsidRPr="00601139">
              <w:rPr>
                <w:rFonts w:cs="Times New Roman"/>
                <w:b/>
                <w:sz w:val="22"/>
              </w:rPr>
              <w:t>Критерий</w:t>
            </w:r>
          </w:p>
        </w:tc>
        <w:tc>
          <w:tcPr>
            <w:tcW w:w="1938" w:type="dxa"/>
          </w:tcPr>
          <w:p w14:paraId="16D21042" w14:textId="77777777" w:rsidR="00B60400" w:rsidRPr="00601139" w:rsidRDefault="00A33807" w:rsidP="00601139">
            <w:pPr>
              <w:spacing w:line="240" w:lineRule="auto"/>
              <w:ind w:firstLine="0"/>
              <w:jc w:val="center"/>
              <w:rPr>
                <w:rFonts w:cs="Times New Roman"/>
                <w:sz w:val="22"/>
              </w:rPr>
            </w:pPr>
            <w:r w:rsidRPr="00601139">
              <w:rPr>
                <w:rFonts w:cs="Times New Roman"/>
                <w:b/>
                <w:sz w:val="22"/>
              </w:rPr>
              <w:t>Казахстан</w:t>
            </w:r>
          </w:p>
        </w:tc>
        <w:tc>
          <w:tcPr>
            <w:tcW w:w="1938" w:type="dxa"/>
          </w:tcPr>
          <w:p w14:paraId="13C66E6C" w14:textId="77777777" w:rsidR="00B60400" w:rsidRPr="00601139" w:rsidRDefault="00A33807" w:rsidP="00601139">
            <w:pPr>
              <w:spacing w:line="240" w:lineRule="auto"/>
              <w:ind w:firstLine="0"/>
              <w:jc w:val="center"/>
              <w:rPr>
                <w:rFonts w:cs="Times New Roman"/>
                <w:sz w:val="22"/>
              </w:rPr>
            </w:pPr>
            <w:r w:rsidRPr="00601139">
              <w:rPr>
                <w:rFonts w:cs="Times New Roman"/>
                <w:b/>
                <w:sz w:val="22"/>
              </w:rPr>
              <w:t>США</w:t>
            </w:r>
          </w:p>
        </w:tc>
        <w:tc>
          <w:tcPr>
            <w:tcW w:w="1938" w:type="dxa"/>
          </w:tcPr>
          <w:p w14:paraId="3E86F2C9" w14:textId="77777777" w:rsidR="00B60400" w:rsidRPr="00601139" w:rsidRDefault="00A33807" w:rsidP="00601139">
            <w:pPr>
              <w:spacing w:line="240" w:lineRule="auto"/>
              <w:ind w:firstLine="0"/>
              <w:jc w:val="center"/>
              <w:rPr>
                <w:rFonts w:cs="Times New Roman"/>
                <w:sz w:val="22"/>
              </w:rPr>
            </w:pPr>
            <w:r w:rsidRPr="00601139">
              <w:rPr>
                <w:rFonts w:cs="Times New Roman"/>
                <w:b/>
                <w:sz w:val="22"/>
              </w:rPr>
              <w:t>Германия</w:t>
            </w:r>
          </w:p>
        </w:tc>
        <w:tc>
          <w:tcPr>
            <w:tcW w:w="1938" w:type="dxa"/>
          </w:tcPr>
          <w:p w14:paraId="5A1CE2C8" w14:textId="77777777" w:rsidR="00B60400" w:rsidRPr="00601139" w:rsidRDefault="00A33807" w:rsidP="00601139">
            <w:pPr>
              <w:spacing w:line="240" w:lineRule="auto"/>
              <w:ind w:firstLine="0"/>
              <w:jc w:val="center"/>
              <w:rPr>
                <w:rFonts w:cs="Times New Roman"/>
                <w:sz w:val="22"/>
              </w:rPr>
            </w:pPr>
            <w:r w:rsidRPr="00601139">
              <w:rPr>
                <w:rFonts w:cs="Times New Roman"/>
                <w:b/>
                <w:sz w:val="22"/>
              </w:rPr>
              <w:t>Индия</w:t>
            </w:r>
          </w:p>
        </w:tc>
      </w:tr>
      <w:tr w:rsidR="00601139" w:rsidRPr="00601139" w14:paraId="63CDD44F" w14:textId="77777777">
        <w:trPr>
          <w:jc w:val="center"/>
        </w:trPr>
        <w:tc>
          <w:tcPr>
            <w:tcW w:w="1938" w:type="dxa"/>
          </w:tcPr>
          <w:p w14:paraId="09DCADB9"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Модель</w:t>
            </w:r>
          </w:p>
        </w:tc>
        <w:tc>
          <w:tcPr>
            <w:tcW w:w="1938" w:type="dxa"/>
          </w:tcPr>
          <w:p w14:paraId="720139B1"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централизованная</w:t>
            </w:r>
          </w:p>
        </w:tc>
        <w:tc>
          <w:tcPr>
            <w:tcW w:w="1938" w:type="dxa"/>
          </w:tcPr>
          <w:p w14:paraId="340F30F0"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децентрализованная</w:t>
            </w:r>
          </w:p>
        </w:tc>
        <w:tc>
          <w:tcPr>
            <w:tcW w:w="1938" w:type="dxa"/>
          </w:tcPr>
          <w:p w14:paraId="45D547EB"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национальная + ЕС</w:t>
            </w:r>
          </w:p>
        </w:tc>
        <w:tc>
          <w:tcPr>
            <w:tcW w:w="1938" w:type="dxa"/>
          </w:tcPr>
          <w:p w14:paraId="2234EF52"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плюралистическая</w:t>
            </w:r>
          </w:p>
        </w:tc>
      </w:tr>
      <w:tr w:rsidR="00601139" w:rsidRPr="00601139" w14:paraId="7DD82739" w14:textId="77777777">
        <w:trPr>
          <w:jc w:val="center"/>
        </w:trPr>
        <w:tc>
          <w:tcPr>
            <w:tcW w:w="1938" w:type="dxa"/>
          </w:tcPr>
          <w:p w14:paraId="6A56CB64"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Ключевая привязка</w:t>
            </w:r>
          </w:p>
        </w:tc>
        <w:tc>
          <w:tcPr>
            <w:tcW w:w="1938" w:type="dxa"/>
          </w:tcPr>
          <w:p w14:paraId="1EC59C5D"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место заключения, элементы гражданства</w:t>
            </w:r>
          </w:p>
        </w:tc>
        <w:tc>
          <w:tcPr>
            <w:tcW w:w="1938" w:type="dxa"/>
          </w:tcPr>
          <w:p w14:paraId="1E0C57E1"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domicile</w:t>
            </w:r>
          </w:p>
        </w:tc>
        <w:tc>
          <w:tcPr>
            <w:tcW w:w="1938" w:type="dxa"/>
          </w:tcPr>
          <w:p w14:paraId="5A942023" w14:textId="77777777" w:rsidR="00B60400" w:rsidRPr="00601139" w:rsidRDefault="00A33807" w:rsidP="00601139">
            <w:pPr>
              <w:spacing w:line="240" w:lineRule="auto"/>
              <w:ind w:firstLine="0"/>
              <w:jc w:val="center"/>
              <w:rPr>
                <w:rFonts w:cs="Times New Roman"/>
                <w:sz w:val="22"/>
                <w:lang w:val="ru-RU"/>
              </w:rPr>
            </w:pPr>
            <w:r w:rsidRPr="00601139">
              <w:rPr>
                <w:rFonts w:cs="Times New Roman"/>
                <w:sz w:val="22"/>
                <w:lang w:val="ru-RU"/>
              </w:rPr>
              <w:t>гражданство и обычное место жительства</w:t>
            </w:r>
          </w:p>
        </w:tc>
        <w:tc>
          <w:tcPr>
            <w:tcW w:w="1938" w:type="dxa"/>
          </w:tcPr>
          <w:p w14:paraId="7FA1D0E7"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персональный закон</w:t>
            </w:r>
          </w:p>
        </w:tc>
      </w:tr>
      <w:tr w:rsidR="00601139" w:rsidRPr="00601139" w14:paraId="5915C556" w14:textId="77777777">
        <w:trPr>
          <w:jc w:val="center"/>
        </w:trPr>
        <w:tc>
          <w:tcPr>
            <w:tcW w:w="1938" w:type="dxa"/>
          </w:tcPr>
          <w:p w14:paraId="6865B8E8"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Главная проблема</w:t>
            </w:r>
          </w:p>
        </w:tc>
        <w:tc>
          <w:tcPr>
            <w:tcW w:w="1938" w:type="dxa"/>
          </w:tcPr>
          <w:p w14:paraId="21737838"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фрагментарность коллизионных норм</w:t>
            </w:r>
          </w:p>
        </w:tc>
        <w:tc>
          <w:tcPr>
            <w:tcW w:w="1938" w:type="dxa"/>
          </w:tcPr>
          <w:p w14:paraId="65D7D14F"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различия между штатами</w:t>
            </w:r>
          </w:p>
        </w:tc>
        <w:tc>
          <w:tcPr>
            <w:tcW w:w="1938" w:type="dxa"/>
          </w:tcPr>
          <w:p w14:paraId="2385C328"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сложность сочетания режимов</w:t>
            </w:r>
          </w:p>
        </w:tc>
        <w:tc>
          <w:tcPr>
            <w:tcW w:w="1938" w:type="dxa"/>
          </w:tcPr>
          <w:p w14:paraId="5D9C87E2"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религиозная неоднородность</w:t>
            </w:r>
          </w:p>
        </w:tc>
      </w:tr>
      <w:tr w:rsidR="00601139" w:rsidRPr="00601139" w14:paraId="4326C698" w14:textId="77777777">
        <w:trPr>
          <w:jc w:val="center"/>
        </w:trPr>
        <w:tc>
          <w:tcPr>
            <w:tcW w:w="1938" w:type="dxa"/>
          </w:tcPr>
          <w:p w14:paraId="33406516"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Признание решений</w:t>
            </w:r>
          </w:p>
        </w:tc>
        <w:tc>
          <w:tcPr>
            <w:tcW w:w="1938" w:type="dxa"/>
          </w:tcPr>
          <w:p w14:paraId="4872C599" w14:textId="77777777" w:rsidR="00B60400" w:rsidRPr="00601139" w:rsidRDefault="00A33807" w:rsidP="00601139">
            <w:pPr>
              <w:spacing w:line="240" w:lineRule="auto"/>
              <w:ind w:firstLine="0"/>
              <w:jc w:val="center"/>
              <w:rPr>
                <w:rFonts w:cs="Times New Roman"/>
                <w:sz w:val="22"/>
                <w:lang w:val="ru-RU"/>
              </w:rPr>
            </w:pPr>
            <w:r w:rsidRPr="00601139">
              <w:rPr>
                <w:rFonts w:cs="Times New Roman"/>
                <w:sz w:val="22"/>
                <w:lang w:val="ru-RU"/>
              </w:rPr>
              <w:t>зависит от договоров и публичного порядка</w:t>
            </w:r>
          </w:p>
        </w:tc>
        <w:tc>
          <w:tcPr>
            <w:tcW w:w="1938" w:type="dxa"/>
          </w:tcPr>
          <w:p w14:paraId="761358CB"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comity и судебная практика</w:t>
            </w:r>
          </w:p>
        </w:tc>
        <w:tc>
          <w:tcPr>
            <w:tcW w:w="1938" w:type="dxa"/>
          </w:tcPr>
          <w:p w14:paraId="5F425842"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упрощено внутри ЕС</w:t>
            </w:r>
          </w:p>
        </w:tc>
        <w:tc>
          <w:tcPr>
            <w:tcW w:w="1938" w:type="dxa"/>
          </w:tcPr>
          <w:p w14:paraId="0F40C734" w14:textId="77777777" w:rsidR="00B60400" w:rsidRPr="00601139" w:rsidRDefault="00A33807" w:rsidP="00601139">
            <w:pPr>
              <w:spacing w:line="240" w:lineRule="auto"/>
              <w:ind w:firstLine="0"/>
              <w:jc w:val="center"/>
              <w:rPr>
                <w:rFonts w:cs="Times New Roman"/>
                <w:sz w:val="22"/>
              </w:rPr>
            </w:pPr>
            <w:r w:rsidRPr="00601139">
              <w:rPr>
                <w:rFonts w:cs="Times New Roman"/>
                <w:sz w:val="22"/>
              </w:rPr>
              <w:t>ограничено и неоднородно</w:t>
            </w:r>
          </w:p>
        </w:tc>
      </w:tr>
    </w:tbl>
    <w:p w14:paraId="09A97099" w14:textId="77777777" w:rsidR="00601139" w:rsidRDefault="00601139" w:rsidP="00601139">
      <w:pPr>
        <w:spacing w:line="240" w:lineRule="auto"/>
        <w:ind w:firstLine="426"/>
        <w:jc w:val="both"/>
        <w:rPr>
          <w:rFonts w:cs="Times New Roman"/>
          <w:sz w:val="24"/>
          <w:szCs w:val="24"/>
          <w:lang w:val="ru-RU"/>
        </w:rPr>
      </w:pPr>
    </w:p>
    <w:p w14:paraId="54E7BFB9" w14:textId="29324C64"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Существенную сложность представляет конфликт правопорядков. Один и тот же брак может быть действительным в государстве его заключения, но не признаваться в другом государстве по мотивам несоответствия возрастным требованиям, форме брака либо основам публичного порядка. Аналогичная ситуация возникает при признании разводов, совершённых в юрисдикциях с упрощённой процедурой.</w:t>
      </w:r>
    </w:p>
    <w:p w14:paraId="59B302EF"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 xml:space="preserve">Не менее значимой является конкуренция юрисдикций. Если супруги проживают в разных государствах, имеют различное гражданство, а имущество или дети находятся в </w:t>
      </w:r>
      <w:r w:rsidRPr="00601139">
        <w:rPr>
          <w:rFonts w:cs="Times New Roman"/>
          <w:sz w:val="24"/>
          <w:szCs w:val="24"/>
          <w:lang w:val="ru-RU"/>
        </w:rPr>
        <w:lastRenderedPageBreak/>
        <w:t xml:space="preserve">третьей стране, несколько судов могут одновременно считать себя компетентными. Это создаёт риск параллельных процессов, </w:t>
      </w:r>
      <w:r w:rsidRPr="00601139">
        <w:rPr>
          <w:rFonts w:cs="Times New Roman"/>
          <w:sz w:val="24"/>
          <w:szCs w:val="24"/>
        </w:rPr>
        <w:t>forum</w:t>
      </w:r>
      <w:r w:rsidRPr="00601139">
        <w:rPr>
          <w:rFonts w:cs="Times New Roman"/>
          <w:sz w:val="24"/>
          <w:szCs w:val="24"/>
          <w:lang w:val="ru-RU"/>
        </w:rPr>
        <w:t xml:space="preserve"> </w:t>
      </w:r>
      <w:r w:rsidRPr="00601139">
        <w:rPr>
          <w:rFonts w:cs="Times New Roman"/>
          <w:sz w:val="24"/>
          <w:szCs w:val="24"/>
        </w:rPr>
        <w:t>shopping</w:t>
      </w:r>
      <w:r w:rsidRPr="00601139">
        <w:rPr>
          <w:rFonts w:cs="Times New Roman"/>
          <w:sz w:val="24"/>
          <w:szCs w:val="24"/>
          <w:lang w:val="ru-RU"/>
        </w:rPr>
        <w:t xml:space="preserve"> и вынесения противоречивых решений.</w:t>
      </w:r>
    </w:p>
    <w:p w14:paraId="438465CA"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Особое практическое значение имеет признание и исполнение иностранных судебных решений. На практике государство проверяет компетенцию иностранного суда, соблюдение права сторон на защиту, наличие надлежащего уведомления и соответствие решения публичному порядку. При отсутствии международного договора такие процедуры становятся длительными и менее предсказуемыми.</w:t>
      </w:r>
    </w:p>
    <w:p w14:paraId="4941BD7D"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Дополнительные трудности обусловлены различиями материального семейного права. Государства по-разному определяют брачный возраст, допустимые формы брака, основания развода, имущественный режим супругов, порядок взыскания алиментов и правила родительской ответственности. Эти различия особенно остро проявляются в спорах о детях, где требуется одновременно учитывать семейный статус родителей, место обычного проживания ребёнка и необходимость защиты его наилучших интересов.</w:t>
      </w:r>
    </w:p>
    <w:p w14:paraId="7A0F4CB5"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Для Казахстана наиболее актуальны недостаточная системность коллизионных норм, ограниченность договорной базы с отдельными государствами, неоднородность практики признания иностранных актов, а также процессуальные сложности, связанные с легализацией документов и доказыванием содержания иностранного права.</w:t>
      </w:r>
    </w:p>
    <w:p w14:paraId="41978219"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Совершенствование регулирования должно осуществляться комплексно и опираться на развитие унификации норм международного частного права. Наиболее перспективным является присоединение к специализированным международным инструментам и их последовательная имплементация, а также использование модельных правил и методических рекомендаций для судов и органов регистрации актов гражданского состояния.</w:t>
      </w:r>
    </w:p>
    <w:p w14:paraId="6C66C9DA"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Наряду с этим целесообразно систематизировать национальные коллизионные нормы Республики Казахстан. В законодательстве следует более чётко определить применимое право к условиям действительности брака, расторжению брака, имущественным отношениям супругов, алиментным обязательствам и вопросам родительской ответственности. Отдельного внимания заслуживает допустимость ограниченной автономии воли супругов при выборе права, регулирующего имущественные отношения.</w:t>
      </w:r>
    </w:p>
    <w:p w14:paraId="3E5AA90E"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Важным направлением выступает унификация процедуры признания иностранных судебных решений. Законодательство и судебная практика должны содержать понятный перечень оснований для признания и отказа: компетенция иностранного суда, надлежащее извещение сторон, отсутствие противоречия публичному порядку, отсутствие ранее вынесенного решения по тому же спору и соблюдение основных процессуальных гарантий.</w:t>
      </w:r>
    </w:p>
    <w:p w14:paraId="3714577A"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Значительный потенциал имеет цифровизация процедур. Электронные реестры актов гражданского состояния, электронный апостиль, защищённый межведомственный обмен данными и возможность подачи заявлений в электронном виде способны сократить сроки признания документов и снизить административные издержки. Однако цифровизация требует нормативного закрепления, защиты персональных данных и совместимости информационных систем разных государств.</w:t>
      </w:r>
    </w:p>
    <w:p w14:paraId="226CB18C"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Существенное значение сохраняет развитие международного сотрудничества: заключение двусторонних договоров о правовой помощи, укрепление взаимодействия центральных органов, повышение квалификации судей и юристов по вопросам международного семейного права. Это позволит минимизировать конфликтные решения и обеспечить более эффективную защиту прав супругов и детей.</w:t>
      </w:r>
    </w:p>
    <w:p w14:paraId="7659CC89" w14:textId="6A63C550" w:rsidR="003B2530" w:rsidRPr="00601139" w:rsidRDefault="003B2530" w:rsidP="00601139">
      <w:pPr>
        <w:pStyle w:val="21"/>
        <w:spacing w:before="0" w:line="240" w:lineRule="auto"/>
        <w:ind w:firstLine="426"/>
        <w:jc w:val="both"/>
        <w:rPr>
          <w:color w:val="auto"/>
          <w:sz w:val="24"/>
          <w:szCs w:val="24"/>
          <w:lang w:val="ru-RU"/>
        </w:rPr>
      </w:pPr>
    </w:p>
    <w:tbl>
      <w:tblPr>
        <w:tblStyle w:val="aff0"/>
        <w:tblW w:w="0" w:type="auto"/>
        <w:jc w:val="center"/>
        <w:tblLook w:val="04A0" w:firstRow="1" w:lastRow="0" w:firstColumn="1" w:lastColumn="0" w:noHBand="0" w:noVBand="1"/>
      </w:tblPr>
      <w:tblGrid>
        <w:gridCol w:w="1938"/>
        <w:gridCol w:w="1938"/>
        <w:gridCol w:w="2123"/>
        <w:gridCol w:w="1938"/>
        <w:gridCol w:w="1967"/>
      </w:tblGrid>
      <w:tr w:rsidR="00601139" w:rsidRPr="00601139" w14:paraId="793B6F40" w14:textId="77777777" w:rsidTr="00A138AE">
        <w:trPr>
          <w:jc w:val="center"/>
        </w:trPr>
        <w:tc>
          <w:tcPr>
            <w:tcW w:w="1938" w:type="dxa"/>
          </w:tcPr>
          <w:p w14:paraId="6E0897D5" w14:textId="77777777" w:rsidR="003B2530" w:rsidRPr="00601139" w:rsidRDefault="003B2530" w:rsidP="00601139">
            <w:pPr>
              <w:spacing w:line="240" w:lineRule="auto"/>
              <w:ind w:firstLine="0"/>
              <w:jc w:val="center"/>
              <w:rPr>
                <w:sz w:val="22"/>
              </w:rPr>
            </w:pPr>
            <w:r w:rsidRPr="00601139">
              <w:rPr>
                <w:b/>
                <w:sz w:val="22"/>
              </w:rPr>
              <w:t>Критерий</w:t>
            </w:r>
          </w:p>
        </w:tc>
        <w:tc>
          <w:tcPr>
            <w:tcW w:w="1938" w:type="dxa"/>
          </w:tcPr>
          <w:p w14:paraId="5AB5AE27" w14:textId="77777777" w:rsidR="003B2530" w:rsidRPr="00601139" w:rsidRDefault="003B2530" w:rsidP="00601139">
            <w:pPr>
              <w:spacing w:line="240" w:lineRule="auto"/>
              <w:ind w:firstLine="0"/>
              <w:jc w:val="center"/>
              <w:rPr>
                <w:sz w:val="22"/>
              </w:rPr>
            </w:pPr>
            <w:r w:rsidRPr="00601139">
              <w:rPr>
                <w:b/>
                <w:sz w:val="22"/>
              </w:rPr>
              <w:t>Казахстан</w:t>
            </w:r>
          </w:p>
        </w:tc>
        <w:tc>
          <w:tcPr>
            <w:tcW w:w="1938" w:type="dxa"/>
          </w:tcPr>
          <w:p w14:paraId="06E6FE0A" w14:textId="77777777" w:rsidR="003B2530" w:rsidRPr="00601139" w:rsidRDefault="003B2530" w:rsidP="00601139">
            <w:pPr>
              <w:spacing w:line="240" w:lineRule="auto"/>
              <w:ind w:firstLine="0"/>
              <w:jc w:val="center"/>
              <w:rPr>
                <w:sz w:val="22"/>
              </w:rPr>
            </w:pPr>
            <w:r w:rsidRPr="00601139">
              <w:rPr>
                <w:b/>
                <w:sz w:val="22"/>
              </w:rPr>
              <w:t>США</w:t>
            </w:r>
          </w:p>
        </w:tc>
        <w:tc>
          <w:tcPr>
            <w:tcW w:w="1938" w:type="dxa"/>
          </w:tcPr>
          <w:p w14:paraId="66AC8060" w14:textId="77777777" w:rsidR="003B2530" w:rsidRPr="00601139" w:rsidRDefault="003B2530" w:rsidP="00601139">
            <w:pPr>
              <w:spacing w:line="240" w:lineRule="auto"/>
              <w:ind w:firstLine="0"/>
              <w:jc w:val="center"/>
              <w:rPr>
                <w:sz w:val="22"/>
              </w:rPr>
            </w:pPr>
            <w:r w:rsidRPr="00601139">
              <w:rPr>
                <w:b/>
                <w:sz w:val="22"/>
              </w:rPr>
              <w:t>Германия</w:t>
            </w:r>
          </w:p>
        </w:tc>
        <w:tc>
          <w:tcPr>
            <w:tcW w:w="1938" w:type="dxa"/>
          </w:tcPr>
          <w:p w14:paraId="02C5CC4E" w14:textId="77777777" w:rsidR="003B2530" w:rsidRPr="00601139" w:rsidRDefault="003B2530" w:rsidP="00601139">
            <w:pPr>
              <w:spacing w:line="240" w:lineRule="auto"/>
              <w:ind w:firstLine="0"/>
              <w:jc w:val="center"/>
              <w:rPr>
                <w:sz w:val="22"/>
              </w:rPr>
            </w:pPr>
            <w:r w:rsidRPr="00601139">
              <w:rPr>
                <w:b/>
                <w:sz w:val="22"/>
              </w:rPr>
              <w:t>Индия</w:t>
            </w:r>
          </w:p>
        </w:tc>
      </w:tr>
      <w:tr w:rsidR="00601139" w:rsidRPr="00601139" w14:paraId="36D5F7BA" w14:textId="77777777" w:rsidTr="00A138AE">
        <w:trPr>
          <w:jc w:val="center"/>
        </w:trPr>
        <w:tc>
          <w:tcPr>
            <w:tcW w:w="1938" w:type="dxa"/>
          </w:tcPr>
          <w:p w14:paraId="7827DCD1" w14:textId="77777777" w:rsidR="003B2530" w:rsidRPr="00601139" w:rsidRDefault="003B2530" w:rsidP="00601139">
            <w:pPr>
              <w:spacing w:line="240" w:lineRule="auto"/>
              <w:ind w:firstLine="0"/>
              <w:jc w:val="center"/>
              <w:rPr>
                <w:sz w:val="22"/>
              </w:rPr>
            </w:pPr>
            <w:r w:rsidRPr="00601139">
              <w:rPr>
                <w:sz w:val="22"/>
              </w:rPr>
              <w:t>Модель</w:t>
            </w:r>
          </w:p>
        </w:tc>
        <w:tc>
          <w:tcPr>
            <w:tcW w:w="1938" w:type="dxa"/>
          </w:tcPr>
          <w:p w14:paraId="2C4F245B" w14:textId="77777777" w:rsidR="003B2530" w:rsidRPr="00601139" w:rsidRDefault="003B2530" w:rsidP="00601139">
            <w:pPr>
              <w:spacing w:line="240" w:lineRule="auto"/>
              <w:ind w:firstLine="0"/>
              <w:jc w:val="center"/>
              <w:rPr>
                <w:sz w:val="22"/>
              </w:rPr>
            </w:pPr>
            <w:r w:rsidRPr="00601139">
              <w:rPr>
                <w:sz w:val="22"/>
              </w:rPr>
              <w:t>централизованная</w:t>
            </w:r>
          </w:p>
        </w:tc>
        <w:tc>
          <w:tcPr>
            <w:tcW w:w="1938" w:type="dxa"/>
          </w:tcPr>
          <w:p w14:paraId="73327638" w14:textId="77777777" w:rsidR="003B2530" w:rsidRPr="00601139" w:rsidRDefault="003B2530" w:rsidP="00601139">
            <w:pPr>
              <w:spacing w:line="240" w:lineRule="auto"/>
              <w:ind w:firstLine="0"/>
              <w:jc w:val="center"/>
              <w:rPr>
                <w:sz w:val="22"/>
              </w:rPr>
            </w:pPr>
            <w:r w:rsidRPr="00601139">
              <w:rPr>
                <w:sz w:val="22"/>
              </w:rPr>
              <w:t>децентрализованная</w:t>
            </w:r>
          </w:p>
        </w:tc>
        <w:tc>
          <w:tcPr>
            <w:tcW w:w="1938" w:type="dxa"/>
          </w:tcPr>
          <w:p w14:paraId="71EE4744" w14:textId="77777777" w:rsidR="003B2530" w:rsidRPr="00601139" w:rsidRDefault="003B2530" w:rsidP="00601139">
            <w:pPr>
              <w:spacing w:line="240" w:lineRule="auto"/>
              <w:ind w:firstLine="0"/>
              <w:jc w:val="center"/>
              <w:rPr>
                <w:sz w:val="22"/>
              </w:rPr>
            </w:pPr>
            <w:r w:rsidRPr="00601139">
              <w:rPr>
                <w:sz w:val="22"/>
              </w:rPr>
              <w:t>национальная + ЕС</w:t>
            </w:r>
          </w:p>
        </w:tc>
        <w:tc>
          <w:tcPr>
            <w:tcW w:w="1938" w:type="dxa"/>
          </w:tcPr>
          <w:p w14:paraId="5D30DE88" w14:textId="77777777" w:rsidR="003B2530" w:rsidRPr="00601139" w:rsidRDefault="003B2530" w:rsidP="00601139">
            <w:pPr>
              <w:spacing w:line="240" w:lineRule="auto"/>
              <w:ind w:firstLine="0"/>
              <w:jc w:val="center"/>
              <w:rPr>
                <w:sz w:val="22"/>
              </w:rPr>
            </w:pPr>
            <w:r w:rsidRPr="00601139">
              <w:rPr>
                <w:sz w:val="22"/>
              </w:rPr>
              <w:t>плюралистическая</w:t>
            </w:r>
          </w:p>
        </w:tc>
      </w:tr>
      <w:tr w:rsidR="00601139" w:rsidRPr="00601139" w14:paraId="43C8459B" w14:textId="77777777" w:rsidTr="00A138AE">
        <w:trPr>
          <w:jc w:val="center"/>
        </w:trPr>
        <w:tc>
          <w:tcPr>
            <w:tcW w:w="1938" w:type="dxa"/>
          </w:tcPr>
          <w:p w14:paraId="498D58C3" w14:textId="77777777" w:rsidR="003B2530" w:rsidRPr="00601139" w:rsidRDefault="003B2530" w:rsidP="00601139">
            <w:pPr>
              <w:spacing w:line="240" w:lineRule="auto"/>
              <w:ind w:firstLine="0"/>
              <w:jc w:val="center"/>
              <w:rPr>
                <w:sz w:val="22"/>
              </w:rPr>
            </w:pPr>
            <w:r w:rsidRPr="00601139">
              <w:rPr>
                <w:sz w:val="22"/>
              </w:rPr>
              <w:t xml:space="preserve">Ключевая </w:t>
            </w:r>
            <w:r w:rsidRPr="00601139">
              <w:rPr>
                <w:sz w:val="22"/>
              </w:rPr>
              <w:lastRenderedPageBreak/>
              <w:t>привязка</w:t>
            </w:r>
          </w:p>
        </w:tc>
        <w:tc>
          <w:tcPr>
            <w:tcW w:w="1938" w:type="dxa"/>
          </w:tcPr>
          <w:p w14:paraId="4E930189" w14:textId="77777777" w:rsidR="003B2530" w:rsidRPr="00601139" w:rsidRDefault="003B2530" w:rsidP="00601139">
            <w:pPr>
              <w:spacing w:line="240" w:lineRule="auto"/>
              <w:ind w:firstLine="0"/>
              <w:jc w:val="center"/>
              <w:rPr>
                <w:sz w:val="22"/>
              </w:rPr>
            </w:pPr>
            <w:r w:rsidRPr="00601139">
              <w:rPr>
                <w:sz w:val="22"/>
              </w:rPr>
              <w:lastRenderedPageBreak/>
              <w:t xml:space="preserve">место </w:t>
            </w:r>
            <w:r w:rsidRPr="00601139">
              <w:rPr>
                <w:sz w:val="22"/>
              </w:rPr>
              <w:lastRenderedPageBreak/>
              <w:t>заключения, элементы гражданства</w:t>
            </w:r>
          </w:p>
        </w:tc>
        <w:tc>
          <w:tcPr>
            <w:tcW w:w="1938" w:type="dxa"/>
          </w:tcPr>
          <w:p w14:paraId="78AED6A8" w14:textId="77777777" w:rsidR="003B2530" w:rsidRPr="00601139" w:rsidRDefault="003B2530" w:rsidP="00601139">
            <w:pPr>
              <w:spacing w:line="240" w:lineRule="auto"/>
              <w:ind w:firstLine="0"/>
              <w:jc w:val="center"/>
              <w:rPr>
                <w:sz w:val="22"/>
              </w:rPr>
            </w:pPr>
            <w:r w:rsidRPr="00601139">
              <w:rPr>
                <w:sz w:val="22"/>
              </w:rPr>
              <w:lastRenderedPageBreak/>
              <w:t>domicile</w:t>
            </w:r>
          </w:p>
        </w:tc>
        <w:tc>
          <w:tcPr>
            <w:tcW w:w="1938" w:type="dxa"/>
          </w:tcPr>
          <w:p w14:paraId="666DEED4" w14:textId="77777777" w:rsidR="003B2530" w:rsidRPr="00601139" w:rsidRDefault="003B2530" w:rsidP="00601139">
            <w:pPr>
              <w:spacing w:line="240" w:lineRule="auto"/>
              <w:ind w:firstLine="0"/>
              <w:jc w:val="center"/>
              <w:rPr>
                <w:sz w:val="22"/>
                <w:lang w:val="ru-RU"/>
              </w:rPr>
            </w:pPr>
            <w:r w:rsidRPr="00601139">
              <w:rPr>
                <w:sz w:val="22"/>
                <w:lang w:val="ru-RU"/>
              </w:rPr>
              <w:t xml:space="preserve">гражданство и </w:t>
            </w:r>
            <w:r w:rsidRPr="00601139">
              <w:rPr>
                <w:sz w:val="22"/>
                <w:lang w:val="ru-RU"/>
              </w:rPr>
              <w:lastRenderedPageBreak/>
              <w:t>обычное место жительства</w:t>
            </w:r>
          </w:p>
        </w:tc>
        <w:tc>
          <w:tcPr>
            <w:tcW w:w="1938" w:type="dxa"/>
          </w:tcPr>
          <w:p w14:paraId="22702857" w14:textId="77777777" w:rsidR="003B2530" w:rsidRPr="00601139" w:rsidRDefault="003B2530" w:rsidP="00601139">
            <w:pPr>
              <w:spacing w:line="240" w:lineRule="auto"/>
              <w:ind w:firstLine="0"/>
              <w:jc w:val="center"/>
              <w:rPr>
                <w:sz w:val="22"/>
              </w:rPr>
            </w:pPr>
            <w:r w:rsidRPr="00601139">
              <w:rPr>
                <w:sz w:val="22"/>
              </w:rPr>
              <w:lastRenderedPageBreak/>
              <w:t xml:space="preserve">персональный </w:t>
            </w:r>
            <w:r w:rsidRPr="00601139">
              <w:rPr>
                <w:sz w:val="22"/>
              </w:rPr>
              <w:lastRenderedPageBreak/>
              <w:t>закон</w:t>
            </w:r>
          </w:p>
        </w:tc>
      </w:tr>
      <w:tr w:rsidR="00601139" w:rsidRPr="00601139" w14:paraId="7FFD1860" w14:textId="77777777" w:rsidTr="00A138AE">
        <w:trPr>
          <w:jc w:val="center"/>
        </w:trPr>
        <w:tc>
          <w:tcPr>
            <w:tcW w:w="1938" w:type="dxa"/>
          </w:tcPr>
          <w:p w14:paraId="75232764" w14:textId="77777777" w:rsidR="003B2530" w:rsidRPr="00601139" w:rsidRDefault="003B2530" w:rsidP="00601139">
            <w:pPr>
              <w:spacing w:line="240" w:lineRule="auto"/>
              <w:ind w:firstLine="0"/>
              <w:jc w:val="center"/>
              <w:rPr>
                <w:sz w:val="22"/>
              </w:rPr>
            </w:pPr>
            <w:r w:rsidRPr="00601139">
              <w:rPr>
                <w:sz w:val="22"/>
              </w:rPr>
              <w:t>Главная проблема</w:t>
            </w:r>
          </w:p>
        </w:tc>
        <w:tc>
          <w:tcPr>
            <w:tcW w:w="1938" w:type="dxa"/>
          </w:tcPr>
          <w:p w14:paraId="60AB3098" w14:textId="77777777" w:rsidR="003B2530" w:rsidRPr="00601139" w:rsidRDefault="003B2530" w:rsidP="00601139">
            <w:pPr>
              <w:spacing w:line="240" w:lineRule="auto"/>
              <w:ind w:firstLine="0"/>
              <w:jc w:val="center"/>
              <w:rPr>
                <w:sz w:val="22"/>
              </w:rPr>
            </w:pPr>
            <w:r w:rsidRPr="00601139">
              <w:rPr>
                <w:sz w:val="22"/>
              </w:rPr>
              <w:t>фрагментарность коллизионных норм</w:t>
            </w:r>
          </w:p>
        </w:tc>
        <w:tc>
          <w:tcPr>
            <w:tcW w:w="1938" w:type="dxa"/>
          </w:tcPr>
          <w:p w14:paraId="22742E6F" w14:textId="77777777" w:rsidR="003B2530" w:rsidRPr="00601139" w:rsidRDefault="003B2530" w:rsidP="00601139">
            <w:pPr>
              <w:spacing w:line="240" w:lineRule="auto"/>
              <w:ind w:firstLine="0"/>
              <w:jc w:val="center"/>
              <w:rPr>
                <w:sz w:val="22"/>
              </w:rPr>
            </w:pPr>
            <w:r w:rsidRPr="00601139">
              <w:rPr>
                <w:sz w:val="22"/>
              </w:rPr>
              <w:t>различия между штатами</w:t>
            </w:r>
          </w:p>
        </w:tc>
        <w:tc>
          <w:tcPr>
            <w:tcW w:w="1938" w:type="dxa"/>
          </w:tcPr>
          <w:p w14:paraId="5E260B6C" w14:textId="77777777" w:rsidR="003B2530" w:rsidRPr="00601139" w:rsidRDefault="003B2530" w:rsidP="00601139">
            <w:pPr>
              <w:spacing w:line="240" w:lineRule="auto"/>
              <w:ind w:firstLine="0"/>
              <w:jc w:val="center"/>
              <w:rPr>
                <w:sz w:val="22"/>
              </w:rPr>
            </w:pPr>
            <w:r w:rsidRPr="00601139">
              <w:rPr>
                <w:sz w:val="22"/>
              </w:rPr>
              <w:t>сложность сочетания режимов</w:t>
            </w:r>
          </w:p>
        </w:tc>
        <w:tc>
          <w:tcPr>
            <w:tcW w:w="1938" w:type="dxa"/>
          </w:tcPr>
          <w:p w14:paraId="749129CA" w14:textId="77777777" w:rsidR="003B2530" w:rsidRPr="00601139" w:rsidRDefault="003B2530" w:rsidP="00601139">
            <w:pPr>
              <w:spacing w:line="240" w:lineRule="auto"/>
              <w:ind w:firstLine="0"/>
              <w:jc w:val="center"/>
              <w:rPr>
                <w:sz w:val="22"/>
              </w:rPr>
            </w:pPr>
            <w:r w:rsidRPr="00601139">
              <w:rPr>
                <w:sz w:val="22"/>
              </w:rPr>
              <w:t>религиозная неоднородность</w:t>
            </w:r>
          </w:p>
        </w:tc>
      </w:tr>
      <w:tr w:rsidR="00601139" w:rsidRPr="00601139" w14:paraId="380282BB" w14:textId="77777777" w:rsidTr="00A138AE">
        <w:trPr>
          <w:jc w:val="center"/>
        </w:trPr>
        <w:tc>
          <w:tcPr>
            <w:tcW w:w="1938" w:type="dxa"/>
          </w:tcPr>
          <w:p w14:paraId="2B9D0D97" w14:textId="77777777" w:rsidR="003B2530" w:rsidRPr="00601139" w:rsidRDefault="003B2530" w:rsidP="00601139">
            <w:pPr>
              <w:spacing w:line="240" w:lineRule="auto"/>
              <w:ind w:firstLine="0"/>
              <w:jc w:val="center"/>
              <w:rPr>
                <w:sz w:val="22"/>
              </w:rPr>
            </w:pPr>
            <w:r w:rsidRPr="00601139">
              <w:rPr>
                <w:sz w:val="22"/>
              </w:rPr>
              <w:t>Признание решений</w:t>
            </w:r>
          </w:p>
        </w:tc>
        <w:tc>
          <w:tcPr>
            <w:tcW w:w="1938" w:type="dxa"/>
          </w:tcPr>
          <w:p w14:paraId="431F374B" w14:textId="77777777" w:rsidR="003B2530" w:rsidRPr="00601139" w:rsidRDefault="003B2530" w:rsidP="00601139">
            <w:pPr>
              <w:spacing w:line="240" w:lineRule="auto"/>
              <w:ind w:firstLine="0"/>
              <w:jc w:val="center"/>
              <w:rPr>
                <w:sz w:val="22"/>
                <w:lang w:val="ru-RU"/>
              </w:rPr>
            </w:pPr>
            <w:r w:rsidRPr="00601139">
              <w:rPr>
                <w:sz w:val="22"/>
                <w:lang w:val="ru-RU"/>
              </w:rPr>
              <w:t>зависит от договоров и публичного порядка</w:t>
            </w:r>
          </w:p>
        </w:tc>
        <w:tc>
          <w:tcPr>
            <w:tcW w:w="1938" w:type="dxa"/>
          </w:tcPr>
          <w:p w14:paraId="1F98FF21" w14:textId="77777777" w:rsidR="003B2530" w:rsidRPr="00601139" w:rsidRDefault="003B2530" w:rsidP="00601139">
            <w:pPr>
              <w:spacing w:line="240" w:lineRule="auto"/>
              <w:ind w:firstLine="0"/>
              <w:jc w:val="center"/>
              <w:rPr>
                <w:sz w:val="22"/>
              </w:rPr>
            </w:pPr>
            <w:r w:rsidRPr="00601139">
              <w:rPr>
                <w:sz w:val="22"/>
              </w:rPr>
              <w:t>comity и судебная практика</w:t>
            </w:r>
          </w:p>
        </w:tc>
        <w:tc>
          <w:tcPr>
            <w:tcW w:w="1938" w:type="dxa"/>
          </w:tcPr>
          <w:p w14:paraId="4B806862" w14:textId="77777777" w:rsidR="003B2530" w:rsidRPr="00601139" w:rsidRDefault="003B2530" w:rsidP="00601139">
            <w:pPr>
              <w:spacing w:line="240" w:lineRule="auto"/>
              <w:ind w:firstLine="0"/>
              <w:jc w:val="center"/>
              <w:rPr>
                <w:sz w:val="22"/>
              </w:rPr>
            </w:pPr>
            <w:r w:rsidRPr="00601139">
              <w:rPr>
                <w:sz w:val="22"/>
              </w:rPr>
              <w:t>упрощено внутри ЕС</w:t>
            </w:r>
          </w:p>
        </w:tc>
        <w:tc>
          <w:tcPr>
            <w:tcW w:w="1938" w:type="dxa"/>
          </w:tcPr>
          <w:p w14:paraId="183157D0" w14:textId="77777777" w:rsidR="003B2530" w:rsidRPr="00601139" w:rsidRDefault="003B2530" w:rsidP="00601139">
            <w:pPr>
              <w:spacing w:line="240" w:lineRule="auto"/>
              <w:ind w:firstLine="0"/>
              <w:jc w:val="center"/>
              <w:rPr>
                <w:sz w:val="22"/>
              </w:rPr>
            </w:pPr>
            <w:r w:rsidRPr="00601139">
              <w:rPr>
                <w:sz w:val="22"/>
              </w:rPr>
              <w:t>ограничено и неоднородно</w:t>
            </w:r>
          </w:p>
        </w:tc>
      </w:tr>
    </w:tbl>
    <w:p w14:paraId="63CF46F8" w14:textId="77777777" w:rsidR="001829A3" w:rsidRPr="00601139" w:rsidRDefault="001829A3" w:rsidP="00601139">
      <w:pPr>
        <w:pStyle w:val="1"/>
        <w:spacing w:before="0" w:line="240" w:lineRule="auto"/>
        <w:ind w:firstLine="426"/>
        <w:jc w:val="both"/>
        <w:rPr>
          <w:rFonts w:ascii="Times New Roman" w:eastAsia="Times New Roman" w:hAnsi="Times New Roman" w:cs="Times New Roman"/>
          <w:color w:val="auto"/>
          <w:sz w:val="24"/>
          <w:szCs w:val="24"/>
          <w:lang w:val="ru-RU"/>
        </w:rPr>
      </w:pPr>
    </w:p>
    <w:p w14:paraId="4ED13A03"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Международные брачно-разводные отношения являются одной из наиболее сложных сфер международного частного права, поскольку объединяют личный статус, семейные права, имущественные интересы и защиту прав детей. Наличие иностранного элемента неизбежно порождает вопросы выбора применимого права, определения компетентной юрисдикции и признания иностранных решений.</w:t>
      </w:r>
    </w:p>
    <w:p w14:paraId="4BAB65F9"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 xml:space="preserve">Проведённый анализ показывает, что современное регулирование не обладает достаточной степенью универсальности. Международные конвенции создают важные механизмы координации, однако не охватывают весь комплекс брачно-разводных отношений. Национальные модели также различаются: США делают акцент на </w:t>
      </w:r>
      <w:r w:rsidRPr="00601139">
        <w:rPr>
          <w:rFonts w:cs="Times New Roman"/>
          <w:sz w:val="24"/>
          <w:szCs w:val="24"/>
        </w:rPr>
        <w:t>domicile</w:t>
      </w:r>
      <w:r w:rsidRPr="00601139">
        <w:rPr>
          <w:rFonts w:cs="Times New Roman"/>
          <w:sz w:val="24"/>
          <w:szCs w:val="24"/>
          <w:lang w:val="ru-RU"/>
        </w:rPr>
        <w:t xml:space="preserve"> и праве штатов, Германия — на сочетании национального и европейского регулирования, Индия — на персональных законах, Казахстан — на общих нормах семейного законодательства и международных договорах.</w:t>
      </w:r>
    </w:p>
    <w:p w14:paraId="0973D5FB" w14:textId="77777777" w:rsidR="00B60400" w:rsidRPr="00601139" w:rsidRDefault="00A33807" w:rsidP="00601139">
      <w:pPr>
        <w:spacing w:line="240" w:lineRule="auto"/>
        <w:ind w:firstLine="426"/>
        <w:jc w:val="both"/>
        <w:rPr>
          <w:rFonts w:cs="Times New Roman"/>
          <w:sz w:val="24"/>
          <w:szCs w:val="24"/>
          <w:lang w:val="ru-RU"/>
        </w:rPr>
      </w:pPr>
      <w:r w:rsidRPr="00601139">
        <w:rPr>
          <w:rFonts w:cs="Times New Roman"/>
          <w:sz w:val="24"/>
          <w:szCs w:val="24"/>
          <w:lang w:val="ru-RU"/>
        </w:rPr>
        <w:t>Для Республики Казахстан приоритетными направлениями являются развитие системного коллизионного регулирования, уточнение процедур признания иностранных решений, расширение международно-договорного сотрудничества и внедрение цифровых механизмов подтверждения актов гражданского состояния. Реализация указанных мер позволит повысить правовую определённость, обеспечить единообразие судебной практики и усилить защиту прав участников международных брачно-разводных отношений.</w:t>
      </w:r>
    </w:p>
    <w:p w14:paraId="615B0946" w14:textId="77777777" w:rsidR="00432BD2" w:rsidRPr="00601139" w:rsidRDefault="00432BD2" w:rsidP="00601139">
      <w:pPr>
        <w:pStyle w:val="1"/>
        <w:spacing w:before="0" w:line="240" w:lineRule="auto"/>
        <w:ind w:firstLine="426"/>
        <w:jc w:val="both"/>
        <w:rPr>
          <w:rFonts w:ascii="Times New Roman" w:eastAsia="Times New Roman" w:hAnsi="Times New Roman" w:cs="Times New Roman"/>
          <w:color w:val="auto"/>
          <w:sz w:val="24"/>
          <w:szCs w:val="24"/>
          <w:lang w:val="ru-RU"/>
        </w:rPr>
      </w:pPr>
    </w:p>
    <w:p w14:paraId="3BE4AD77" w14:textId="1F2B51C8" w:rsidR="00B60400" w:rsidRPr="00601139" w:rsidRDefault="00A33807" w:rsidP="00601139">
      <w:pPr>
        <w:pStyle w:val="1"/>
        <w:spacing w:before="0" w:line="240" w:lineRule="auto"/>
        <w:ind w:firstLine="426"/>
        <w:jc w:val="center"/>
        <w:rPr>
          <w:rFonts w:ascii="Times New Roman" w:eastAsia="Times New Roman" w:hAnsi="Times New Roman" w:cs="Times New Roman"/>
          <w:color w:val="auto"/>
          <w:sz w:val="24"/>
          <w:szCs w:val="24"/>
          <w:lang w:val="ru-RU"/>
        </w:rPr>
      </w:pPr>
      <w:r w:rsidRPr="00601139">
        <w:rPr>
          <w:rFonts w:ascii="Times New Roman" w:eastAsia="Times New Roman" w:hAnsi="Times New Roman" w:cs="Times New Roman"/>
          <w:color w:val="auto"/>
          <w:sz w:val="24"/>
          <w:szCs w:val="24"/>
          <w:lang w:val="ru-RU"/>
        </w:rPr>
        <w:t>Список литературы</w:t>
      </w:r>
    </w:p>
    <w:p w14:paraId="18BA8127" w14:textId="77777777" w:rsidR="007655AC" w:rsidRPr="00601139" w:rsidRDefault="007655AC" w:rsidP="00601139">
      <w:pPr>
        <w:pStyle w:val="ae"/>
        <w:numPr>
          <w:ilvl w:val="0"/>
          <w:numId w:val="11"/>
        </w:numPr>
        <w:tabs>
          <w:tab w:val="left" w:pos="284"/>
        </w:tabs>
        <w:spacing w:line="240" w:lineRule="auto"/>
        <w:ind w:left="0" w:firstLine="426"/>
        <w:jc w:val="both"/>
        <w:rPr>
          <w:rFonts w:cs="Times New Roman"/>
          <w:sz w:val="24"/>
          <w:szCs w:val="24"/>
          <w:lang w:val="ru-RU"/>
        </w:rPr>
      </w:pPr>
      <w:r w:rsidRPr="00601139">
        <w:rPr>
          <w:rFonts w:cs="Times New Roman"/>
          <w:sz w:val="24"/>
          <w:szCs w:val="24"/>
          <w:lang w:val="ru-RU"/>
        </w:rPr>
        <w:t>Марышева Н.И. Семейные отношения с участием иностранцев: правовое регулирование в России. М.: Волтерс Клувер, 2023г</w:t>
      </w:r>
    </w:p>
    <w:p w14:paraId="35EFEB5B" w14:textId="65FBCCAD" w:rsidR="007655AC" w:rsidRPr="00601139" w:rsidRDefault="007655AC" w:rsidP="00601139">
      <w:pPr>
        <w:pStyle w:val="ae"/>
        <w:numPr>
          <w:ilvl w:val="0"/>
          <w:numId w:val="11"/>
        </w:numPr>
        <w:tabs>
          <w:tab w:val="left" w:pos="284"/>
        </w:tabs>
        <w:spacing w:line="240" w:lineRule="auto"/>
        <w:ind w:left="0" w:firstLine="426"/>
        <w:jc w:val="both"/>
        <w:rPr>
          <w:rFonts w:cs="Times New Roman"/>
          <w:sz w:val="24"/>
          <w:szCs w:val="24"/>
          <w:lang w:val="ru-RU"/>
        </w:rPr>
      </w:pPr>
      <w:r w:rsidRPr="00601139">
        <w:rPr>
          <w:rFonts w:cs="Times New Roman"/>
          <w:iCs/>
          <w:sz w:val="24"/>
          <w:szCs w:val="24"/>
          <w:bdr w:val="single" w:sz="2" w:space="0" w:color="E5E7EB" w:frame="1"/>
          <w:shd w:val="clear" w:color="auto" w:fill="FFFFFF"/>
          <w:lang w:val="ru-RU"/>
        </w:rPr>
        <w:t>Гетьман-Павлова, И.</w:t>
      </w:r>
      <w:r w:rsidRPr="00601139">
        <w:rPr>
          <w:rFonts w:cs="Times New Roman"/>
          <w:iCs/>
          <w:sz w:val="24"/>
          <w:szCs w:val="24"/>
          <w:bdr w:val="single" w:sz="2" w:space="0" w:color="E5E7EB" w:frame="1"/>
          <w:shd w:val="clear" w:color="auto" w:fill="FFFFFF"/>
        </w:rPr>
        <w:t> </w:t>
      </w:r>
      <w:r w:rsidRPr="00601139">
        <w:rPr>
          <w:rFonts w:cs="Times New Roman"/>
          <w:iCs/>
          <w:sz w:val="24"/>
          <w:szCs w:val="24"/>
          <w:bdr w:val="single" w:sz="2" w:space="0" w:color="E5E7EB" w:frame="1"/>
          <w:shd w:val="clear" w:color="auto" w:fill="FFFFFF"/>
          <w:lang w:val="ru-RU"/>
        </w:rPr>
        <w:t>В.</w:t>
      </w:r>
      <w:r w:rsidRPr="00601139">
        <w:rPr>
          <w:rFonts w:cs="Times New Roman"/>
          <w:i/>
          <w:iCs/>
          <w:sz w:val="24"/>
          <w:szCs w:val="24"/>
          <w:bdr w:val="single" w:sz="2" w:space="0" w:color="E5E7EB" w:frame="1"/>
          <w:shd w:val="clear" w:color="auto" w:fill="FFFFFF"/>
        </w:rPr>
        <w:t> </w:t>
      </w:r>
      <w:r w:rsidRPr="00601139">
        <w:rPr>
          <w:rFonts w:cs="Times New Roman"/>
          <w:sz w:val="24"/>
          <w:szCs w:val="24"/>
          <w:shd w:val="clear" w:color="auto" w:fill="FFFFFF"/>
        </w:rPr>
        <w:t> </w:t>
      </w:r>
      <w:r w:rsidRPr="00601139">
        <w:rPr>
          <w:rFonts w:cs="Times New Roman"/>
          <w:sz w:val="24"/>
          <w:szCs w:val="24"/>
          <w:shd w:val="clear" w:color="auto" w:fill="FFFFFF"/>
          <w:lang w:val="ru-RU"/>
        </w:rPr>
        <w:t>Международное частное право: учебник для вузов</w:t>
      </w:r>
      <w:r w:rsidRPr="00601139">
        <w:rPr>
          <w:rFonts w:cs="Times New Roman"/>
          <w:sz w:val="24"/>
          <w:szCs w:val="24"/>
          <w:shd w:val="clear" w:color="auto" w:fill="FFFFFF"/>
        </w:rPr>
        <w:t> </w:t>
      </w:r>
      <w:r w:rsidRPr="00601139">
        <w:rPr>
          <w:rFonts w:cs="Times New Roman"/>
          <w:sz w:val="24"/>
          <w:szCs w:val="24"/>
          <w:shd w:val="clear" w:color="auto" w:fill="FFFFFF"/>
          <w:lang w:val="ru-RU"/>
        </w:rPr>
        <w:t>/ И.</w:t>
      </w:r>
      <w:r w:rsidRPr="00601139">
        <w:rPr>
          <w:rFonts w:cs="Times New Roman"/>
          <w:sz w:val="24"/>
          <w:szCs w:val="24"/>
          <w:shd w:val="clear" w:color="auto" w:fill="FFFFFF"/>
        </w:rPr>
        <w:t> </w:t>
      </w:r>
      <w:r w:rsidRPr="00601139">
        <w:rPr>
          <w:rFonts w:cs="Times New Roman"/>
          <w:sz w:val="24"/>
          <w:szCs w:val="24"/>
          <w:shd w:val="clear" w:color="auto" w:fill="FFFFFF"/>
          <w:lang w:val="ru-RU"/>
        </w:rPr>
        <w:t>В.</w:t>
      </w:r>
      <w:r w:rsidRPr="00601139">
        <w:rPr>
          <w:rFonts w:cs="Times New Roman"/>
          <w:sz w:val="24"/>
          <w:szCs w:val="24"/>
          <w:shd w:val="clear" w:color="auto" w:fill="FFFFFF"/>
        </w:rPr>
        <w:t> </w:t>
      </w:r>
      <w:r w:rsidRPr="00601139">
        <w:rPr>
          <w:rFonts w:cs="Times New Roman"/>
          <w:sz w:val="24"/>
          <w:szCs w:val="24"/>
          <w:shd w:val="clear" w:color="auto" w:fill="FFFFFF"/>
          <w:lang w:val="ru-RU"/>
        </w:rPr>
        <w:t>Гетьман-Павлова.</w:t>
      </w:r>
      <w:r w:rsidRPr="00601139">
        <w:rPr>
          <w:rFonts w:cs="Times New Roman"/>
          <w:sz w:val="24"/>
          <w:szCs w:val="24"/>
          <w:shd w:val="clear" w:color="auto" w:fill="FFFFFF"/>
        </w:rPr>
        <w:t> </w:t>
      </w:r>
      <w:r w:rsidRPr="00601139">
        <w:rPr>
          <w:rFonts w:cs="Times New Roman"/>
          <w:sz w:val="24"/>
          <w:szCs w:val="24"/>
          <w:shd w:val="clear" w:color="auto" w:fill="FFFFFF"/>
          <w:lang w:val="ru-RU"/>
        </w:rPr>
        <w:t>— 7-е изд., перераб. и доп.</w:t>
      </w:r>
      <w:r w:rsidRPr="00601139">
        <w:rPr>
          <w:rFonts w:cs="Times New Roman"/>
          <w:sz w:val="24"/>
          <w:szCs w:val="24"/>
          <w:shd w:val="clear" w:color="auto" w:fill="FFFFFF"/>
        </w:rPr>
        <w:t> </w:t>
      </w:r>
      <w:r w:rsidRPr="00601139">
        <w:rPr>
          <w:rFonts w:cs="Times New Roman"/>
          <w:sz w:val="24"/>
          <w:szCs w:val="24"/>
          <w:shd w:val="clear" w:color="auto" w:fill="FFFFFF"/>
          <w:lang w:val="ru-RU"/>
        </w:rPr>
        <w:t>— Москва: Издательство Юрайт, 2026.</w:t>
      </w:r>
      <w:r w:rsidRPr="00601139">
        <w:rPr>
          <w:rFonts w:cs="Times New Roman"/>
          <w:sz w:val="24"/>
          <w:szCs w:val="24"/>
          <w:shd w:val="clear" w:color="auto" w:fill="FFFFFF"/>
        </w:rPr>
        <w:t> </w:t>
      </w:r>
      <w:r w:rsidRPr="00601139">
        <w:rPr>
          <w:rFonts w:cs="Times New Roman"/>
          <w:sz w:val="24"/>
          <w:szCs w:val="24"/>
          <w:shd w:val="clear" w:color="auto" w:fill="FFFFFF"/>
          <w:lang w:val="ru-RU"/>
        </w:rPr>
        <w:t>— 511</w:t>
      </w:r>
      <w:r w:rsidRPr="00601139">
        <w:rPr>
          <w:rFonts w:cs="Times New Roman"/>
          <w:sz w:val="24"/>
          <w:szCs w:val="24"/>
          <w:shd w:val="clear" w:color="auto" w:fill="FFFFFF"/>
        </w:rPr>
        <w:t> </w:t>
      </w:r>
      <w:r w:rsidRPr="00601139">
        <w:rPr>
          <w:rFonts w:cs="Times New Roman"/>
          <w:sz w:val="24"/>
          <w:szCs w:val="24"/>
          <w:shd w:val="clear" w:color="auto" w:fill="FFFFFF"/>
          <w:lang w:val="ru-RU"/>
        </w:rPr>
        <w:t>с.</w:t>
      </w:r>
    </w:p>
    <w:p w14:paraId="6F51A51D" w14:textId="77777777" w:rsidR="00F832C6" w:rsidRPr="00601139" w:rsidRDefault="007655AC" w:rsidP="00601139">
      <w:pPr>
        <w:pStyle w:val="ae"/>
        <w:numPr>
          <w:ilvl w:val="0"/>
          <w:numId w:val="11"/>
        </w:numPr>
        <w:tabs>
          <w:tab w:val="left" w:pos="284"/>
        </w:tabs>
        <w:spacing w:line="240" w:lineRule="auto"/>
        <w:ind w:left="0" w:firstLine="426"/>
        <w:jc w:val="both"/>
        <w:rPr>
          <w:bCs/>
          <w:sz w:val="24"/>
          <w:szCs w:val="24"/>
          <w:lang w:val="ru-RU"/>
        </w:rPr>
      </w:pPr>
      <w:r w:rsidRPr="00601139">
        <w:rPr>
          <w:sz w:val="24"/>
          <w:szCs w:val="24"/>
          <w:lang w:val="ru-RU"/>
        </w:rPr>
        <w:t>Сафронова С.С. Гаагские конвенции о заключении и прекращении брака / / Актуальные проблемы политики и права. Межвузовский сборник научных статей. - Пенза: Информ.-изд. центр ПГУ, 2003, Вып. б. - С. 163-169</w:t>
      </w:r>
    </w:p>
    <w:p w14:paraId="03BA6BCD" w14:textId="77777777" w:rsidR="008A47D3" w:rsidRPr="00601139" w:rsidRDefault="00F832C6" w:rsidP="00601139">
      <w:pPr>
        <w:pStyle w:val="ae"/>
        <w:numPr>
          <w:ilvl w:val="0"/>
          <w:numId w:val="11"/>
        </w:numPr>
        <w:tabs>
          <w:tab w:val="left" w:pos="284"/>
        </w:tabs>
        <w:spacing w:line="240" w:lineRule="auto"/>
        <w:ind w:left="0" w:firstLine="426"/>
        <w:jc w:val="both"/>
        <w:rPr>
          <w:sz w:val="24"/>
          <w:szCs w:val="24"/>
        </w:rPr>
      </w:pPr>
      <w:r w:rsidRPr="00601139">
        <w:rPr>
          <w:sz w:val="24"/>
          <w:szCs w:val="24"/>
          <w:lang w:val="ru-RU"/>
        </w:rPr>
        <w:t>Закон Республики Казахстан от 13 ноября 2012 года № 48-</w:t>
      </w:r>
      <w:r w:rsidRPr="00601139">
        <w:rPr>
          <w:sz w:val="24"/>
          <w:szCs w:val="24"/>
        </w:rPr>
        <w:t>V</w:t>
      </w:r>
      <w:r w:rsidRPr="00601139">
        <w:rPr>
          <w:b/>
          <w:sz w:val="24"/>
          <w:szCs w:val="24"/>
          <w:lang w:val="ru-RU"/>
        </w:rPr>
        <w:t xml:space="preserve"> </w:t>
      </w:r>
      <w:r w:rsidRPr="00601139">
        <w:rPr>
          <w:bCs/>
          <w:sz w:val="24"/>
          <w:szCs w:val="24"/>
          <w:lang w:val="ru-RU"/>
        </w:rPr>
        <w:t>О ратификации Конвенции о гражданско-правовых аспектах международного похищения детей</w:t>
      </w:r>
      <w:r w:rsidRPr="00601139">
        <w:rPr>
          <w:rFonts w:cs="Times New Roman"/>
          <w:sz w:val="24"/>
          <w:szCs w:val="24"/>
          <w:lang w:val="ru-RU"/>
        </w:rPr>
        <w:t>, 1980 г.</w:t>
      </w:r>
      <w:r w:rsidRPr="00601139">
        <w:rPr>
          <w:sz w:val="24"/>
          <w:szCs w:val="24"/>
          <w:lang w:val="ru-RU"/>
        </w:rPr>
        <w:t xml:space="preserve"> </w:t>
      </w:r>
      <w:hyperlink r:id="rId8" w:history="1">
        <w:r w:rsidRPr="00601139">
          <w:rPr>
            <w:rStyle w:val="aff8"/>
            <w:rFonts w:cs="Times New Roman"/>
            <w:color w:val="auto"/>
            <w:sz w:val="24"/>
            <w:szCs w:val="24"/>
            <w:lang w:val="ru-RU"/>
          </w:rPr>
          <w:t>https://adilet.zan.kz/rus/docs/Z1200000048</w:t>
        </w:r>
      </w:hyperlink>
      <w:r w:rsidRPr="00601139">
        <w:rPr>
          <w:rFonts w:cs="Times New Roman"/>
          <w:sz w:val="24"/>
          <w:szCs w:val="24"/>
          <w:lang w:val="ru-RU"/>
        </w:rPr>
        <w:t xml:space="preserve"> </w:t>
      </w:r>
    </w:p>
    <w:p w14:paraId="158221A4" w14:textId="0F6DD614" w:rsidR="00F832C6" w:rsidRPr="00601139" w:rsidRDefault="00F832C6" w:rsidP="00601139">
      <w:pPr>
        <w:pStyle w:val="ae"/>
        <w:numPr>
          <w:ilvl w:val="0"/>
          <w:numId w:val="11"/>
        </w:numPr>
        <w:tabs>
          <w:tab w:val="left" w:pos="284"/>
        </w:tabs>
        <w:spacing w:line="240" w:lineRule="auto"/>
        <w:ind w:left="0" w:firstLine="426"/>
        <w:jc w:val="both"/>
        <w:rPr>
          <w:sz w:val="24"/>
          <w:szCs w:val="24"/>
        </w:rPr>
      </w:pPr>
      <w:r w:rsidRPr="00601139">
        <w:rPr>
          <w:rFonts w:cs="Times New Roman"/>
          <w:sz w:val="24"/>
          <w:szCs w:val="24"/>
          <w:lang w:val="ru-RU"/>
        </w:rPr>
        <w:t>Конвенция о согласии на вступление в брак, брачном возрасте и регистрации браков, 1962 г.</w:t>
      </w:r>
      <w:r w:rsidRPr="00601139">
        <w:rPr>
          <w:sz w:val="24"/>
          <w:szCs w:val="24"/>
          <w:lang w:val="ru-RU"/>
        </w:rPr>
        <w:t xml:space="preserve"> </w:t>
      </w:r>
      <w:hyperlink w:history="1">
        <w:r w:rsidRPr="00601139">
          <w:rPr>
            <w:rStyle w:val="aff8"/>
            <w:rFonts w:cs="Times New Roman"/>
            <w:color w:val="auto"/>
            <w:sz w:val="24"/>
            <w:szCs w:val="24"/>
          </w:rPr>
          <w:t>https://www.un. org/ru/ documents/ decl_conv/conventions/conmarr.shtml</w:t>
        </w:r>
      </w:hyperlink>
      <w:r w:rsidRPr="00601139">
        <w:rPr>
          <w:rFonts w:cs="Times New Roman"/>
          <w:sz w:val="24"/>
          <w:szCs w:val="24"/>
        </w:rPr>
        <w:t xml:space="preserve"> </w:t>
      </w:r>
    </w:p>
    <w:p w14:paraId="0A645C82" w14:textId="77777777" w:rsidR="008A47D3" w:rsidRPr="00601139" w:rsidRDefault="00F832C6" w:rsidP="00601139">
      <w:pPr>
        <w:pStyle w:val="ae"/>
        <w:numPr>
          <w:ilvl w:val="0"/>
          <w:numId w:val="11"/>
        </w:numPr>
        <w:tabs>
          <w:tab w:val="left" w:pos="284"/>
        </w:tabs>
        <w:spacing w:line="240" w:lineRule="auto"/>
        <w:ind w:left="0" w:firstLine="426"/>
        <w:jc w:val="both"/>
        <w:rPr>
          <w:rFonts w:cs="Times New Roman"/>
          <w:bCs/>
          <w:sz w:val="24"/>
          <w:szCs w:val="24"/>
        </w:rPr>
      </w:pPr>
      <w:r w:rsidRPr="00601139">
        <w:rPr>
          <w:rFonts w:cs="Times New Roman"/>
          <w:sz w:val="24"/>
          <w:szCs w:val="24"/>
          <w:lang w:val="ru-RU"/>
        </w:rPr>
        <w:t>Конвенция о ликвидации всех форм дискриминации в отношении женщин, 1979 г.</w:t>
      </w:r>
      <w:r w:rsidRPr="00601139">
        <w:rPr>
          <w:sz w:val="24"/>
          <w:szCs w:val="24"/>
          <w:lang w:val="ru-RU"/>
        </w:rPr>
        <w:t xml:space="preserve"> </w:t>
      </w:r>
      <w:hyperlink w:history="1">
        <w:r w:rsidRPr="00601139">
          <w:rPr>
            <w:rStyle w:val="aff8"/>
            <w:rFonts w:cs="Times New Roman"/>
            <w:color w:val="auto"/>
            <w:sz w:val="24"/>
            <w:szCs w:val="24"/>
          </w:rPr>
          <w:t>https://www.un. org/ru/documents/ decl_conv/ conventions/cedaw.shtml</w:t>
        </w:r>
      </w:hyperlink>
      <w:r w:rsidRPr="00601139">
        <w:rPr>
          <w:rFonts w:cs="Times New Roman"/>
          <w:sz w:val="24"/>
          <w:szCs w:val="24"/>
        </w:rPr>
        <w:t xml:space="preserve"> </w:t>
      </w:r>
    </w:p>
    <w:p w14:paraId="0F83ABCB" w14:textId="77777777" w:rsidR="008E13BA" w:rsidRPr="00601139" w:rsidRDefault="008A47D3" w:rsidP="00601139">
      <w:pPr>
        <w:pStyle w:val="ae"/>
        <w:numPr>
          <w:ilvl w:val="0"/>
          <w:numId w:val="11"/>
        </w:numPr>
        <w:tabs>
          <w:tab w:val="left" w:pos="284"/>
        </w:tabs>
        <w:spacing w:line="240" w:lineRule="auto"/>
        <w:ind w:left="0" w:firstLine="426"/>
        <w:jc w:val="both"/>
        <w:rPr>
          <w:rFonts w:cs="Times New Roman"/>
          <w:sz w:val="24"/>
          <w:szCs w:val="24"/>
          <w:lang w:val="ru-RU"/>
        </w:rPr>
      </w:pPr>
      <w:r w:rsidRPr="00601139">
        <w:rPr>
          <w:sz w:val="24"/>
          <w:szCs w:val="24"/>
          <w:lang w:val="ru-RU"/>
        </w:rPr>
        <w:t>Постановление Ве</w:t>
      </w:r>
      <w:r w:rsidRPr="00601139">
        <w:rPr>
          <w:sz w:val="24"/>
          <w:szCs w:val="24"/>
        </w:rPr>
        <w:t>p</w:t>
      </w:r>
      <w:r w:rsidRPr="00601139">
        <w:rPr>
          <w:sz w:val="24"/>
          <w:szCs w:val="24"/>
          <w:lang w:val="ru-RU"/>
        </w:rPr>
        <w:t>ховного Совета Республики Казахстан от 8 июня 1994 года</w:t>
      </w:r>
      <w:r w:rsidRPr="00601139">
        <w:rPr>
          <w:b/>
          <w:sz w:val="24"/>
          <w:szCs w:val="24"/>
          <w:lang w:val="ru-RU"/>
        </w:rPr>
        <w:t xml:space="preserve"> </w:t>
      </w:r>
      <w:r w:rsidRPr="00601139">
        <w:rPr>
          <w:bCs/>
          <w:sz w:val="24"/>
          <w:szCs w:val="24"/>
          <w:lang w:val="ru-RU"/>
        </w:rPr>
        <w:t xml:space="preserve">О ратификации Конвенции о правах ребенка </w:t>
      </w:r>
      <w:r w:rsidRPr="00601139">
        <w:rPr>
          <w:sz w:val="24"/>
          <w:szCs w:val="24"/>
          <w:lang w:val="ru-RU"/>
        </w:rPr>
        <w:t xml:space="preserve">от 20 ноября 1989 года </w:t>
      </w:r>
      <w:hyperlink r:id="rId9" w:history="1">
        <w:r w:rsidRPr="00601139">
          <w:rPr>
            <w:rStyle w:val="aff8"/>
            <w:color w:val="auto"/>
            <w:sz w:val="24"/>
            <w:szCs w:val="24"/>
            <w:lang w:val="ru-RU"/>
          </w:rPr>
          <w:t>https://adilet.zan.kz/rus/docs/B940001400_</w:t>
        </w:r>
      </w:hyperlink>
      <w:r w:rsidRPr="00601139">
        <w:rPr>
          <w:sz w:val="24"/>
          <w:szCs w:val="24"/>
          <w:lang w:val="ru-RU"/>
        </w:rPr>
        <w:t xml:space="preserve"> </w:t>
      </w:r>
    </w:p>
    <w:p w14:paraId="5FAE1E7E" w14:textId="4D3BF06F" w:rsidR="008E13BA" w:rsidRPr="00601139" w:rsidRDefault="008E13BA" w:rsidP="00601139">
      <w:pPr>
        <w:pStyle w:val="ae"/>
        <w:numPr>
          <w:ilvl w:val="0"/>
          <w:numId w:val="11"/>
        </w:numPr>
        <w:tabs>
          <w:tab w:val="left" w:pos="284"/>
        </w:tabs>
        <w:spacing w:line="240" w:lineRule="auto"/>
        <w:ind w:left="0" w:firstLine="426"/>
        <w:jc w:val="both"/>
        <w:rPr>
          <w:rFonts w:cs="Times New Roman"/>
          <w:sz w:val="24"/>
          <w:szCs w:val="24"/>
          <w:lang w:val="ru-RU"/>
        </w:rPr>
      </w:pPr>
      <w:r w:rsidRPr="00601139">
        <w:rPr>
          <w:rFonts w:cs="Times New Roman"/>
          <w:sz w:val="24"/>
          <w:szCs w:val="24"/>
          <w:lang w:val="ru-RU"/>
        </w:rPr>
        <w:lastRenderedPageBreak/>
        <w:t>Кодекс Республики Казахстан от 26 декабря 2011 года № 518-</w:t>
      </w:r>
      <w:r w:rsidRPr="00601139">
        <w:rPr>
          <w:rFonts w:cs="Times New Roman"/>
          <w:sz w:val="24"/>
          <w:szCs w:val="24"/>
        </w:rPr>
        <w:t>IV</w:t>
      </w:r>
      <w:r w:rsidRPr="00601139">
        <w:rPr>
          <w:rFonts w:cs="Times New Roman"/>
          <w:sz w:val="24"/>
          <w:szCs w:val="24"/>
          <w:lang w:val="ru-RU"/>
        </w:rPr>
        <w:t xml:space="preserve"> «О браке (супружестве) и семье» (с изменениями и дополнениями по состоянию на 12.03.2026 г.)</w:t>
      </w:r>
    </w:p>
    <w:p w14:paraId="39B836BD" w14:textId="77777777" w:rsidR="008E13BA" w:rsidRPr="00601139" w:rsidRDefault="008E13BA" w:rsidP="00601139">
      <w:pPr>
        <w:pStyle w:val="ae"/>
        <w:spacing w:line="240" w:lineRule="auto"/>
        <w:ind w:left="0" w:firstLine="426"/>
        <w:jc w:val="both"/>
        <w:rPr>
          <w:rFonts w:cs="Times New Roman"/>
          <w:bCs/>
          <w:sz w:val="24"/>
          <w:szCs w:val="24"/>
          <w:lang w:val="ru-RU"/>
        </w:rPr>
      </w:pPr>
    </w:p>
    <w:p w14:paraId="51C0A6D0" w14:textId="3A3674E4" w:rsidR="00B60400" w:rsidRPr="00601139" w:rsidRDefault="00B60400" w:rsidP="00601139">
      <w:pPr>
        <w:spacing w:line="240" w:lineRule="auto"/>
        <w:ind w:firstLine="426"/>
        <w:jc w:val="both"/>
        <w:rPr>
          <w:rFonts w:cs="Times New Roman"/>
          <w:sz w:val="24"/>
          <w:szCs w:val="24"/>
          <w:lang w:val="ru-RU"/>
        </w:rPr>
      </w:pPr>
    </w:p>
    <w:sectPr w:rsidR="00B60400" w:rsidRPr="00601139" w:rsidSect="00034616">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B811" w14:textId="77777777" w:rsidR="00034B62" w:rsidRDefault="00034B62">
      <w:pPr>
        <w:spacing w:line="240" w:lineRule="auto"/>
      </w:pPr>
      <w:r>
        <w:separator/>
      </w:r>
    </w:p>
  </w:endnote>
  <w:endnote w:type="continuationSeparator" w:id="0">
    <w:p w14:paraId="50944F63" w14:textId="77777777" w:rsidR="00034B62" w:rsidRDefault="00034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E990" w14:textId="3E4A5F63" w:rsidR="00B60400" w:rsidRDefault="00A33807">
    <w:pPr>
      <w:pStyle w:val="a7"/>
      <w:ind w:firstLine="0"/>
      <w:jc w:val="center"/>
    </w:pPr>
    <w:r>
      <w:fldChar w:fldCharType="begin"/>
    </w:r>
    <w:r>
      <w:instrText>PAGE</w:instrText>
    </w:r>
    <w:r>
      <w:fldChar w:fldCharType="separate"/>
    </w:r>
    <w:r w:rsidR="005F679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317B9" w14:textId="77777777" w:rsidR="00034B62" w:rsidRDefault="00034B62">
      <w:pPr>
        <w:spacing w:line="240" w:lineRule="auto"/>
      </w:pPr>
      <w:r>
        <w:separator/>
      </w:r>
    </w:p>
  </w:footnote>
  <w:footnote w:type="continuationSeparator" w:id="0">
    <w:p w14:paraId="3785EEAC" w14:textId="77777777" w:rsidR="00034B62" w:rsidRDefault="00034B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89A1104"/>
    <w:multiLevelType w:val="hybridMultilevel"/>
    <w:tmpl w:val="9078EC68"/>
    <w:lvl w:ilvl="0" w:tplc="90103952">
      <w:start w:val="1"/>
      <w:numFmt w:val="decimal"/>
      <w:lvlText w:val="%1."/>
      <w:lvlJc w:val="left"/>
      <w:pPr>
        <w:ind w:left="1164" w:hanging="444"/>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B2455ED"/>
    <w:multiLevelType w:val="hybridMultilevel"/>
    <w:tmpl w:val="40E05D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4B62"/>
    <w:rsid w:val="0006063C"/>
    <w:rsid w:val="0015074B"/>
    <w:rsid w:val="0016579A"/>
    <w:rsid w:val="001829A3"/>
    <w:rsid w:val="0029639D"/>
    <w:rsid w:val="00326F90"/>
    <w:rsid w:val="003B2530"/>
    <w:rsid w:val="00432BD2"/>
    <w:rsid w:val="005F6793"/>
    <w:rsid w:val="00601139"/>
    <w:rsid w:val="007655AC"/>
    <w:rsid w:val="008A47D3"/>
    <w:rsid w:val="008E13BA"/>
    <w:rsid w:val="00A166B2"/>
    <w:rsid w:val="00A33807"/>
    <w:rsid w:val="00AA1D8D"/>
    <w:rsid w:val="00B47730"/>
    <w:rsid w:val="00B60400"/>
    <w:rsid w:val="00BC40E4"/>
    <w:rsid w:val="00CB0664"/>
    <w:rsid w:val="00D701EA"/>
    <w:rsid w:val="00F832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EBF15"/>
  <w14:defaultImageDpi w14:val="300"/>
  <w15:docId w15:val="{DFC371CE-A408-443D-95F6-2CC46E1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0" w:line="360" w:lineRule="auto"/>
      <w:ind w:firstLine="709"/>
    </w:pPr>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F832C6"/>
    <w:rPr>
      <w:color w:val="0000FF" w:themeColor="hyperlink"/>
      <w:u w:val="single"/>
    </w:rPr>
  </w:style>
  <w:style w:type="character" w:customStyle="1" w:styleId="UnresolvedMention">
    <w:name w:val="Unresolved Mention"/>
    <w:basedOn w:val="a2"/>
    <w:uiPriority w:val="99"/>
    <w:semiHidden/>
    <w:unhideWhenUsed/>
    <w:rsid w:val="00F8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52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20000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ilet.zan.kz/rus/docs/B940001400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97CD7-A3AA-48C8-B4E8-5FCBBD41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2403</Words>
  <Characters>13703</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10</cp:revision>
  <dcterms:created xsi:type="dcterms:W3CDTF">2026-04-24T07:28:00Z</dcterms:created>
  <dcterms:modified xsi:type="dcterms:W3CDTF">2026-04-24T08:16:00Z</dcterms:modified>
  <cp:category/>
</cp:coreProperties>
</file>