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C1" w:rsidRPr="005638DA" w:rsidRDefault="005263C1" w:rsidP="00173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DA">
        <w:rPr>
          <w:rFonts w:ascii="Times New Roman" w:hAnsi="Times New Roman" w:cs="Times New Roman"/>
          <w:b/>
          <w:sz w:val="24"/>
          <w:szCs w:val="24"/>
          <w:lang w:val="kk-KZ"/>
        </w:rPr>
        <w:t>Куашова А.С.</w:t>
      </w:r>
    </w:p>
    <w:p w:rsidR="005263C1" w:rsidRDefault="005263C1" w:rsidP="00173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МБОПӘ-24-1</w:t>
      </w:r>
      <w:r w:rsidRPr="00A20D0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тобының магистранты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5263C1" w:rsidRPr="00A20D05" w:rsidRDefault="005263C1" w:rsidP="00173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7F5A">
        <w:rPr>
          <w:rFonts w:ascii="Times New Roman" w:hAnsi="Times New Roman"/>
          <w:i/>
          <w:color w:val="000000" w:themeColor="text1"/>
          <w:sz w:val="24"/>
          <w:lang w:val="kk-KZ"/>
        </w:rPr>
        <w:t>PhD</w:t>
      </w:r>
      <w:r w:rsidRPr="00463FBE">
        <w:rPr>
          <w:rFonts w:ascii="Times New Roman" w:hAnsi="Times New Roman"/>
          <w:i/>
          <w:color w:val="000000" w:themeColor="text1"/>
          <w:sz w:val="24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lang w:val="kk-KZ"/>
        </w:rPr>
        <w:t xml:space="preserve">- </w:t>
      </w:r>
      <w:r w:rsidRPr="005638DA">
        <w:rPr>
          <w:rFonts w:ascii="Times New Roman" w:hAnsi="Times New Roman"/>
          <w:b/>
          <w:color w:val="000000" w:themeColor="text1"/>
          <w:sz w:val="24"/>
          <w:lang w:val="kk-KZ"/>
        </w:rPr>
        <w:t xml:space="preserve">Уайдуллақызы Э., </w:t>
      </w:r>
      <w:r w:rsidRPr="005638DA">
        <w:rPr>
          <w:rFonts w:ascii="Times New Roman" w:hAnsi="Times New Roman" w:cs="Times New Roman"/>
          <w:b/>
          <w:color w:val="000000"/>
          <w:spacing w:val="-1"/>
          <w:w w:val="101"/>
          <w:sz w:val="24"/>
          <w:szCs w:val="24"/>
          <w:lang w:val="kk-KZ"/>
        </w:rPr>
        <w:t>Ахмет Л.С.</w:t>
      </w:r>
      <w:r w:rsidRPr="00A20D0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– п.ғ.к., аға оқытушы</w:t>
      </w:r>
    </w:p>
    <w:p w:rsidR="005263C1" w:rsidRDefault="005263C1" w:rsidP="00173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20D05">
        <w:rPr>
          <w:rFonts w:ascii="Times New Roman" w:hAnsi="Times New Roman" w:cs="Times New Roman"/>
          <w:i/>
          <w:sz w:val="24"/>
          <w:szCs w:val="24"/>
          <w:lang w:val="kk-KZ"/>
        </w:rPr>
        <w:t>Орталық Азия Инновациялық университеті</w:t>
      </w:r>
    </w:p>
    <w:p w:rsidR="005263C1" w:rsidRPr="005263C1" w:rsidRDefault="005263C1" w:rsidP="006222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</w:p>
    <w:p w:rsidR="00622294" w:rsidRPr="005263C1" w:rsidRDefault="0009462C" w:rsidP="00526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</w:pPr>
      <w:r w:rsidRPr="005263C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Т</w:t>
      </w:r>
      <w:r w:rsidR="005263C1" w:rsidRPr="005263C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өменгі сынып оқушыларының қарым-қатынас мәдениетін алыптастырудағы мұғалімнің коммуникативтік құзыреттілігі</w:t>
      </w:r>
    </w:p>
    <w:p w:rsidR="00A17F5A" w:rsidRDefault="00A17F5A" w:rsidP="0062229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244A8" w:rsidRPr="009B5EB6" w:rsidRDefault="002244A8" w:rsidP="002244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kk-KZ" w:eastAsia="ru-RU"/>
        </w:rPr>
      </w:pPr>
      <w:r w:rsidRPr="009B5EB6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kk-KZ" w:eastAsia="ru-RU"/>
        </w:rPr>
        <w:t>Түйіндеме</w:t>
      </w:r>
    </w:p>
    <w:p w:rsidR="002244A8" w:rsidRPr="009B5EB6" w:rsidRDefault="002244A8" w:rsidP="002244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</w:pPr>
      <w:r w:rsidRPr="009B5EB6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  <w:t>Мақалада төменгі сынып оқушыларының қарым-қатынас мәдениетін қалыптастырудағы мұғалімнің коммуникативтік құзыреттілігінің рөлі теориялық тұрғыдан негізделген. Педагогтің сөйлеу мәдениеті, педагогикалық әдебі және демократиялық қарым-қатынас стилі бала үшін басты әлеуметтік эталон ретінде қарастырылады. Автор мұғалімнің эмоционалды-әдістемелік стилін жетілдіру мен цифрлық этикетті меңгеруі оқу-тәрбие үдерісінің гуманистік мазмұнын тереңдетудің және оқушылардың коммуникативтік дағдыларын дамытудың іргелі шарты екендігін дәлелдейді.</w:t>
      </w:r>
    </w:p>
    <w:p w:rsidR="002244A8" w:rsidRPr="000B19DB" w:rsidRDefault="002244A8" w:rsidP="002244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kk-KZ" w:eastAsia="ru-RU"/>
        </w:rPr>
      </w:pPr>
      <w:r w:rsidRPr="000B19DB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ru-RU"/>
        </w:rPr>
        <w:t>Аннотация</w:t>
      </w:r>
    </w:p>
    <w:p w:rsidR="002244A8" w:rsidRPr="002244A8" w:rsidRDefault="002244A8" w:rsidP="002244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0B19DB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В статье теоретически обоснована роль коммуникативной компетентности учителя в формировании культуры общения младших школьников. Культура речи, педагогический такт и демократический стиль общения педагога рассматриваются как основной социальный эталон для ребенка. Автор доказывает, что совершенствование эмоционально-методического стиля и владение цифровым этикетом являются фундаментальными условиями для углубления гуманистического содержания учебно-воспитательного процесса и развития коммуникативных навыков учащихся.</w:t>
      </w:r>
    </w:p>
    <w:p w:rsidR="002244A8" w:rsidRPr="002244A8" w:rsidRDefault="002244A8" w:rsidP="002244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en-US" w:eastAsia="ru-RU"/>
        </w:rPr>
      </w:pPr>
      <w:r w:rsidRPr="000B19DB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en-US" w:eastAsia="ru-RU"/>
        </w:rPr>
        <w:t>Abstract</w:t>
      </w:r>
    </w:p>
    <w:p w:rsidR="002244A8" w:rsidRPr="002244A8" w:rsidRDefault="002244A8" w:rsidP="002244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en-US" w:eastAsia="ru-RU"/>
        </w:rPr>
      </w:pPr>
      <w:bookmarkStart w:id="0" w:name="_GoBack"/>
      <w:r w:rsidRPr="002244A8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en-US" w:eastAsia="ru-RU"/>
        </w:rPr>
        <w:t xml:space="preserve">The article theoretically substantiates the role of the teacher's communicative competence in forming the communication culture of primary school students. The teacher's speech culture, pedagogical tact, and democratic communication style </w:t>
      </w:r>
      <w:proofErr w:type="gramStart"/>
      <w:r w:rsidRPr="002244A8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en-US" w:eastAsia="ru-RU"/>
        </w:rPr>
        <w:t>are considered</w:t>
      </w:r>
      <w:proofErr w:type="gramEnd"/>
      <w:r w:rsidRPr="002244A8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en-US" w:eastAsia="ru-RU"/>
        </w:rPr>
        <w:t xml:space="preserve"> the primary social standards for the child. The author proves that improving the emotional-methodological style and mastering digital etiquette are fundamental conditions for deepening the humanistic content of the educational process and developing students' communicative skills.</w:t>
      </w:r>
    </w:p>
    <w:bookmarkEnd w:id="0"/>
    <w:p w:rsidR="00622294" w:rsidRPr="002244A8" w:rsidRDefault="00622294" w:rsidP="002244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</w:p>
    <w:p w:rsidR="00622294" w:rsidRPr="009B5EB6" w:rsidRDefault="00622294" w:rsidP="002244A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оқушыларының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тәрбиелеу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процесінде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дайындығы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шешуші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рөл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атқарады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Бастауыш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мектеп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жасындағы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еліктегіштік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қасиетін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ескерсек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сөйлеу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мәнері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ұстанымы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үшін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әлеуметтік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әрекетінің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сапаларының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интеграцияланған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көрінісі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деңгейімен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айқындалады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Қазіргі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ғылымда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9B5EB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«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» (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компетентность</w:t>
      </w:r>
      <w:r w:rsidRPr="009B5EB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)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ұғымы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алған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білігін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нақты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жағдаяттарда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мәселелерді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шешуде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қолдана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қабілеті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қарастырылады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М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Беркімбаевтың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анықтамасы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бойынша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жиынтығы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емес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әрекетке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дайындығын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интеллектуалдық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практикалық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әлеуетінің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үйлесімділіг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білдіретін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күрделі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қасиет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[1].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мәртебесі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қызметін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стандарттау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тұрғысынан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алғанда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мамандығы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бойынша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нәтижелі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жұмыс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істеуіне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мүмкіндік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сипаттамасы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жалпы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құзыреттіліктердің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үдерістің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құралы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ұйымдастыруға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жауап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9B5EB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«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»</w:t>
      </w:r>
      <w:r w:rsidRPr="009B5EB6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ерекше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орын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 —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әріптестерімен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аналармен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қимыл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орнату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ақпаратты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дұрыс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жеткізу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қабылдау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сондай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барысындағы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психологиялық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кедергілерді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жоя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қабілеті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Ғалым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Кузьмина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шеберліктің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құрамдас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бөлігі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қарастырып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тіл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табысу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олардың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ішкі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әлемін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түсіну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мақсатта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әсер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негіздейді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Бодалев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 [2]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И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Зимняя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 [3]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зерттеулерінде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келесідей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құрылымдық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элементтерді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қамтиды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:</w:t>
      </w:r>
    </w:p>
    <w:p w:rsidR="00622294" w:rsidRPr="009B5EB6" w:rsidRDefault="00622294" w:rsidP="006222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Тілдік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дағдылар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ойды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нақты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сауатты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мәнерлі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жеткізу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;</w:t>
      </w:r>
    </w:p>
    <w:p w:rsidR="00622294" w:rsidRPr="009B5EB6" w:rsidRDefault="00622294" w:rsidP="006222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Әлеуметтік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психологиялық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білім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заңдылықтарын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тұлғааралық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қабылдау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тетіктерін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;</w:t>
      </w:r>
    </w:p>
    <w:p w:rsidR="00622294" w:rsidRPr="009B5EB6" w:rsidRDefault="00622294" w:rsidP="006222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Интерактивті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іскерлік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бірлескен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ұйымдастыру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конфликтілерді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басқару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қабілеті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Бастауыш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үшін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мәні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зор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себебі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кезеңде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үлгісін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тікелей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Егер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жоғары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деңгейдегі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құзыреттілікке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болса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үшін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беруші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ғана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емес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сонымен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бірге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сөйлеудің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өзгеге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құрметпен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қараудың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ізгілікті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шынайы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эталонына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айналады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кезегінде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оқушыларының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бойында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негіздерін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қалыптастырудың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шарты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Ғылыми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әдебиеттерде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«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» —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міндеттерді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шешуге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бағытталған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ұйымдастыруға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мүмкіндік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беретін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қасиеттер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іскерліктердің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жиынтығы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сипатталады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Кан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Калик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атап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көрсеткендей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—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ақпарат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ғана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емес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ішкі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әлеміне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үңілу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онымен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эмоционалды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байланыс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орнату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ынтымақтастық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атмосферасын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қалыптастыру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қабілеті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[4].</w:t>
      </w:r>
    </w:p>
    <w:p w:rsidR="00622294" w:rsidRPr="009B5EB6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құзыреттілігінің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құрамдас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бөліктеріне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мыналар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жатады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:</w:t>
      </w:r>
    </w:p>
    <w:p w:rsidR="00622294" w:rsidRPr="009B5EB6" w:rsidRDefault="00622294" w:rsidP="0062229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Тілдік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құзыреттілік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сөздің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қатысымдық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сапаларын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дұрыстығы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анықтығы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мәнерлілігі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)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меңгеру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Р</w:t>
      </w:r>
      <w:r w:rsidRPr="009B5EB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Сыздықова</w:t>
      </w:r>
      <w:r w:rsidRPr="009B5EB6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[5]);</w:t>
      </w:r>
    </w:p>
    <w:p w:rsidR="00622294" w:rsidRPr="00463FBE" w:rsidRDefault="00622294" w:rsidP="0062229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Әлеуметтік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перцептивтік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дағдылар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күйін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түсіну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қабылдау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эмпатия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);</w:t>
      </w:r>
    </w:p>
    <w:p w:rsidR="00622294" w:rsidRPr="00463FBE" w:rsidRDefault="00622294" w:rsidP="0062229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тактика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барысындағы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конфликтілерді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шешу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әдеп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нормаларын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сақтау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Ш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Амонашвилидің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«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ізгілікті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»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тұжырымдамасы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бойынша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сенім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сүйіспеншілікке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негізделгенде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</w:t>
      </w:r>
      <w:r w:rsidR="009B5EB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ана</w:t>
      </w:r>
      <w:r w:rsidR="009B5EB6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9B5EB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нәтижелі</w:t>
      </w:r>
      <w:r w:rsidR="009B5EB6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9B5EB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Егер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демократиялық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ұстанып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пікірімен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санасса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өзіне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сенімділіктің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өзгеге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сыйластықтың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тікелей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әсер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әрекетіндегі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стилі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арқылы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көрініс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сихологияда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қимылдың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мазмұны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формасын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айқындайтын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тұрақты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тәсілдер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жиынтығы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оқушысының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стильдердің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әсері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әртүрлі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:</w:t>
      </w:r>
    </w:p>
    <w:p w:rsidR="00622294" w:rsidRPr="00463FBE" w:rsidRDefault="00622294" w:rsidP="00622294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Авторитарлық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.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өктемдік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танытып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шешімді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жалғыз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қабылдайды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пікірі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ескерілмейді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Мұндай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ортада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бұйрықты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орындауға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дағдыланып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олардың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бастамашылдығы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белсенділігі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төмендейді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Авторитарлық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бойында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жасқаншақтық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немесе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жасырын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агрессия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тудырып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диалог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дағдыларының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дамуына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кедергі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келтіреді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Либералдық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немқұрайлы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)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.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процесіне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белсенді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араласпайды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ағымына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жібереді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жағдайда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сыныпта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хаос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орнап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байланыс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нормалардан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тыс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қалуы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мүмкін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Мұндай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жауапкершілігі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реттеу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қалыптастыра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алмайды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lastRenderedPageBreak/>
        <w:t>Демократиялық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.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Зерттеуіміздің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мақсаты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тұрғысынан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тиімдісі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демократиялық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субъект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субъектілік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Ш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Амонашвили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ізгілікті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ұстанымдарына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сәйкес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стиль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ынтымақтастық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сенім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ге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негізделеді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пікірін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сыйлайды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дәрежелі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сұхбат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жүргізеді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Демократиялық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ортада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ойын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еркін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жеткізуге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өзгені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тыңдауға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этикетін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саналы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түрде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сақтауға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дағдыланады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қызметі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тұлғасының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дамуы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қалыптасуын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тәрбиесі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үдерісін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басқаратын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өте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күрделі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көпжақты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процесс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Осындай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жауапты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міндетті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жүзеге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асыруда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теңдессіз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ғылыми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жоғары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моральдық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қасиет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парасатты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мінез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талап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етіледі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 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«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мәртебесі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туралы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»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ҚР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Заңында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атап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көрсетілгендей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қызметі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ізгілік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әділеттілік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қасиеттерді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еркін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дамы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ту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қағидаттарына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негізделеді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[6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].</w:t>
      </w:r>
    </w:p>
    <w:p w:rsidR="00622294" w:rsidRPr="00463FBE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маңызды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сапаларының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қатарына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шынайы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сүйіспеншілігін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үдерісті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жүйелі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жүргізе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іскерлігін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бақылағыштығын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дениетін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жатқызамыз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өскелең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ұрпақтың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интеллектуалдық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әлеуеті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рухани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әлемін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қалыптастырушы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қоғамның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сенімді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өкілі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Қазіргі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заман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миссиясы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жастарға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рухани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тұрғыдан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ықпал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отырып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елжанды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азаматтарды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тәрбиелеу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үшін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табиғат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қоғам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саясат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өнер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салаларындағы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жаңа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ғылыми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қаруланған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болуы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әрекеттестікте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құрметпен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қарауы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–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кері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сыйластық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сезімін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оятады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Сондықтан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жалпы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интеллектуалдық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мүмкіндігі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рухани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байлығы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тұтас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үдерісті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ұйымдастыруға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зор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ықпал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жасайды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профессиограммасы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тұрғысынан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алғанда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маманның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қызметке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жарамдылығы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теориялық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молдығымен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емес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жағдаяттарға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бейімдей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білімді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әдістермен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ұштастыра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ерлігімен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анықталады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Осылайша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даярлығы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тәрбиелеудің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қозғаушы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күші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кәсіби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деңгейін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айқындауда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.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Кан</w:t>
      </w:r>
      <w:r w:rsidRPr="00463F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Каликтің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ұсынған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әрекеттестік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типтерінің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модельдерінің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)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классификациясы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ғылыми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тұрғыдан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өзекті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Ғалым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мазмұны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бағыттылығына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келесідей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оптамасын</w:t>
      </w:r>
      <w:r w:rsidR="002244A8"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="002244A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негіздейді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: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Бірлескен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шығармашылық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іс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әрекет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негізіндегі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ортақ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мақсатқа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жұмылған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серіктестер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әрекет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шығармашылыққа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ынталандырып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олардың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танымдық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белсенділігін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арттыру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арқылы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жоғары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деңгейін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көрсетеді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Достық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ықылас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негізіндегі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«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ересек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жолдасы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»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татулық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өзара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сенім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атмосферасын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қалыптастырады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бастауыш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балаларының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эмоционалдық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жайлылығын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қамтамасыз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ете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отырып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оларды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ашық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қатынасқа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бейімдейді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Дистанция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сақтау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арқылы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арасындағы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әлеуметтік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рөлдердің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аражігі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нақты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сақталады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жетекші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рөлі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басым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көбіне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ресми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іскерлік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сипатта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өрбиді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Қорқыту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негізіндегі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өктемдігін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күштеу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немесе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психологиялық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қысым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көрсету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(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ұрсу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үрей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туғызу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)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арқылы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жүзеге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асырады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Мұндай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стилі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дамуын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тежеп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деструктивті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қалыптасуына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әкеледі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Әзіл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қалжыңға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негізделген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Көбіне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тәжірибесі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педагогтардың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балаларға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ұнау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мақсатында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қолданатын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әдісі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Алайда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қатынастағы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шектен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тыс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еркіндік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беделінің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төмендеуіне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және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мақсаттардың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бұзылуына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соқтыруы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мүмкін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lastRenderedPageBreak/>
        <w:t>Мұғалімнің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өзіндік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артықшылығын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көрсетуге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бағытталған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>: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өз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беделін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нығайтумен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айналысып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шәкірттерінен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жоғары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екенін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үнемі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дәлелдеуге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тырысады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субъект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ретінде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қарастырылмайды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бұл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еркіндігін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шектейді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463FBE" w:rsidRDefault="00622294" w:rsidP="0062229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Талданған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түрлерінің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ішінде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бірлескен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шығармашылық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пен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достық</w:t>
      </w:r>
      <w:r w:rsidRPr="00463FBE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ықыласқа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негізделген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модельдер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төменгі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сынып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оқушыларының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қарым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-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қатынас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мәдениетін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тәрбиелеуде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нәтижелі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болып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табылады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.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Осылайша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мұғалімнің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коммуникативтік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құзыреттілігі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—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типтердің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ішінен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педагогикалық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жағдаятқа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тиімдісін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таңдап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,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оны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оқушының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тұлғалық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дамуына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бағыттай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білу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шеберлігімен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өлшенеді</w:t>
      </w:r>
      <w:r w:rsidRPr="00463FBE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</w:p>
    <w:p w:rsidR="00622294" w:rsidRPr="00622294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Педагогтің коммуникативтік құзыреттілігін заманауи білім беру контексінде қарастыру оның мазмұнына жаңа құрылымдық өзгерістер енгізуді талап етеді. Бұл орайда, коммуникативтік құзыреттіліктің 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kk-KZ" w:eastAsia="ru-RU"/>
        </w:rPr>
        <w:t>аксиологиялық (құндылықтық)</w:t>
      </w:r>
      <w:r w:rsidRPr="00622294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қырына назар аудару қажет. Ол мұғалімнің оқушымен қарым-қатынасындағы гуманистік ұстанымын, яғни баланың жеке тұлғасын жоғары құндылық ретінде тануын білдіреді. </w:t>
      </w:r>
      <w:r w:rsidRPr="0062229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kk-KZ" w:eastAsia="ru-RU"/>
        </w:rPr>
        <w:t>Ш.Т. Таубаева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атап өткендей, мұғалімнің коммуникативтік мәдениеті оның педагогикалық әдебімен (педагогический такт) ұштасқанда ғана шынайы тәрбиелік күшке ие болады.</w:t>
      </w:r>
    </w:p>
    <w:p w:rsidR="00622294" w:rsidRPr="00622294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Сонымен қатар, қазіргі ақпараттық-коммуникациялық ортада педагогтің коммуникативтік құзыреттілігіне 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kk-KZ" w:eastAsia="ru-RU"/>
        </w:rPr>
        <w:t>виртуалды коммуникацияны басқару</w:t>
      </w:r>
      <w:r w:rsidRPr="00622294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  <w:t> 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дағдылары да енеді. Бұл тек желілік этикетті сақтау ғана емес, сонымен бірге цифрлық құралдар арқылы оқушылармен кері байланыс орнату, олардың медиа-мәдениетін қалыптастыру қабілеті. Ғылыми зерттеулерде бұл қасиет «коммуникативтік икемділік» (коммуникативная гибкость) деп аталады, ол мұғалімге кез келген күрделі немесе стандартты емес педагогикалық жағдаяттарда оңтайлы қарым-қатынас стилін таңдауға мүмкіндік береді.</w:t>
      </w:r>
    </w:p>
    <w:p w:rsidR="00622294" w:rsidRPr="00622294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Түйіндей келгенде, мұғалімнің коммуникативтік құзыреттілігі — бұл төменгі сынып оқушыларының қарым-қатынас мәдениетін тәрбиелеудің негізгі </w:t>
      </w:r>
      <w:r w:rsidRPr="00622294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kk-KZ" w:eastAsia="ru-RU"/>
        </w:rPr>
        <w:t>дидактикалық және тәрбиелік құралы</w:t>
      </w:r>
      <w:r w:rsidRPr="00622294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  <w:t>.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Педагогтің өз бойындағы коммуникативтік кедергілерді жеңе алуы, сөйлеу мәдениетін ұдайы жетілдіруі және эмоционалдық тұрақтылығы оқушылардың әлеуметтік ортаға бейімделуі мен мәдениетті тұлға болып қалыптасуының кепілі болып табылады. </w:t>
      </w:r>
    </w:p>
    <w:p w:rsidR="00622294" w:rsidRPr="00622294" w:rsidRDefault="00622294" w:rsidP="0062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Мұғалімнің кәсіби іс-әрекетіндегі қарым-қатынас мәселесін теориялық тұрғыдан зерделей келе, </w:t>
      </w:r>
      <w:r w:rsidRPr="0062229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kk-KZ" w:eastAsia="ru-RU"/>
        </w:rPr>
        <w:t>келесідей қорытындылар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> жасауға болады. Педагогтің коммуникативтік құзыреттілігі – бұл тек кәсіби білімнің жиынтығы емес, ол мұғалімнің тұлғалық қасиеттері, педагогикалық әдебі (такт) және тиімді өзара іс-қимыл орнату шеберлігі тоғысқан интегративті феномен. Төменгі сынып оқушыларының еліктегіштік жас ерекшелігін ескерсек, мұғалімнің сөйлеу мәдениеті мен демократиялық қарым-қатынас стилі бала үшін басты әлеуметтік эталон және қарым-қатынас мәдениетін қалыптастырудың негізгі факторы болып табылады.</w:t>
      </w:r>
      <w:r w:rsidR="00255147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 </w:t>
      </w:r>
      <w:r w:rsidRPr="00622294"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  <w:t xml:space="preserve">Мұғалімнің контекстік оқыту теориясына сүйене отырып, өз бойындағы эмоционалды-әдістемелік стильді жетілдіруі және қарым-қатынастың бірлескен шығармашылық моделін таңдауы оқу-тәрбие үдерісінің гуманистік мазмұнын тереңдетеді. Сонымен қатар, педагогтің заманауи ақпараттық-коммуникативтік ортадағы икемділігі мен цифрлық этикетті меңгеруі оқушыларға үлгі болудың жаңа кеңістігін ашады. Осылайша, мұғалімнің жоғары деңгейдегі коммуникативтік құзыреттілігі – төменгі сынып оқушыларының қарым-қатынас мәдениетін тәрбиелеудің іргелі педагогикалық шарты ретінде айқындалады. Бұл тұжырымдар бірінші тарауда қарастырылған барлық теориялық негіздерді жинақтай келе, зерттеу жұмысының практикалық-эксперименттік бөліміне өтуге мүмкіндік береді. </w:t>
      </w:r>
    </w:p>
    <w:p w:rsidR="00622294" w:rsidRPr="002244A8" w:rsidRDefault="00622294" w:rsidP="002244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kk-KZ" w:eastAsia="ru-RU"/>
        </w:rPr>
      </w:pPr>
    </w:p>
    <w:p w:rsidR="002244A8" w:rsidRPr="00255147" w:rsidRDefault="002244A8" w:rsidP="002244A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514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Пайдаланған әдебиеттер тізімі: </w:t>
      </w:r>
    </w:p>
    <w:p w:rsidR="00622294" w:rsidRPr="00255147" w:rsidRDefault="00622294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Беркимбаев К.М.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 Формирование профессиональной компетентности будущих учителей. – Алматы, 2005. – 234 с.</w:t>
      </w:r>
    </w:p>
    <w:p w:rsidR="00622294" w:rsidRPr="00255147" w:rsidRDefault="00622294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Бодалев А.А.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 Психология общения. – М.: Издательство «Институт практической психологии», 1996. – 256 с.</w:t>
      </w:r>
    </w:p>
    <w:p w:rsidR="00622294" w:rsidRPr="00255147" w:rsidRDefault="00622294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lastRenderedPageBreak/>
        <w:t>Зимняя И.А.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 Педагогическая психология: Учебник для вузов. – Ростов н/Д: Феникс, 1997. – 480 с.</w:t>
      </w:r>
    </w:p>
    <w:p w:rsidR="00622294" w:rsidRPr="00255147" w:rsidRDefault="00622294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Кан-Калик В.А.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 Учителю о педагогическом общении. – М.: Просвещение, 1987. – 190 с.</w:t>
      </w:r>
    </w:p>
    <w:p w:rsidR="002244A8" w:rsidRPr="00255147" w:rsidRDefault="002244A8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Сыздықова Р.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  <w:t> Тіл мәдениеті және оның нормалары. – Алматы: Рауан, 1995. – 128 б.</w:t>
      </w:r>
    </w:p>
    <w:p w:rsidR="002244A8" w:rsidRPr="00255147" w:rsidRDefault="002244A8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</w:pPr>
      <w:r w:rsidRPr="00255147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val="kk-KZ" w:eastAsia="ru-RU"/>
        </w:rPr>
        <w:t>Қазақстан Республикасының «Педагог мәртебесі туралы» Заңы</w:t>
      </w:r>
      <w:r w:rsidRPr="00255147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kk-KZ" w:eastAsia="ru-RU"/>
        </w:rPr>
        <w:t>. 2019 жылғы 27 желтоқсандағы № 293-VІ ҚРЗ.</w:t>
      </w:r>
    </w:p>
    <w:p w:rsidR="002244A8" w:rsidRPr="00255147" w:rsidRDefault="002244A8" w:rsidP="002244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</w:p>
    <w:p w:rsidR="006279EC" w:rsidRPr="002244A8" w:rsidRDefault="006279EC" w:rsidP="002244A8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sz w:val="24"/>
          <w:szCs w:val="24"/>
        </w:rPr>
      </w:pPr>
    </w:p>
    <w:sectPr w:rsidR="006279EC" w:rsidRPr="002244A8" w:rsidSect="0026072C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93"/>
    <w:multiLevelType w:val="multilevel"/>
    <w:tmpl w:val="4D30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5140"/>
    <w:multiLevelType w:val="multilevel"/>
    <w:tmpl w:val="7200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A3811"/>
    <w:multiLevelType w:val="multilevel"/>
    <w:tmpl w:val="3E1C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D6E3F"/>
    <w:multiLevelType w:val="multilevel"/>
    <w:tmpl w:val="59F6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E6EB2"/>
    <w:multiLevelType w:val="hybridMultilevel"/>
    <w:tmpl w:val="CE88D7D4"/>
    <w:lvl w:ilvl="0" w:tplc="6BFADB68">
      <w:start w:val="1"/>
      <w:numFmt w:val="decimal"/>
      <w:lvlText w:val="%1 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3534A8"/>
    <w:multiLevelType w:val="multilevel"/>
    <w:tmpl w:val="A12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D654E"/>
    <w:multiLevelType w:val="multilevel"/>
    <w:tmpl w:val="5B20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11220"/>
    <w:multiLevelType w:val="multilevel"/>
    <w:tmpl w:val="25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0"/>
    <w:rsid w:val="0009462C"/>
    <w:rsid w:val="000B19DB"/>
    <w:rsid w:val="0017389C"/>
    <w:rsid w:val="002244A8"/>
    <w:rsid w:val="00255147"/>
    <w:rsid w:val="0026072C"/>
    <w:rsid w:val="004103AD"/>
    <w:rsid w:val="00463FBE"/>
    <w:rsid w:val="005263C1"/>
    <w:rsid w:val="005638DA"/>
    <w:rsid w:val="00622294"/>
    <w:rsid w:val="006279EC"/>
    <w:rsid w:val="00674B00"/>
    <w:rsid w:val="009B5EB6"/>
    <w:rsid w:val="00A17F5A"/>
    <w:rsid w:val="00A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CDF3A-7C5B-4A21-8876-08610A1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13</cp:revision>
  <dcterms:created xsi:type="dcterms:W3CDTF">2026-04-28T20:00:00Z</dcterms:created>
  <dcterms:modified xsi:type="dcterms:W3CDTF">2026-04-30T16:46:00Z</dcterms:modified>
</cp:coreProperties>
</file>