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B833BF" w14:textId="55A56309" w:rsidR="00240AA6" w:rsidRPr="00240AA6" w:rsidRDefault="00240AA6" w:rsidP="00240AA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kk-KZ" w:eastAsia="ru-RU"/>
          <w14:ligatures w14:val="none"/>
        </w:rPr>
      </w:pPr>
      <w:r w:rsidRPr="00240AA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УДК</w:t>
      </w:r>
      <w:r w:rsidRPr="00240AA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F906C1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343.9:37:351(574)</w:t>
      </w:r>
    </w:p>
    <w:p w14:paraId="01A0D0D2" w14:textId="77777777" w:rsidR="00240AA6" w:rsidRPr="00240AA6" w:rsidRDefault="00240AA6" w:rsidP="00240AA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kk-KZ" w:eastAsia="ru-RU"/>
          <w14:ligatures w14:val="none"/>
        </w:rPr>
      </w:pPr>
    </w:p>
    <w:p w14:paraId="39A0C5A1" w14:textId="3AE68ECE" w:rsidR="00240AA6" w:rsidRPr="006813A8" w:rsidRDefault="00240AA6" w:rsidP="00240A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kk-KZ" w:eastAsia="ru-RU"/>
          <w14:ligatures w14:val="none"/>
        </w:rPr>
      </w:pPr>
      <w:proofErr w:type="spellStart"/>
      <w:r w:rsidRPr="006813A8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Бегалы</w:t>
      </w:r>
      <w:proofErr w:type="spellEnd"/>
      <w:r w:rsidRPr="006813A8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Б.М.</w:t>
      </w:r>
    </w:p>
    <w:p w14:paraId="7EE052FF" w14:textId="226D5E90" w:rsidR="00240AA6" w:rsidRPr="00240AA6" w:rsidRDefault="00240AA6" w:rsidP="00240AA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lang w:val="kk-KZ" w:eastAsia="ru-RU"/>
          <w14:ligatures w14:val="none"/>
        </w:rPr>
      </w:pPr>
      <w:r w:rsidRPr="00240AA6">
        <w:rPr>
          <w:rFonts w:ascii="Times New Roman" w:eastAsia="Times New Roman" w:hAnsi="Times New Roman" w:cs="Times New Roman"/>
          <w:b/>
          <w:bCs/>
          <w:i/>
          <w:color w:val="000000"/>
          <w:kern w:val="0"/>
          <w:lang w:eastAsia="ru-RU"/>
          <w14:ligatures w14:val="none"/>
        </w:rPr>
        <w:t xml:space="preserve"> </w:t>
      </w:r>
      <w:r w:rsidRPr="00240AA6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магистрант</w:t>
      </w:r>
      <w:r w:rsidRPr="00240AA6">
        <w:rPr>
          <w:rFonts w:ascii="Times New Roman" w:eastAsia="Times New Roman" w:hAnsi="Times New Roman" w:cs="Times New Roman"/>
          <w:i/>
          <w:color w:val="000000"/>
          <w:kern w:val="0"/>
          <w:lang w:val="kk-KZ" w:eastAsia="ru-RU"/>
          <w14:ligatures w14:val="none"/>
        </w:rPr>
        <w:t xml:space="preserve"> </w:t>
      </w:r>
      <w:r w:rsidRPr="00240AA6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2</w:t>
      </w:r>
      <w:r w:rsidRPr="00240AA6">
        <w:rPr>
          <w:rFonts w:ascii="Times New Roman" w:eastAsia="Times New Roman" w:hAnsi="Times New Roman" w:cs="Times New Roman"/>
          <w:i/>
          <w:color w:val="000000"/>
          <w:kern w:val="0"/>
          <w:lang w:val="kk-KZ" w:eastAsia="ru-RU"/>
          <w14:ligatures w14:val="none"/>
        </w:rPr>
        <w:t xml:space="preserve"> курса</w:t>
      </w:r>
      <w:r w:rsidR="006813A8">
        <w:rPr>
          <w:rFonts w:ascii="Times New Roman" w:eastAsia="Times New Roman" w:hAnsi="Times New Roman" w:cs="Times New Roman"/>
          <w:i/>
          <w:color w:val="000000"/>
          <w:kern w:val="0"/>
          <w:lang w:val="kk-KZ" w:eastAsia="ru-RU"/>
          <w14:ligatures w14:val="none"/>
        </w:rPr>
        <w:t xml:space="preserve"> </w:t>
      </w:r>
      <w:r w:rsidRPr="00240AA6">
        <w:rPr>
          <w:rFonts w:ascii="Times New Roman" w:eastAsia="Times New Roman" w:hAnsi="Times New Roman" w:cs="Times New Roman"/>
          <w:i/>
          <w:color w:val="000000"/>
          <w:kern w:val="0"/>
          <w:lang w:val="kk-KZ" w:eastAsia="ru-RU"/>
          <w14:ligatures w14:val="none"/>
        </w:rPr>
        <w:t>Академической школы «ПРАВО»</w:t>
      </w:r>
      <w:r w:rsidR="006813A8">
        <w:rPr>
          <w:rFonts w:ascii="Times New Roman" w:eastAsia="Times New Roman" w:hAnsi="Times New Roman" w:cs="Times New Roman"/>
          <w:i/>
          <w:color w:val="000000"/>
          <w:kern w:val="0"/>
          <w:lang w:val="kk-KZ" w:eastAsia="ru-RU"/>
          <w14:ligatures w14:val="none"/>
        </w:rPr>
        <w:t xml:space="preserve"> </w:t>
      </w:r>
      <w:r w:rsidRPr="00240AA6">
        <w:rPr>
          <w:rFonts w:ascii="Times New Roman" w:eastAsia="Times New Roman" w:hAnsi="Times New Roman" w:cs="Times New Roman"/>
          <w:i/>
          <w:color w:val="000000"/>
          <w:kern w:val="0"/>
          <w:lang w:val="en-US" w:eastAsia="ru-RU"/>
          <w14:ligatures w14:val="none"/>
        </w:rPr>
        <w:t>Q</w:t>
      </w:r>
      <w:r w:rsidRPr="00240AA6">
        <w:rPr>
          <w:rFonts w:ascii="Times New Roman" w:eastAsia="Times New Roman" w:hAnsi="Times New Roman" w:cs="Times New Roman"/>
          <w:i/>
          <w:color w:val="000000"/>
          <w:kern w:val="0"/>
          <w:lang w:val="kk-KZ" w:eastAsia="ru-RU"/>
          <w14:ligatures w14:val="none"/>
        </w:rPr>
        <w:t xml:space="preserve"> </w:t>
      </w:r>
      <w:r w:rsidRPr="00240AA6">
        <w:rPr>
          <w:rFonts w:ascii="Times New Roman" w:eastAsia="Times New Roman" w:hAnsi="Times New Roman" w:cs="Times New Roman"/>
          <w:i/>
          <w:color w:val="000000"/>
          <w:kern w:val="0"/>
          <w:lang w:val="en-US" w:eastAsia="ru-RU"/>
          <w14:ligatures w14:val="none"/>
        </w:rPr>
        <w:t>UNIVERSITY</w:t>
      </w:r>
    </w:p>
    <w:p w14:paraId="0F132DF9" w14:textId="77777777" w:rsidR="00240AA6" w:rsidRPr="00240AA6" w:rsidRDefault="00240AA6" w:rsidP="00240AA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kk-KZ" w:eastAsia="ru-RU"/>
          <w14:ligatures w14:val="none"/>
        </w:rPr>
      </w:pPr>
    </w:p>
    <w:p w14:paraId="2132743E" w14:textId="50E0D780" w:rsidR="005062FF" w:rsidRPr="00240AA6" w:rsidRDefault="00240AA6" w:rsidP="00240AA6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240AA6">
        <w:rPr>
          <w:rFonts w:ascii="Times New Roman" w:hAnsi="Times New Roman" w:cs="Times New Roman"/>
          <w:b/>
          <w:bCs/>
          <w:lang w:val="kk-KZ"/>
        </w:rPr>
        <w:t>Г</w:t>
      </w:r>
      <w:proofErr w:type="spellStart"/>
      <w:r w:rsidRPr="00240AA6">
        <w:rPr>
          <w:rFonts w:ascii="Times New Roman" w:hAnsi="Times New Roman" w:cs="Times New Roman"/>
          <w:b/>
          <w:bCs/>
        </w:rPr>
        <w:t>осударственная</w:t>
      </w:r>
      <w:proofErr w:type="spellEnd"/>
      <w:r w:rsidRPr="00240AA6">
        <w:rPr>
          <w:rFonts w:ascii="Times New Roman" w:hAnsi="Times New Roman" w:cs="Times New Roman"/>
          <w:b/>
          <w:bCs/>
        </w:rPr>
        <w:t xml:space="preserve"> антикоррупционная политика в сфере</w:t>
      </w:r>
      <w:r w:rsidRPr="00240AA6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240AA6">
        <w:rPr>
          <w:rFonts w:ascii="Times New Roman" w:hAnsi="Times New Roman" w:cs="Times New Roman"/>
          <w:b/>
          <w:bCs/>
        </w:rPr>
        <w:t xml:space="preserve">образования </w:t>
      </w:r>
      <w:r w:rsidRPr="00240AA6">
        <w:rPr>
          <w:rFonts w:ascii="Times New Roman" w:hAnsi="Times New Roman" w:cs="Times New Roman"/>
          <w:b/>
          <w:bCs/>
          <w:lang w:val="kk-KZ"/>
        </w:rPr>
        <w:t>Р</w:t>
      </w:r>
      <w:proofErr w:type="spellStart"/>
      <w:r w:rsidRPr="00240AA6">
        <w:rPr>
          <w:rFonts w:ascii="Times New Roman" w:hAnsi="Times New Roman" w:cs="Times New Roman"/>
          <w:b/>
          <w:bCs/>
        </w:rPr>
        <w:t>еспублики</w:t>
      </w:r>
      <w:proofErr w:type="spellEnd"/>
      <w:r w:rsidRPr="00240AA6">
        <w:rPr>
          <w:rFonts w:ascii="Times New Roman" w:hAnsi="Times New Roman" w:cs="Times New Roman"/>
          <w:b/>
          <w:bCs/>
        </w:rPr>
        <w:t xml:space="preserve"> </w:t>
      </w:r>
      <w:r w:rsidRPr="00240AA6">
        <w:rPr>
          <w:rFonts w:ascii="Times New Roman" w:hAnsi="Times New Roman" w:cs="Times New Roman"/>
          <w:b/>
          <w:bCs/>
          <w:lang w:val="kk-KZ"/>
        </w:rPr>
        <w:t>К</w:t>
      </w:r>
      <w:proofErr w:type="spellStart"/>
      <w:r w:rsidRPr="00240AA6">
        <w:rPr>
          <w:rFonts w:ascii="Times New Roman" w:hAnsi="Times New Roman" w:cs="Times New Roman"/>
          <w:b/>
          <w:bCs/>
        </w:rPr>
        <w:t>азахстан</w:t>
      </w:r>
      <w:proofErr w:type="spellEnd"/>
      <w:r w:rsidRPr="00240AA6">
        <w:rPr>
          <w:rFonts w:ascii="Times New Roman" w:hAnsi="Times New Roman" w:cs="Times New Roman"/>
          <w:b/>
          <w:bCs/>
        </w:rPr>
        <w:t>: правовые и институциональные основы</w:t>
      </w:r>
    </w:p>
    <w:p w14:paraId="457B6D35" w14:textId="2A4135F6" w:rsidR="00240AA6" w:rsidRPr="00240AA6" w:rsidRDefault="00F906C1" w:rsidP="00240AA6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*</w:t>
      </w:r>
    </w:p>
    <w:p w14:paraId="3C849084" w14:textId="4212371A" w:rsidR="00240AA6" w:rsidRPr="00240AA6" w:rsidRDefault="00240AA6" w:rsidP="00240AA6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240AA6">
        <w:rPr>
          <w:rFonts w:ascii="Times New Roman" w:hAnsi="Times New Roman" w:cs="Times New Roman"/>
          <w:b/>
          <w:bCs/>
          <w:lang w:val="kk-KZ"/>
        </w:rPr>
        <w:t>State anti-corruption policy in the field of education of the Republic of Kazakhstan: legal and institutional framework</w:t>
      </w:r>
    </w:p>
    <w:p w14:paraId="2C2AD194" w14:textId="77777777" w:rsidR="00240AA6" w:rsidRPr="00240AA6" w:rsidRDefault="00240AA6" w:rsidP="00240AA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lang w:val="kk-KZ" w:eastAsia="ru-RU"/>
          <w14:ligatures w14:val="none"/>
        </w:rPr>
      </w:pPr>
    </w:p>
    <w:p w14:paraId="5BB60F24" w14:textId="27DB1BF5" w:rsidR="005062FF" w:rsidRPr="00240AA6" w:rsidRDefault="00240AA6" w:rsidP="00240AA6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</w:t>
      </w:r>
      <w:r w:rsidR="005062FF" w:rsidRPr="00240AA6">
        <w:rPr>
          <w:rFonts w:ascii="Times New Roman" w:hAnsi="Times New Roman" w:cs="Times New Roman"/>
          <w:b/>
        </w:rPr>
        <w:t>Аннотация</w:t>
      </w:r>
    </w:p>
    <w:p w14:paraId="726FC7A5" w14:textId="1BCC55E1" w:rsidR="005062FF" w:rsidRPr="00240AA6" w:rsidRDefault="005062FF" w:rsidP="00240AA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240AA6">
        <w:rPr>
          <w:rFonts w:ascii="Times New Roman" w:hAnsi="Times New Roman" w:cs="Times New Roman"/>
          <w:i/>
          <w:iCs/>
        </w:rPr>
        <w:t>В статье проводится комплексный теоретико-правовой анализ государственной антикоррупционной политики в сфере образования Республики Казахстан. Рассматриваются правовые основы и институциональные механизмы противодействия коррупции, раскрывается специфика образовательной сферы как объекта антикоррупционного регулирования. Анализируется содержание антикоррупционного и образовательного законодательства, а также программных документов стратегического характера. Особое внимание уделяется роли академической честности, цифровизации и общественного контроля в предупреждении коррупции в образовательной среде. Обосновывается вывод о необходимости системного и дифференцированного подхода к развитию антикоррупционной политики с учётом специфики образовательных отношений.</w:t>
      </w:r>
    </w:p>
    <w:p w14:paraId="66FAB1AD" w14:textId="28341D63" w:rsidR="005062FF" w:rsidRDefault="005062FF" w:rsidP="00240AA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lang w:val="kk-KZ"/>
        </w:rPr>
      </w:pPr>
      <w:r w:rsidRPr="00240AA6">
        <w:rPr>
          <w:rFonts w:ascii="Times New Roman" w:hAnsi="Times New Roman" w:cs="Times New Roman"/>
          <w:b/>
        </w:rPr>
        <w:t>Ключевые слова:</w:t>
      </w:r>
      <w:r w:rsidRPr="00240AA6">
        <w:rPr>
          <w:rFonts w:ascii="Times New Roman" w:hAnsi="Times New Roman" w:cs="Times New Roman"/>
        </w:rPr>
        <w:t xml:space="preserve"> </w:t>
      </w:r>
      <w:r w:rsidRPr="00240AA6">
        <w:rPr>
          <w:rFonts w:ascii="Times New Roman" w:hAnsi="Times New Roman" w:cs="Times New Roman"/>
          <w:i/>
          <w:iCs/>
        </w:rPr>
        <w:t>антикоррупционная политика,</w:t>
      </w:r>
      <w:r w:rsidR="00240AA6" w:rsidRPr="00240AA6">
        <w:rPr>
          <w:rFonts w:ascii="Times New Roman" w:hAnsi="Times New Roman" w:cs="Times New Roman"/>
          <w:i/>
          <w:iCs/>
          <w:lang w:val="kk-KZ"/>
        </w:rPr>
        <w:t xml:space="preserve"> </w:t>
      </w:r>
      <w:r w:rsidRPr="00240AA6">
        <w:rPr>
          <w:rFonts w:ascii="Times New Roman" w:hAnsi="Times New Roman" w:cs="Times New Roman"/>
          <w:i/>
          <w:iCs/>
        </w:rPr>
        <w:t>образование, коррупция, правовое регулирование, академическая честность, цифровизация, общественный контроль.</w:t>
      </w:r>
    </w:p>
    <w:p w14:paraId="383865AE" w14:textId="77777777" w:rsidR="00240AA6" w:rsidRPr="00240AA6" w:rsidRDefault="00240AA6" w:rsidP="00240AA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lang w:val="kk-KZ"/>
        </w:rPr>
      </w:pPr>
    </w:p>
    <w:p w14:paraId="030B46DE" w14:textId="77777777" w:rsidR="00240AA6" w:rsidRPr="006813A8" w:rsidRDefault="00240AA6" w:rsidP="00240AA6">
      <w:pPr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/>
          <w:lang w:val="en-US" w:eastAsia="ru-RU"/>
        </w:rPr>
      </w:pPr>
      <w:r w:rsidRPr="006813A8">
        <w:rPr>
          <w:rFonts w:ascii="Times New Roman" w:eastAsia="Times New Roman" w:hAnsi="Times New Roman"/>
          <w:b/>
          <w:bCs/>
          <w:lang w:val="en-US" w:eastAsia="ru-RU"/>
        </w:rPr>
        <w:t>Annotation</w:t>
      </w:r>
    </w:p>
    <w:p w14:paraId="1BABD3C6" w14:textId="3E4CED30" w:rsidR="00240AA6" w:rsidRPr="006813A8" w:rsidRDefault="005062FF" w:rsidP="00240AA6">
      <w:pPr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lang w:val="kk-KZ" w:eastAsia="ru-RU"/>
        </w:rPr>
      </w:pPr>
      <w:r w:rsidRPr="006813A8">
        <w:rPr>
          <w:rFonts w:ascii="Times New Roman" w:hAnsi="Times New Roman" w:cs="Times New Roman"/>
          <w:i/>
          <w:lang w:val="en-US"/>
        </w:rPr>
        <w:t xml:space="preserve">The article provides a comprehensive theoretical and legal analysis of the state anti-corruption policy in the field of education of the Republic of Kazakhstan. The legal foundations and institutional mechanisms of anti-corruption policy </w:t>
      </w:r>
      <w:proofErr w:type="gramStart"/>
      <w:r w:rsidRPr="006813A8">
        <w:rPr>
          <w:rFonts w:ascii="Times New Roman" w:hAnsi="Times New Roman" w:cs="Times New Roman"/>
          <w:i/>
          <w:lang w:val="en-US"/>
        </w:rPr>
        <w:t>are examined</w:t>
      </w:r>
      <w:proofErr w:type="gramEnd"/>
      <w:r w:rsidRPr="006813A8">
        <w:rPr>
          <w:rFonts w:ascii="Times New Roman" w:hAnsi="Times New Roman" w:cs="Times New Roman"/>
          <w:i/>
          <w:lang w:val="en-US"/>
        </w:rPr>
        <w:t xml:space="preserve">, and the specificity of education as an object of anti-corruption regulation is revealed. The content of anti-corruption and education legislation, as well as strategic program documents, </w:t>
      </w:r>
      <w:proofErr w:type="gramStart"/>
      <w:r w:rsidRPr="006813A8">
        <w:rPr>
          <w:rFonts w:ascii="Times New Roman" w:hAnsi="Times New Roman" w:cs="Times New Roman"/>
          <w:i/>
          <w:lang w:val="en-US"/>
        </w:rPr>
        <w:t>is analyzed</w:t>
      </w:r>
      <w:proofErr w:type="gramEnd"/>
      <w:r w:rsidRPr="006813A8">
        <w:rPr>
          <w:rFonts w:ascii="Times New Roman" w:hAnsi="Times New Roman" w:cs="Times New Roman"/>
          <w:i/>
          <w:lang w:val="en-US"/>
        </w:rPr>
        <w:t xml:space="preserve">. Special attention </w:t>
      </w:r>
      <w:proofErr w:type="gramStart"/>
      <w:r w:rsidRPr="006813A8">
        <w:rPr>
          <w:rFonts w:ascii="Times New Roman" w:hAnsi="Times New Roman" w:cs="Times New Roman"/>
          <w:i/>
          <w:lang w:val="en-US"/>
        </w:rPr>
        <w:t>is paid</w:t>
      </w:r>
      <w:proofErr w:type="gramEnd"/>
      <w:r w:rsidRPr="006813A8">
        <w:rPr>
          <w:rFonts w:ascii="Times New Roman" w:hAnsi="Times New Roman" w:cs="Times New Roman"/>
          <w:i/>
          <w:lang w:val="en-US"/>
        </w:rPr>
        <w:t xml:space="preserve"> to the role of academic integrity, digitalization, and public control in preventing corruption in the educational environment. The conclusion substantiates the need for a systematic and differentiated approach to the development of anti-corruption policy, taking into</w:t>
      </w:r>
      <w:r w:rsidR="00240AA6" w:rsidRPr="006813A8">
        <w:rPr>
          <w:rFonts w:ascii="Times New Roman" w:hAnsi="Times New Roman" w:cs="Times New Roman"/>
          <w:i/>
          <w:lang w:val="kk-KZ"/>
        </w:rPr>
        <w:t xml:space="preserve"> </w:t>
      </w:r>
      <w:r w:rsidRPr="006813A8">
        <w:rPr>
          <w:rFonts w:ascii="Times New Roman" w:hAnsi="Times New Roman" w:cs="Times New Roman"/>
          <w:i/>
          <w:lang w:val="en-US"/>
        </w:rPr>
        <w:t>account the specific nature of educational relations.</w:t>
      </w:r>
    </w:p>
    <w:p w14:paraId="5E547935" w14:textId="50E0F9DB" w:rsidR="005062FF" w:rsidRPr="006813A8" w:rsidRDefault="005062FF" w:rsidP="00240AA6">
      <w:pPr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lang w:val="kk-KZ" w:eastAsia="ru-RU"/>
        </w:rPr>
      </w:pPr>
      <w:r w:rsidRPr="00240AA6">
        <w:rPr>
          <w:rFonts w:ascii="Times New Roman" w:hAnsi="Times New Roman" w:cs="Times New Roman"/>
          <w:b/>
          <w:lang w:val="en-US"/>
        </w:rPr>
        <w:t>Key words:</w:t>
      </w:r>
      <w:r w:rsidRPr="00240AA6">
        <w:rPr>
          <w:rFonts w:ascii="Times New Roman" w:hAnsi="Times New Roman" w:cs="Times New Roman"/>
          <w:lang w:val="en-US"/>
        </w:rPr>
        <w:t xml:space="preserve"> </w:t>
      </w:r>
      <w:bookmarkStart w:id="0" w:name="_GoBack"/>
      <w:r w:rsidRPr="006813A8">
        <w:rPr>
          <w:rFonts w:ascii="Times New Roman" w:hAnsi="Times New Roman" w:cs="Times New Roman"/>
          <w:i/>
          <w:lang w:val="en-US"/>
        </w:rPr>
        <w:t>anti-corruption policy, education, corruption, legal regulation, academic integrity, digitalization, public control.</w:t>
      </w:r>
    </w:p>
    <w:bookmarkEnd w:id="0"/>
    <w:p w14:paraId="2187FAFD" w14:textId="77777777" w:rsidR="00240AA6" w:rsidRPr="00240AA6" w:rsidRDefault="00240AA6" w:rsidP="00240AA6">
      <w:pPr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/>
          <w:lang w:val="kk-KZ" w:eastAsia="ru-RU"/>
        </w:rPr>
      </w:pPr>
    </w:p>
    <w:p w14:paraId="69BAC0B1" w14:textId="13657C30" w:rsidR="005062FF" w:rsidRPr="00101807" w:rsidRDefault="00101807" w:rsidP="00EA1384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14:ligatures w14:val="none"/>
        </w:rPr>
      </w:pPr>
      <w:r w:rsidRPr="00580FC8">
        <w:rPr>
          <w:rFonts w:ascii="Times New Roman" w:eastAsia="Times New Roman" w:hAnsi="Times New Roman"/>
          <w:b/>
          <w:bCs/>
          <w:lang w:eastAsia="ru-RU"/>
        </w:rPr>
        <w:t xml:space="preserve">Введение. </w:t>
      </w:r>
      <w:r w:rsidR="005062FF" w:rsidRPr="00101807">
        <w:rPr>
          <w:rFonts w:ascii="Times New Roman" w:hAnsi="Times New Roman" w:cs="Times New Roman"/>
          <w:kern w:val="0"/>
          <w14:ligatures w14:val="none"/>
        </w:rPr>
        <w:t>Коррупция в современных государствах рассматривается не только как правонарушение, но и как системное социально-правовое явление, оказывающее деструктивное влияние на эффективность публичного управления, устойчивость правопорядка и уровень доверия общества к государственным институтам. В научной доктрине подчёркивается, что коррупция особенно опасна в тех сферах, которые непосредственно связаны с формированием человеческого капитала и воспроизводством социальных ценностей, к числу которых относится образование.</w:t>
      </w:r>
    </w:p>
    <w:p w14:paraId="3C7F295B" w14:textId="77777777" w:rsidR="005062FF" w:rsidRPr="00101807" w:rsidRDefault="005062FF" w:rsidP="00EA1384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14:ligatures w14:val="none"/>
        </w:rPr>
      </w:pPr>
      <w:r w:rsidRPr="00101807">
        <w:rPr>
          <w:rFonts w:ascii="Times New Roman" w:hAnsi="Times New Roman" w:cs="Times New Roman"/>
          <w:kern w:val="0"/>
          <w14:ligatures w14:val="none"/>
        </w:rPr>
        <w:t xml:space="preserve">Сфера образования занимает особое место в системе публичных отношений, поскольку именно она формирует профессиональные, нравственные и правовые ориентиры будущих специалистов, государственных служащих и управленцев. Коррупционные проявления в образовательной среде подрывают принципы равенства доступа к образованию, справедливости оценки знаний, академической добросовестности и, в конечном счёте, легитимность государственных институтов. В этой связи государственная </w:t>
      </w:r>
      <w:r w:rsidRPr="00101807">
        <w:rPr>
          <w:rFonts w:ascii="Times New Roman" w:hAnsi="Times New Roman" w:cs="Times New Roman"/>
          <w:kern w:val="0"/>
          <w14:ligatures w14:val="none"/>
        </w:rPr>
        <w:lastRenderedPageBreak/>
        <w:t>антикоррупционная политика в сфере образования должна рассматриваться не как вспомогательное направление, а как самостоятельный элемент публичной политики, требующий комплексного правового и институционального анализа.</w:t>
      </w:r>
    </w:p>
    <w:p w14:paraId="756266D7" w14:textId="77777777" w:rsidR="005062FF" w:rsidRPr="00101807" w:rsidRDefault="005062FF" w:rsidP="00EA1384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14:ligatures w14:val="none"/>
        </w:rPr>
      </w:pPr>
      <w:r w:rsidRPr="00101807">
        <w:rPr>
          <w:rFonts w:ascii="Times New Roman" w:hAnsi="Times New Roman" w:cs="Times New Roman"/>
          <w:kern w:val="0"/>
          <w14:ligatures w14:val="none"/>
        </w:rPr>
        <w:t>Для Республики Казахстан проблема противодействия коррупции в сфере образования приобретает особую актуальность в условиях реализации масштабных реформ в системе государственного управления, цифровизации и модернизации образования. Несмотря на наличие развитой нормативно-правовой базы и стратегических программных документов, практика реализации антикоррупционной политики в образовательной сфере выявляет ряд устойчивых проблем, связанных с формализмом отдельных мер, недостаточной институционализацией академической честности и слабой интеграцией механизмов общественного контроля.</w:t>
      </w:r>
    </w:p>
    <w:p w14:paraId="2A7C9345" w14:textId="77777777" w:rsidR="00B8146D" w:rsidRDefault="00B8146D" w:rsidP="00EA1384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lang w:val="kk-KZ"/>
          <w14:ligatures w14:val="none"/>
        </w:rPr>
      </w:pPr>
      <w:r w:rsidRPr="00B8146D">
        <w:rPr>
          <w:rFonts w:ascii="Times New Roman" w:hAnsi="Times New Roman" w:cs="Times New Roman"/>
          <w:b/>
          <w:bCs/>
          <w:kern w:val="0"/>
          <w14:ligatures w14:val="none"/>
        </w:rPr>
        <w:t>Материалы и методы исследования</w:t>
      </w:r>
      <w:r w:rsidRPr="00B8146D">
        <w:rPr>
          <w:rFonts w:ascii="Times New Roman" w:hAnsi="Times New Roman" w:cs="Times New Roman"/>
          <w:kern w:val="0"/>
          <w14:ligatures w14:val="none"/>
        </w:rPr>
        <w:t xml:space="preserve"> </w:t>
      </w:r>
    </w:p>
    <w:p w14:paraId="7323BDF3" w14:textId="77777777" w:rsidR="008E50CB" w:rsidRPr="008E50CB" w:rsidRDefault="008E50CB" w:rsidP="008E50CB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14:ligatures w14:val="none"/>
        </w:rPr>
      </w:pPr>
      <w:r w:rsidRPr="008E50CB">
        <w:rPr>
          <w:rFonts w:ascii="Times New Roman" w:hAnsi="Times New Roman" w:cs="Times New Roman"/>
          <w:kern w:val="0"/>
          <w14:ligatures w14:val="none"/>
        </w:rPr>
        <w:t>Материалами настоящего исследования послужили нормативно-правовые акты Республики Казахстан, регулирующие вопросы противодействия коррупции и функционирования системы образования, включая Конституцию Республики Казахстан, Закон Республики Казахстан «О противодействии коррупции», Закон Республики Казахстан «Об образовании», а также стратегические программные документы, определяющие основные направления государственной антикоррупционной политики.</w:t>
      </w:r>
    </w:p>
    <w:p w14:paraId="166905CB" w14:textId="19567847" w:rsidR="008E50CB" w:rsidRPr="008E50CB" w:rsidRDefault="008E50CB" w:rsidP="008E50CB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14:ligatures w14:val="none"/>
        </w:rPr>
      </w:pPr>
      <w:r w:rsidRPr="008E50CB">
        <w:rPr>
          <w:rFonts w:ascii="Times New Roman" w:hAnsi="Times New Roman" w:cs="Times New Roman"/>
          <w:kern w:val="0"/>
          <w14:ligatures w14:val="none"/>
        </w:rPr>
        <w:t>Кроме того, в качестве теоретической базы были использованы научные труды казахстанских и зарубежных исследователей, посвящённые проблемам коррупции как социально-правового явления, особенностям антикоррупционной политики и специфике её реализации в образовательной сфере.</w:t>
      </w:r>
    </w:p>
    <w:p w14:paraId="5B103DB1" w14:textId="504CB9B1" w:rsidR="005062FF" w:rsidRPr="00101807" w:rsidRDefault="005062FF" w:rsidP="00EA1384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14:ligatures w14:val="none"/>
        </w:rPr>
      </w:pPr>
      <w:r w:rsidRPr="00101807">
        <w:rPr>
          <w:rFonts w:ascii="Times New Roman" w:hAnsi="Times New Roman" w:cs="Times New Roman"/>
          <w:kern w:val="0"/>
          <w14:ligatures w14:val="none"/>
        </w:rPr>
        <w:t>Целью настоящей статьи является комплексный анализ государственной антикоррупционной политики в сфере образования Республики Казахстан, выявление её правовых и институциональных основ, а также определение направлений совершенствования с учётом современных научных подходов и национальной практики.  Коррупция на современном этапе развития государства рассматривается не только как совокупность отдельных правонарушений, но и как системное социально-правовое явление, оказывающее деструктивное влияние на эффективность публичного управления, устойчивость правопорядка и уровень доверия общества к государственным институтам. В юридической науке подчёркивается, что наибольшую общественную опасность коррупционные проявления приобретают в тех сферах, которые непосредственно связаны с формированием человеческого капитала и воспроизводством социальных ценностей, в частности в сфере образования [1,</w:t>
      </w:r>
      <w:r w:rsidR="00101807" w:rsidRPr="001018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101807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>с</w:t>
      </w:r>
      <w:r w:rsidR="00101807" w:rsidRPr="001018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 5–17</w:t>
      </w:r>
      <w:r w:rsidR="00101807" w:rsidRPr="00101807">
        <w:rPr>
          <w:rFonts w:ascii="Times New Roman" w:hAnsi="Times New Roman" w:cs="Times New Roman"/>
          <w:kern w:val="0"/>
          <w14:ligatures w14:val="none"/>
        </w:rPr>
        <w:t>]</w:t>
      </w:r>
      <w:r w:rsidRPr="00101807">
        <w:rPr>
          <w:rFonts w:ascii="Times New Roman" w:hAnsi="Times New Roman" w:cs="Times New Roman"/>
          <w:kern w:val="0"/>
          <w14:ligatures w14:val="none"/>
        </w:rPr>
        <w:t>.</w:t>
      </w:r>
      <w:r w:rsidR="00EA1384" w:rsidRPr="00101807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101807">
        <w:rPr>
          <w:rFonts w:ascii="Times New Roman" w:hAnsi="Times New Roman" w:cs="Times New Roman"/>
          <w:kern w:val="0"/>
          <w14:ligatures w14:val="none"/>
        </w:rPr>
        <w:t>Образование занимает особое место в системе публичных отношений, поскольку оно формирует профессиональные,  нравственные и правовые ориентиры будущих специалистов, государственных служащих и управленцев. Коррупция в образовательной среде подрывает принципы равенства доступа к образованию, справедливости оценки знаний и академической добросовестности, что в долгосрочной перспективе негативно отражается на качестве государственного управления и уровне правовой культуры общества [2, c. 45].</w:t>
      </w:r>
    </w:p>
    <w:p w14:paraId="191B853F" w14:textId="6F505D70" w:rsidR="005062FF" w:rsidRPr="00101807" w:rsidRDefault="005062FF" w:rsidP="00EA1384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14:ligatures w14:val="none"/>
        </w:rPr>
      </w:pPr>
      <w:r w:rsidRPr="00101807">
        <w:rPr>
          <w:rFonts w:ascii="Times New Roman" w:hAnsi="Times New Roman" w:cs="Times New Roman"/>
          <w:kern w:val="0"/>
          <w14:ligatures w14:val="none"/>
        </w:rPr>
        <w:t>Несмотря на наличие развитой нормативно-правовой базы и стратегических программных документов, практика реализации антикоррупционной политики в образовательной сфере выявляет ряд устойчивых проблем, связанных с формализмом профилактических мер, недостаточной институционализацией академической честности и слабой интеграцией механизмов общественного контроля [3, c. 27].</w:t>
      </w:r>
    </w:p>
    <w:p w14:paraId="07546797" w14:textId="77777777" w:rsidR="008E50CB" w:rsidRPr="008E50CB" w:rsidRDefault="008E50CB" w:rsidP="008E50CB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8E50CB">
        <w:rPr>
          <w:rFonts w:ascii="Times New Roman" w:hAnsi="Times New Roman" w:cs="Times New Roman"/>
          <w:b/>
          <w:bCs/>
          <w:kern w:val="0"/>
          <w14:ligatures w14:val="none"/>
        </w:rPr>
        <w:t>Результаты практических исследований</w:t>
      </w:r>
    </w:p>
    <w:p w14:paraId="4C16C268" w14:textId="77777777" w:rsidR="008E50CB" w:rsidRPr="008E50CB" w:rsidRDefault="008E50CB" w:rsidP="008E50CB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14:ligatures w14:val="none"/>
        </w:rPr>
      </w:pPr>
      <w:r w:rsidRPr="008E50CB">
        <w:rPr>
          <w:rFonts w:ascii="Times New Roman" w:hAnsi="Times New Roman" w:cs="Times New Roman"/>
          <w:kern w:val="0"/>
          <w14:ligatures w14:val="none"/>
        </w:rPr>
        <w:t>В ходе исследования установлено, что государственная антикоррупционная политика в сфере образования Республики Казахстан характеризуется наличием развитой нормативно-правовой базы и многоуровневой институциональной системы её реализации.</w:t>
      </w:r>
    </w:p>
    <w:p w14:paraId="202CE33F" w14:textId="77777777" w:rsidR="008E50CB" w:rsidRPr="008E50CB" w:rsidRDefault="008E50CB" w:rsidP="008E50CB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14:ligatures w14:val="none"/>
        </w:rPr>
      </w:pPr>
      <w:r w:rsidRPr="008E50CB">
        <w:rPr>
          <w:rFonts w:ascii="Times New Roman" w:hAnsi="Times New Roman" w:cs="Times New Roman"/>
          <w:kern w:val="0"/>
          <w14:ligatures w14:val="none"/>
        </w:rPr>
        <w:t xml:space="preserve">Выявлено, что ключевыми направлениями практической реализации антикоррупционной политики являются внедрение внутренних антикоррупционных механизмов в образовательных организациях, развитие институтов академической </w:t>
      </w:r>
      <w:r w:rsidRPr="008E50CB">
        <w:rPr>
          <w:rFonts w:ascii="Times New Roman" w:hAnsi="Times New Roman" w:cs="Times New Roman"/>
          <w:kern w:val="0"/>
          <w14:ligatures w14:val="none"/>
        </w:rPr>
        <w:lastRenderedPageBreak/>
        <w:t>честности, применение риск-ориентированного подхода и цифровизация образовательных процессов.</w:t>
      </w:r>
    </w:p>
    <w:p w14:paraId="75169969" w14:textId="77777777" w:rsidR="008E50CB" w:rsidRPr="008E50CB" w:rsidRDefault="008E50CB" w:rsidP="008E50CB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14:ligatures w14:val="none"/>
        </w:rPr>
      </w:pPr>
      <w:r w:rsidRPr="008E50CB">
        <w:rPr>
          <w:rFonts w:ascii="Times New Roman" w:hAnsi="Times New Roman" w:cs="Times New Roman"/>
          <w:kern w:val="0"/>
          <w14:ligatures w14:val="none"/>
        </w:rPr>
        <w:t>Практика показывает, что наибольшая коррупционная уязвимость сохраняется в таких сферах, как приём обучающихся, оценка знаний, распределение грантов и стипендий, кадровая политика и управление финансовыми ресурсами.</w:t>
      </w:r>
    </w:p>
    <w:p w14:paraId="4FD38279" w14:textId="77777777" w:rsidR="005062FF" w:rsidRPr="00101807" w:rsidRDefault="005062FF" w:rsidP="00EA1384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14:ligatures w14:val="none"/>
        </w:rPr>
      </w:pPr>
      <w:r w:rsidRPr="00101807">
        <w:rPr>
          <w:rFonts w:ascii="Times New Roman" w:hAnsi="Times New Roman" w:cs="Times New Roman"/>
          <w:kern w:val="0"/>
          <w14:ligatures w14:val="none"/>
        </w:rPr>
        <w:t>В теории государства и права антикоррупционная политика определяется как система взаимосвязанных правовых, организационных, экономических и воспитательных мер, направленных на предупреждение, выявление и пресечение коррупционных правонарушений, а также на устранение причин и условий, способствующих их возникновению [4, c. 52]. При этом подчёркивается, что эффективность антикоррупционной политики во многом зависит от учёта специфики конкретных сфер общественных отношений.</w:t>
      </w:r>
    </w:p>
    <w:p w14:paraId="00414BD4" w14:textId="77777777" w:rsidR="005062FF" w:rsidRPr="00101807" w:rsidRDefault="005062FF" w:rsidP="00EA1384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14:ligatures w14:val="none"/>
        </w:rPr>
      </w:pPr>
      <w:r w:rsidRPr="00101807">
        <w:rPr>
          <w:rFonts w:ascii="Times New Roman" w:hAnsi="Times New Roman" w:cs="Times New Roman"/>
          <w:kern w:val="0"/>
          <w14:ligatures w14:val="none"/>
        </w:rPr>
        <w:t>Образование как объект антикоррупционного регулирования обладает рядом особенностей. Во-первых, образовательные отношения характеризуются сочетанием публично-правовых и частноправовых элементов, включая государственное финансирование, автономию образовательных организаций и академическую свободу. Во-вторых, коррупционные проявления в образовании зачастую носят латентный характер и маскируются под формально допустимые управленческие или академические практики. В-третьих, последствия коррупции в данной сфере имеют долгосрочный характер и затрагивают не только текущие интересы, но и будущее развитие общества [5, c. 19].</w:t>
      </w:r>
    </w:p>
    <w:p w14:paraId="6406BEC2" w14:textId="77777777" w:rsidR="005062FF" w:rsidRPr="00101807" w:rsidRDefault="005062FF" w:rsidP="00EA1384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14:ligatures w14:val="none"/>
        </w:rPr>
      </w:pPr>
      <w:r w:rsidRPr="00101807">
        <w:rPr>
          <w:rFonts w:ascii="Times New Roman" w:hAnsi="Times New Roman" w:cs="Times New Roman"/>
          <w:kern w:val="0"/>
          <w14:ligatures w14:val="none"/>
        </w:rPr>
        <w:t>Казахстанские исследователи подчёркивают, что коррупция в образовании представляет собой не совокупность единичных правонарушений, а устойчивую систему практик, связанных с нарушением принципов академической честности, конфликтом интересов, злоупотреблением должностными полномочиями и неэффективным управлением ресурсами [6, c. 63]. В этой связи антикоррупционная политика в сфере образования должна рассматриваться как комплексный правовой механизм, выходящий за рамки исключительно карательного подхода.</w:t>
      </w:r>
    </w:p>
    <w:p w14:paraId="71D101E6" w14:textId="77777777" w:rsidR="005062FF" w:rsidRPr="00101807" w:rsidRDefault="005062FF" w:rsidP="00EA1384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14:ligatures w14:val="none"/>
        </w:rPr>
      </w:pPr>
      <w:r w:rsidRPr="00101807">
        <w:rPr>
          <w:rFonts w:ascii="Times New Roman" w:hAnsi="Times New Roman" w:cs="Times New Roman"/>
          <w:kern w:val="0"/>
          <w14:ligatures w14:val="none"/>
        </w:rPr>
        <w:t>Правовую основу государственной антикоррупционной политики составляет Конституция Республики Казахстан, закрепляющая принципы законности, равенства всех перед законом и приоритета прав и свобод человека и гражданина [7, c. 15]. Конституционные положения формируют нормативный фундамент для развития антикоррупционного законодательства и определяют пределы допустимого вмешательства государства в сферу образования.</w:t>
      </w:r>
    </w:p>
    <w:p w14:paraId="7A42D295" w14:textId="77777777" w:rsidR="005062FF" w:rsidRPr="00101807" w:rsidRDefault="005062FF" w:rsidP="00EA1384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14:ligatures w14:val="none"/>
        </w:rPr>
      </w:pPr>
      <w:r w:rsidRPr="00101807">
        <w:rPr>
          <w:rFonts w:ascii="Times New Roman" w:hAnsi="Times New Roman" w:cs="Times New Roman"/>
          <w:kern w:val="0"/>
          <w14:ligatures w14:val="none"/>
        </w:rPr>
        <w:t>Главным отраслевым актом является Закон Республики Казахстан «О противодействии коррупции», который устанавливает понятие коррупции, систему мер по её предупреждению, а также обязанности государственных органов и иных субъектов [8, c. 34]. Нормы данного закона распространяются на образовательные организации и работников сферы образования, что придаёт антикоррупционной политике в данной сфере обязательный характер.</w:t>
      </w:r>
    </w:p>
    <w:p w14:paraId="70958C0C" w14:textId="77777777" w:rsidR="005062FF" w:rsidRPr="00101807" w:rsidRDefault="005062FF" w:rsidP="00EA1384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14:ligatures w14:val="none"/>
        </w:rPr>
      </w:pPr>
      <w:r w:rsidRPr="00101807">
        <w:rPr>
          <w:rFonts w:ascii="Times New Roman" w:hAnsi="Times New Roman" w:cs="Times New Roman"/>
          <w:kern w:val="0"/>
          <w14:ligatures w14:val="none"/>
        </w:rPr>
        <w:t>Закон Республики Казахстан «Об образовании» закрепляет принципы прозрачности, равного доступа и подотчётности образовательных организаций [9, c. 27]. В научной литературе отмечается, что интеграция антикоррупционных требований в образовательное законодательство способствует формированию добросовестной образовательной среды и снижению коррупционных рисков [10, c. 42].</w:t>
      </w:r>
    </w:p>
    <w:p w14:paraId="342A942F" w14:textId="77777777" w:rsidR="005062FF" w:rsidRPr="00101807" w:rsidRDefault="005062FF" w:rsidP="00EA1384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14:ligatures w14:val="none"/>
        </w:rPr>
      </w:pPr>
      <w:r w:rsidRPr="00101807">
        <w:rPr>
          <w:rFonts w:ascii="Times New Roman" w:hAnsi="Times New Roman" w:cs="Times New Roman"/>
          <w:kern w:val="0"/>
          <w14:ligatures w14:val="none"/>
        </w:rPr>
        <w:t>Существенную роль играют программные документы стратегического характера, прежде всего Антикоррупционная стратегия Республики Казахстан, в которой образование определено в качестве приоритетного направления профилактики коррупции [11, c. 2].</w:t>
      </w:r>
    </w:p>
    <w:p w14:paraId="6083913C" w14:textId="0265983F" w:rsidR="005062FF" w:rsidRPr="00101807" w:rsidRDefault="005062FF" w:rsidP="00EA1384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14:ligatures w14:val="none"/>
        </w:rPr>
      </w:pPr>
      <w:r w:rsidRPr="00101807">
        <w:rPr>
          <w:rFonts w:ascii="Times New Roman" w:hAnsi="Times New Roman" w:cs="Times New Roman"/>
          <w:kern w:val="0"/>
          <w14:ligatures w14:val="none"/>
        </w:rPr>
        <w:t xml:space="preserve">Реализация государственной   антикоррупционной политики в сфере образования Республики Казахстан осуществляется посредством разветвлённой системы институциональных механизмов, включающей деятельность уполномоченных государственных органов, органов управления образованием, а также образовательных организаций как самостоятельных субъектов антикоррупционной политики. В научной </w:t>
      </w:r>
      <w:r w:rsidRPr="00101807">
        <w:rPr>
          <w:rFonts w:ascii="Times New Roman" w:hAnsi="Times New Roman" w:cs="Times New Roman"/>
          <w:kern w:val="0"/>
          <w14:ligatures w14:val="none"/>
        </w:rPr>
        <w:lastRenderedPageBreak/>
        <w:t>литературе обоснованно подчёркивается, что именно институциональная составляющая определяет практическую результативность антикоррупционных мер, поскольку наличие нормативно закреплённых требований без соответствующих механизмов реализации не обеспечивает достижения заявленных целей [12, c. 55].</w:t>
      </w:r>
    </w:p>
    <w:p w14:paraId="3267938C" w14:textId="19183E6F" w:rsidR="005062FF" w:rsidRPr="00101807" w:rsidRDefault="00EA1384" w:rsidP="00EA1384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14:ligatures w14:val="none"/>
        </w:rPr>
      </w:pPr>
      <w:r w:rsidRPr="00101807">
        <w:rPr>
          <w:rFonts w:ascii="Times New Roman" w:hAnsi="Times New Roman" w:cs="Times New Roman"/>
          <w:kern w:val="0"/>
          <w14:ligatures w14:val="none"/>
        </w:rPr>
        <w:t>Важную</w:t>
      </w:r>
      <w:r w:rsidR="005062FF" w:rsidRPr="00101807">
        <w:rPr>
          <w:rFonts w:ascii="Times New Roman" w:hAnsi="Times New Roman" w:cs="Times New Roman"/>
          <w:kern w:val="0"/>
          <w14:ligatures w14:val="none"/>
        </w:rPr>
        <w:t xml:space="preserve"> роль в институциональной системе противодействия коррупции играет уполномоченный государственный орган по противодействию коррупции, осуществляющий координацию антикоррупционной политики, мониторинг коррупционных рисков и разработку методических рекомендаций. В сфере образования его деятельность направлена на выявление коррупционно уязвимых процедур, анализ практики применения законодательства и формирование превентивных мер, ориентированных на предупреждение коррупционных правонарушений. Взаимодействие данного органа с уполномоченными органами в сфере образования позволяет интегрировать антикоррупционные требования в отраслевую управленческую практику [13, c. 19].</w:t>
      </w:r>
    </w:p>
    <w:p w14:paraId="4A943927" w14:textId="77777777" w:rsidR="005062FF" w:rsidRPr="00101807" w:rsidRDefault="005062FF" w:rsidP="00EA1384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14:ligatures w14:val="none"/>
        </w:rPr>
      </w:pPr>
      <w:r w:rsidRPr="00101807">
        <w:rPr>
          <w:rFonts w:ascii="Times New Roman" w:hAnsi="Times New Roman" w:cs="Times New Roman"/>
          <w:kern w:val="0"/>
          <w14:ligatures w14:val="none"/>
        </w:rPr>
        <w:t>Существенное значение имеют институциональные механизмы, реализуемые на уровне образовательных организаций. В современных условиях именно образовательные организации становятся пространством, в котором антикоррупционная политика приобретает прикладной характер. Разработка и внедрение внутренних антикоррупционных программ, кодексов этики и академической честности, а также механизмов предотвращения и урегулирования конфликта интересов позволяют формировать устойчивую антикоррупционную среду и снижать коррупционные риски в повседневной образовательной деятельности [14, c. 63].</w:t>
      </w:r>
    </w:p>
    <w:p w14:paraId="33615819" w14:textId="77777777" w:rsidR="005062FF" w:rsidRPr="00101807" w:rsidRDefault="005062FF" w:rsidP="00EA1384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14:ligatures w14:val="none"/>
        </w:rPr>
      </w:pPr>
      <w:r w:rsidRPr="00101807">
        <w:rPr>
          <w:rFonts w:ascii="Times New Roman" w:hAnsi="Times New Roman" w:cs="Times New Roman"/>
          <w:kern w:val="0"/>
          <w14:ligatures w14:val="none"/>
        </w:rPr>
        <w:t>Особое место в системе институциональных механизмов занимает риск-ориентированный подход, предполагающий систематическое выявление и оценку коррупционных рисков в деятельности образовательных организаций. К числу наиболее коррупционно уязвимых сфер относятся процедуры приёма обучающихся, оценки учебных достижений, распределения образовательных грантов и стипендий, а также кадровая политика и управление финансовыми ресурсами. В юридической доктрине подчёркивается, что формализация и регламентация данных процедур, а также снижение дискреционных полномочий должностных лиц являются эффективными превентивными мерами противодействия коррупции [15, c. 42].</w:t>
      </w:r>
    </w:p>
    <w:p w14:paraId="70F45E8C" w14:textId="77777777" w:rsidR="008E50CB" w:rsidRPr="008E50CB" w:rsidRDefault="008E50CB" w:rsidP="008E50CB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8E50CB">
        <w:rPr>
          <w:rFonts w:ascii="Times New Roman" w:hAnsi="Times New Roman" w:cs="Times New Roman"/>
          <w:b/>
          <w:bCs/>
          <w:kern w:val="0"/>
          <w14:ligatures w14:val="none"/>
        </w:rPr>
        <w:t>Обсуждение результатов</w:t>
      </w:r>
    </w:p>
    <w:p w14:paraId="69DC245B" w14:textId="77777777" w:rsidR="008E50CB" w:rsidRPr="008E50CB" w:rsidRDefault="008E50CB" w:rsidP="008E50CB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14:ligatures w14:val="none"/>
        </w:rPr>
      </w:pPr>
      <w:r w:rsidRPr="008E50CB">
        <w:rPr>
          <w:rFonts w:ascii="Times New Roman" w:hAnsi="Times New Roman" w:cs="Times New Roman"/>
          <w:kern w:val="0"/>
          <w14:ligatures w14:val="none"/>
        </w:rPr>
        <w:t>Полученные результаты подтверждают, что антикоррупционная политика в сфере образования Республики Казахстан носит комплексный характер и выходит за рамки исключительно карательных мер, включая превентивные, организационные и воспитательные элементы.</w:t>
      </w:r>
    </w:p>
    <w:p w14:paraId="3D6BAEDF" w14:textId="77777777" w:rsidR="008E50CB" w:rsidRPr="008E50CB" w:rsidRDefault="008E50CB" w:rsidP="008E50CB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14:ligatures w14:val="none"/>
        </w:rPr>
      </w:pPr>
      <w:r w:rsidRPr="008E50CB">
        <w:rPr>
          <w:rFonts w:ascii="Times New Roman" w:hAnsi="Times New Roman" w:cs="Times New Roman"/>
          <w:kern w:val="0"/>
          <w14:ligatures w14:val="none"/>
        </w:rPr>
        <w:t>Вместе с тем выявленные проблемы свидетельствуют о необходимости дальнейшего совершенствования существующих механизмов. В частности, сохраняется формальный подход к реализации отдельных антикоррупционных мер, недостаточная институционализация принципов академической честности и ограниченная эффективность общественного контроля.</w:t>
      </w:r>
    </w:p>
    <w:p w14:paraId="6720657E" w14:textId="77777777" w:rsidR="008E50CB" w:rsidRPr="008E50CB" w:rsidRDefault="008E50CB" w:rsidP="008E50CB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14:ligatures w14:val="none"/>
        </w:rPr>
      </w:pPr>
      <w:r w:rsidRPr="008E50CB">
        <w:rPr>
          <w:rFonts w:ascii="Times New Roman" w:hAnsi="Times New Roman" w:cs="Times New Roman"/>
          <w:kern w:val="0"/>
          <w14:ligatures w14:val="none"/>
        </w:rPr>
        <w:t>Особого внимания требует развитие правового обеспечения цифровизации образовательной сферы, поскольку, наряду с очевидными преимуществами, цифровые технологии могут порождать новые коррупционные риски при отсутствии должной нормативной регламентации и механизмов контроля.</w:t>
      </w:r>
    </w:p>
    <w:p w14:paraId="60E293B9" w14:textId="77777777" w:rsidR="008E50CB" w:rsidRPr="008E50CB" w:rsidRDefault="008E50CB" w:rsidP="008E50CB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14:ligatures w14:val="none"/>
        </w:rPr>
      </w:pPr>
      <w:r w:rsidRPr="008E50CB">
        <w:rPr>
          <w:rFonts w:ascii="Times New Roman" w:hAnsi="Times New Roman" w:cs="Times New Roman"/>
          <w:kern w:val="0"/>
          <w14:ligatures w14:val="none"/>
        </w:rPr>
        <w:t>Представляется, что повышение эффективности антикоррупционной политики возможно при условии усиления интеграции правовых, институциональных и общественных механизмов, развития культуры академической добросовестности и расширения участия гражданского общества в контроле за деятельностью образовательных организаций.</w:t>
      </w:r>
    </w:p>
    <w:p w14:paraId="6F4A1132" w14:textId="77777777" w:rsidR="008E50CB" w:rsidRPr="008E50CB" w:rsidRDefault="008E50CB" w:rsidP="008E50CB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14:ligatures w14:val="none"/>
        </w:rPr>
      </w:pPr>
      <w:r w:rsidRPr="008E50CB">
        <w:rPr>
          <w:rFonts w:ascii="Times New Roman" w:hAnsi="Times New Roman" w:cs="Times New Roman"/>
          <w:kern w:val="0"/>
          <w14:ligatures w14:val="none"/>
        </w:rPr>
        <w:t>Таким образом, дальнейшее совершенствование антикоррупционной политики в образовательной сфере должно быть ориентировано на системный подход, учитывающий как правовые, так и социальные аспекты противодействия коррупции.</w:t>
      </w:r>
    </w:p>
    <w:p w14:paraId="387D8323" w14:textId="0FF7CBC3" w:rsidR="005062FF" w:rsidRPr="00101807" w:rsidRDefault="005062FF" w:rsidP="00EA1384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14:ligatures w14:val="none"/>
        </w:rPr>
      </w:pPr>
      <w:r w:rsidRPr="00101807">
        <w:rPr>
          <w:rFonts w:ascii="Times New Roman" w:hAnsi="Times New Roman" w:cs="Times New Roman"/>
          <w:kern w:val="0"/>
          <w14:ligatures w14:val="none"/>
        </w:rPr>
        <w:lastRenderedPageBreak/>
        <w:t>Важным элементом антикоррупционной политики в сфере образования является академическая честность, которая в современных условиях рассматривается не только как этическая, но и как правовая категория. Нарушение пр</w:t>
      </w:r>
      <w:r w:rsidR="00EA1384" w:rsidRPr="00101807">
        <w:rPr>
          <w:rFonts w:ascii="Times New Roman" w:hAnsi="Times New Roman" w:cs="Times New Roman"/>
          <w:kern w:val="0"/>
          <w14:ligatures w14:val="none"/>
        </w:rPr>
        <w:t>инципов академической честности (</w:t>
      </w:r>
      <w:r w:rsidRPr="00101807">
        <w:rPr>
          <w:rFonts w:ascii="Times New Roman" w:hAnsi="Times New Roman" w:cs="Times New Roman"/>
          <w:kern w:val="0"/>
          <w14:ligatures w14:val="none"/>
        </w:rPr>
        <w:t>плагиат, фальсификация результатов обучения, необъективная оценка знаний</w:t>
      </w:r>
      <w:r w:rsidR="00EA1384" w:rsidRPr="00101807">
        <w:rPr>
          <w:rFonts w:ascii="Times New Roman" w:hAnsi="Times New Roman" w:cs="Times New Roman"/>
          <w:kern w:val="0"/>
          <w14:ligatures w14:val="none"/>
        </w:rPr>
        <w:t>)</w:t>
      </w:r>
      <w:r w:rsidRPr="00101807">
        <w:rPr>
          <w:rFonts w:ascii="Times New Roman" w:hAnsi="Times New Roman" w:cs="Times New Roman"/>
          <w:kern w:val="0"/>
          <w14:ligatures w14:val="none"/>
        </w:rPr>
        <w:t xml:space="preserve"> формирует благоприятную среду для коррупционных практик и подрывает доверие к системе образования. Казахстанские исследователи справедливо указывают, что институционализация академической честности способствует формированию добросовестной образовательной среды и снижению уровня коррупционной терпимости [16, c. 27].</w:t>
      </w:r>
    </w:p>
    <w:p w14:paraId="421C9734" w14:textId="77777777" w:rsidR="005062FF" w:rsidRPr="00101807" w:rsidRDefault="005062FF" w:rsidP="00EA1384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14:ligatures w14:val="none"/>
        </w:rPr>
      </w:pPr>
      <w:r w:rsidRPr="00101807">
        <w:rPr>
          <w:rFonts w:ascii="Times New Roman" w:hAnsi="Times New Roman" w:cs="Times New Roman"/>
          <w:kern w:val="0"/>
          <w14:ligatures w14:val="none"/>
        </w:rPr>
        <w:t>Академическая честность выполняет двойственную функцию в системе антикоррупционной политики. С одной стороны, она выступает инструментом профилактики коррупции в образовательных отношениях, а с другой — формирует ценностные установки, ориентированные на нетерпимость к коррупционным проявлениям в более широком социальном контексте. В этом смысле академическая честность является связующим элементом между антикоррупционной и образовательной политикой государства [17, c. 34].</w:t>
      </w:r>
    </w:p>
    <w:p w14:paraId="5DE1764A" w14:textId="77777777" w:rsidR="005062FF" w:rsidRPr="00101807" w:rsidRDefault="005062FF" w:rsidP="00EA1384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14:ligatures w14:val="none"/>
        </w:rPr>
      </w:pPr>
      <w:r w:rsidRPr="00101807">
        <w:rPr>
          <w:rFonts w:ascii="Times New Roman" w:hAnsi="Times New Roman" w:cs="Times New Roman"/>
          <w:kern w:val="0"/>
          <w14:ligatures w14:val="none"/>
        </w:rPr>
        <w:t>Существенное значение в предупреждении коррупции приобретает цифровизация образовательной сферы, рассматриваемая как правовой и организационный инструмент повышения прозрачности и подотчётности. Внедрение цифровых платформ, электронного документооборота и автоматизированных систем управления образовательными процессами способствует стандартизации процедур, снижению субъективного усмотрения должностных лиц и формированию цифровых следов управленческих решений, которые могут быть использованы в рамках контрольных и надзорных процедур [18, c. 115].</w:t>
      </w:r>
    </w:p>
    <w:p w14:paraId="2D83CAE7" w14:textId="77777777" w:rsidR="005062FF" w:rsidRPr="00101807" w:rsidRDefault="005062FF" w:rsidP="00EA1384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14:ligatures w14:val="none"/>
        </w:rPr>
      </w:pPr>
      <w:r w:rsidRPr="00101807">
        <w:rPr>
          <w:rFonts w:ascii="Times New Roman" w:hAnsi="Times New Roman" w:cs="Times New Roman"/>
          <w:kern w:val="0"/>
          <w14:ligatures w14:val="none"/>
        </w:rPr>
        <w:t>С правовой точки зрения цифровизация усиливает превентивный потенциал антикоррупционной политики, поскольку автоматизация управленческих процессов ограничивает возможности для злоупотреблений и повышает эффективность мониторинга. Вместе с тем в научных исследованиях подчёркивается, что цифровизация требует адекватного правового обеспечения, включая защиту персональных данных, информационную безопасность и прозрачность алгоритмов принятия решений. Отсутствие должной нормативной регламентации цифровых процессов может создавать новые коррупционные риски [19, c. 2].</w:t>
      </w:r>
    </w:p>
    <w:p w14:paraId="340BC77A" w14:textId="77777777" w:rsidR="005062FF" w:rsidRPr="00101807" w:rsidRDefault="005062FF" w:rsidP="00EA1384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14:ligatures w14:val="none"/>
        </w:rPr>
      </w:pPr>
      <w:r w:rsidRPr="00101807">
        <w:rPr>
          <w:rFonts w:ascii="Times New Roman" w:hAnsi="Times New Roman" w:cs="Times New Roman"/>
          <w:kern w:val="0"/>
          <w14:ligatures w14:val="none"/>
        </w:rPr>
        <w:t>Наряду с цифровыми инструментами важную роль в системе противодействия коррупции играет общественный контроль, осуществляемый институтами гражданского общества. Общественные советы, наблюдательные и попечительские органы, а также механизмы открытости информации позволяют осуществлять независимый мониторинг деятельности образовательных организаций и выявлять коррупционные риски на ранних стадиях. Взаимодействие государства и гражданского общества в данной сфере способствует повышению подотчётности и укреплению доверия к системе образования [20, c. 63].</w:t>
      </w:r>
    </w:p>
    <w:p w14:paraId="42F058B4" w14:textId="77777777" w:rsidR="005062FF" w:rsidRPr="00101807" w:rsidRDefault="005062FF" w:rsidP="00EA1384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14:ligatures w14:val="none"/>
        </w:rPr>
      </w:pPr>
      <w:r w:rsidRPr="00101807">
        <w:rPr>
          <w:rFonts w:ascii="Times New Roman" w:hAnsi="Times New Roman" w:cs="Times New Roman"/>
          <w:kern w:val="0"/>
          <w14:ligatures w14:val="none"/>
        </w:rPr>
        <w:t>Особое значение приобретает сочетание цифровизации и общественного контроля, при котором цифровые платформы обеспечивают доступность и прозрачность информации, а общественный контроль — её общественную оценку и использование в интересах предупреждения коррупции. Такое взаимодействие позволяет перейти от формального контроля к содержательной оценке эффективности антикоррупционных мер и формированию устойчивых антикоррупционных практик в образовательной среде.</w:t>
      </w:r>
    </w:p>
    <w:p w14:paraId="1987D2E0" w14:textId="16F6A381" w:rsidR="005062FF" w:rsidRPr="00101807" w:rsidRDefault="00B8146D" w:rsidP="00EA1384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14:ligatures w14:val="none"/>
        </w:rPr>
      </w:pPr>
      <w:r w:rsidRPr="00580FC8">
        <w:rPr>
          <w:rFonts w:ascii="Times New Roman" w:eastAsia="Times New Roman" w:hAnsi="Times New Roman"/>
          <w:b/>
          <w:lang w:eastAsia="ru-RU"/>
        </w:rPr>
        <w:t>Заключение</w:t>
      </w:r>
      <w:r w:rsidRPr="00580FC8">
        <w:rPr>
          <w:rFonts w:ascii="Times New Roman" w:eastAsia="Times New Roman" w:hAnsi="Times New Roman"/>
          <w:b/>
          <w:lang w:val="kk-KZ" w:eastAsia="ru-RU"/>
        </w:rPr>
        <w:t xml:space="preserve">. </w:t>
      </w:r>
      <w:r w:rsidR="005062FF" w:rsidRPr="00101807">
        <w:rPr>
          <w:rFonts w:ascii="Times New Roman" w:hAnsi="Times New Roman" w:cs="Times New Roman"/>
          <w:kern w:val="0"/>
          <w14:ligatures w14:val="none"/>
        </w:rPr>
        <w:t>Таким образом, институциональные механизмы, академическая честность, цифровизация и общественный контроль образуют взаимосвязанную систему противодействия коррупции в сфере образования Республики Казахстан. Их согласованное развитие и правовое обеспечение являются необходимым условием повышения эффективности государственной антикоррупционной политики и формирования добросовестной образовательной среды.</w:t>
      </w:r>
    </w:p>
    <w:p w14:paraId="0AB19AEB" w14:textId="77777777" w:rsidR="005062FF" w:rsidRPr="00101807" w:rsidRDefault="005062FF" w:rsidP="00EA1384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14:ligatures w14:val="none"/>
        </w:rPr>
      </w:pPr>
      <w:r w:rsidRPr="00101807">
        <w:rPr>
          <w:rFonts w:ascii="Times New Roman" w:hAnsi="Times New Roman" w:cs="Times New Roman"/>
          <w:kern w:val="0"/>
          <w14:ligatures w14:val="none"/>
        </w:rPr>
        <w:lastRenderedPageBreak/>
        <w:t xml:space="preserve"> Академическая честность рассматривается как важный элемент правового механизма противодействия коррупции. Нарушение её принципов формирует благоприятную среду для коррупционных практик и подрывает доверие к системе образования [13, c. 19].</w:t>
      </w:r>
    </w:p>
    <w:p w14:paraId="5A90DE0B" w14:textId="77777777" w:rsidR="005062FF" w:rsidRPr="00101807" w:rsidRDefault="005062FF" w:rsidP="00EA1384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14:ligatures w14:val="none"/>
        </w:rPr>
      </w:pPr>
      <w:r w:rsidRPr="00101807">
        <w:rPr>
          <w:rFonts w:ascii="Times New Roman" w:hAnsi="Times New Roman" w:cs="Times New Roman"/>
          <w:kern w:val="0"/>
          <w14:ligatures w14:val="none"/>
        </w:rPr>
        <w:t>Цифровизация образовательной сферы способствует стандартизации процедур, снижению дискреционных полномочий и формированию прозрачной управленческой среды [14, c. 115]. В сочетании с механизмами общественного контроля цифровые инструменты позволяют повысить подотчётность образовательных организаций и эффективность антикоррупционной политики [15, c. 63].</w:t>
      </w:r>
    </w:p>
    <w:p w14:paraId="02A34070" w14:textId="78245A0F" w:rsidR="005062FF" w:rsidRDefault="005062FF" w:rsidP="00EA1384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lang w:val="kk-KZ"/>
          <w14:ligatures w14:val="none"/>
        </w:rPr>
      </w:pPr>
      <w:r w:rsidRPr="00101807">
        <w:rPr>
          <w:rFonts w:ascii="Times New Roman" w:hAnsi="Times New Roman" w:cs="Times New Roman"/>
          <w:kern w:val="0"/>
          <w14:ligatures w14:val="none"/>
        </w:rPr>
        <w:t xml:space="preserve">Государственная антикоррупционная политика в сфере образования Республики Казахстан представляет собой многоуровневую систему правовых и институциональных мер, направленных на предупреждение коррупции и формирование антикоррупционной культуры.  Эффективность данной политики во многом зависит от комплексного подхода, включающего совершенствование законодательства, институционализацию академической честности, развитие цифровизации и усиление общественного контроля. </w:t>
      </w:r>
    </w:p>
    <w:p w14:paraId="14767D38" w14:textId="77777777" w:rsidR="008E50CB" w:rsidRDefault="008E50CB" w:rsidP="008E50CB">
      <w:pPr>
        <w:pBdr>
          <w:bottom w:val="single" w:sz="4" w:space="31" w:color="FFFFFF"/>
        </w:pBdr>
        <w:spacing w:after="0" w:line="240" w:lineRule="auto"/>
        <w:ind w:firstLine="709"/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</w:pPr>
    </w:p>
    <w:p w14:paraId="45214601" w14:textId="1A16A52E" w:rsidR="008E50CB" w:rsidRPr="00F906C1" w:rsidRDefault="008E50CB" w:rsidP="0007447B">
      <w:pPr>
        <w:pBdr>
          <w:bottom w:val="single" w:sz="4" w:space="31" w:color="FFFFFF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</w:pPr>
      <w:r w:rsidRPr="008E50CB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Список </w:t>
      </w:r>
      <w:r w:rsidR="00F906C1"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  <w:t>литературы</w:t>
      </w:r>
    </w:p>
    <w:p w14:paraId="6B8232DD" w14:textId="77777777" w:rsidR="0007447B" w:rsidRPr="0007447B" w:rsidRDefault="0007447B" w:rsidP="008E50CB">
      <w:pPr>
        <w:pBdr>
          <w:bottom w:val="single" w:sz="4" w:space="31" w:color="FFFFFF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</w:pPr>
    </w:p>
    <w:p w14:paraId="68AEF2E1" w14:textId="77777777" w:rsidR="0007447B" w:rsidRPr="0007447B" w:rsidRDefault="00EA1384" w:rsidP="0007447B">
      <w:pPr>
        <w:pStyle w:val="a7"/>
        <w:numPr>
          <w:ilvl w:val="0"/>
          <w:numId w:val="2"/>
        </w:numPr>
        <w:pBdr>
          <w:bottom w:val="single" w:sz="4" w:space="31" w:color="FFFFFF"/>
        </w:pBd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</w:pPr>
      <w:r w:rsidRPr="0007447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Дамм И.А. Коррупция в сфере образования: понятие, характерные черты, формы и виды // Актуальные проблемы экономики и права. — 2016. — № 4. — С. 5–17. </w:t>
      </w:r>
    </w:p>
    <w:p w14:paraId="5A01E281" w14:textId="77777777" w:rsidR="0007447B" w:rsidRPr="0007447B" w:rsidRDefault="00EA1384" w:rsidP="0007447B">
      <w:pPr>
        <w:pStyle w:val="a7"/>
        <w:numPr>
          <w:ilvl w:val="0"/>
          <w:numId w:val="2"/>
        </w:numPr>
        <w:pBdr>
          <w:bottom w:val="single" w:sz="4" w:space="31" w:color="FFFFFF"/>
        </w:pBd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</w:pPr>
      <w:r w:rsidRPr="0007447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Дамм И.А. Типологизации и классификации коррупции в сфере образования как объект // Юридическое образование и наука. — 2018. — № 6. — С. 7–17. </w:t>
      </w:r>
    </w:p>
    <w:p w14:paraId="782FD545" w14:textId="77777777" w:rsidR="0007447B" w:rsidRPr="0007447B" w:rsidRDefault="00EA1384" w:rsidP="0007447B">
      <w:pPr>
        <w:pStyle w:val="a7"/>
        <w:numPr>
          <w:ilvl w:val="0"/>
          <w:numId w:val="2"/>
        </w:numPr>
        <w:pBdr>
          <w:bottom w:val="single" w:sz="4" w:space="31" w:color="FFFFFF"/>
        </w:pBd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</w:pPr>
      <w:r w:rsidRPr="0007447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Дамм И.А. Понятие, признаки и виды коррупции // Предупреждение коррупции в системе уголовной юстиции: сб. материалов </w:t>
      </w:r>
      <w:proofErr w:type="spellStart"/>
      <w:r w:rsidRPr="0007447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междунар</w:t>
      </w:r>
      <w:proofErr w:type="spellEnd"/>
      <w:r w:rsidRPr="0007447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науч.-практ. семинара. — Красноярск: ИЦ </w:t>
      </w:r>
      <w:proofErr w:type="spellStart"/>
      <w:r w:rsidRPr="0007447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КрасГУ</w:t>
      </w:r>
      <w:proofErr w:type="spellEnd"/>
      <w:r w:rsidRPr="0007447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2003. — С. 121–127. </w:t>
      </w:r>
    </w:p>
    <w:p w14:paraId="33F75413" w14:textId="77777777" w:rsidR="0007447B" w:rsidRPr="0007447B" w:rsidRDefault="00EA1384" w:rsidP="0007447B">
      <w:pPr>
        <w:pStyle w:val="a7"/>
        <w:numPr>
          <w:ilvl w:val="0"/>
          <w:numId w:val="2"/>
        </w:numPr>
        <w:pBdr>
          <w:bottom w:val="single" w:sz="4" w:space="31" w:color="FFFFFF"/>
        </w:pBd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</w:pPr>
      <w:r w:rsidRPr="0007447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Шорохов В.Е. Мировые практики формирования системы антикоррупционного образования и подготовки в контексте развития гражданского общества // Гражданское общество в России и за рубежом. — 2019. — № 3. — С. 15–21. </w:t>
      </w:r>
    </w:p>
    <w:p w14:paraId="79959A1A" w14:textId="77777777" w:rsidR="0007447B" w:rsidRPr="0007447B" w:rsidRDefault="00EA1384" w:rsidP="0007447B">
      <w:pPr>
        <w:pStyle w:val="a7"/>
        <w:numPr>
          <w:ilvl w:val="0"/>
          <w:numId w:val="2"/>
        </w:numPr>
        <w:pBdr>
          <w:bottom w:val="single" w:sz="4" w:space="31" w:color="FFFFFF"/>
        </w:pBd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</w:pPr>
      <w:proofErr w:type="spellStart"/>
      <w:r w:rsidRPr="0007447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Руденкин</w:t>
      </w:r>
      <w:proofErr w:type="spellEnd"/>
      <w:r w:rsidRPr="0007447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В.Н. Демократическая и авторитарная модели антикоррупционной политики: общее и особенное // Вестник Уральского института экономики, управления и права. — 2018. — № 4 (45). — С. 41–48. </w:t>
      </w:r>
    </w:p>
    <w:p w14:paraId="785596A6" w14:textId="77777777" w:rsidR="0007447B" w:rsidRPr="0007447B" w:rsidRDefault="00EA1384" w:rsidP="0007447B">
      <w:pPr>
        <w:pStyle w:val="a7"/>
        <w:numPr>
          <w:ilvl w:val="0"/>
          <w:numId w:val="2"/>
        </w:numPr>
        <w:pBdr>
          <w:bottom w:val="single" w:sz="4" w:space="31" w:color="FFFFFF"/>
        </w:pBd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</w:pPr>
      <w:proofErr w:type="spellStart"/>
      <w:r w:rsidRPr="0007447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Сайлибаева</w:t>
      </w:r>
      <w:proofErr w:type="spellEnd"/>
      <w:r w:rsidRPr="0007447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Ж.Ю., </w:t>
      </w:r>
      <w:proofErr w:type="spellStart"/>
      <w:r w:rsidRPr="0007447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Толеубекова</w:t>
      </w:r>
      <w:proofErr w:type="spellEnd"/>
      <w:r w:rsidRPr="0007447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Б.Х., </w:t>
      </w:r>
      <w:proofErr w:type="spellStart"/>
      <w:r w:rsidRPr="0007447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Хведелидзе</w:t>
      </w:r>
      <w:proofErr w:type="spellEnd"/>
      <w:r w:rsidRPr="0007447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Т.Б. Основные причины коррупции в вузах // Вестник </w:t>
      </w:r>
      <w:proofErr w:type="spellStart"/>
      <w:r w:rsidRPr="0007447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КазНПУ</w:t>
      </w:r>
      <w:proofErr w:type="spellEnd"/>
      <w:r w:rsidRPr="0007447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имени Абая. Серия «Юриспруденция». — 2022. — № 2 (68). — С. 66–71. </w:t>
      </w:r>
    </w:p>
    <w:p w14:paraId="63D051FA" w14:textId="77777777" w:rsidR="0007447B" w:rsidRPr="0007447B" w:rsidRDefault="00EA1384" w:rsidP="0007447B">
      <w:pPr>
        <w:pStyle w:val="a7"/>
        <w:numPr>
          <w:ilvl w:val="0"/>
          <w:numId w:val="2"/>
        </w:numPr>
        <w:pBdr>
          <w:bottom w:val="single" w:sz="4" w:space="31" w:color="FFFFFF"/>
        </w:pBd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</w:pPr>
      <w:proofErr w:type="spellStart"/>
      <w:r w:rsidRPr="0007447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Толеубекова</w:t>
      </w:r>
      <w:proofErr w:type="spellEnd"/>
      <w:r w:rsidRPr="0007447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Б.Х., </w:t>
      </w:r>
      <w:proofErr w:type="spellStart"/>
      <w:r w:rsidRPr="0007447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Хведелидзе</w:t>
      </w:r>
      <w:proofErr w:type="spellEnd"/>
      <w:r w:rsidRPr="0007447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Т.Б., </w:t>
      </w:r>
      <w:proofErr w:type="spellStart"/>
      <w:r w:rsidRPr="0007447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Сайлибаева</w:t>
      </w:r>
      <w:proofErr w:type="spellEnd"/>
      <w:r w:rsidRPr="0007447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Ж.Ю., </w:t>
      </w:r>
      <w:proofErr w:type="spellStart"/>
      <w:r w:rsidRPr="0007447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Калкаева</w:t>
      </w:r>
      <w:proofErr w:type="spellEnd"/>
      <w:r w:rsidRPr="0007447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Н.Б. Генезис коррупционных преступлений: новые методологические подходы // Вестник </w:t>
      </w:r>
      <w:proofErr w:type="spellStart"/>
      <w:r w:rsidRPr="0007447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КазНПУ</w:t>
      </w:r>
      <w:proofErr w:type="spellEnd"/>
      <w:r w:rsidRPr="0007447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имени Абая. Серия «Юриспруденция». — 2022. — № 2 (68). — С. 72–85. </w:t>
      </w:r>
    </w:p>
    <w:p w14:paraId="2631630C" w14:textId="77777777" w:rsidR="0007447B" w:rsidRPr="0007447B" w:rsidRDefault="00EA1384" w:rsidP="0007447B">
      <w:pPr>
        <w:pStyle w:val="a7"/>
        <w:numPr>
          <w:ilvl w:val="0"/>
          <w:numId w:val="2"/>
        </w:numPr>
        <w:pBdr>
          <w:bottom w:val="single" w:sz="4" w:space="31" w:color="FFFFFF"/>
        </w:pBd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</w:pPr>
      <w:proofErr w:type="spellStart"/>
      <w:r w:rsidRPr="0007447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Шоманов</w:t>
      </w:r>
      <w:proofErr w:type="spellEnd"/>
      <w:r w:rsidRPr="0007447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А.Ж., </w:t>
      </w:r>
      <w:proofErr w:type="spellStart"/>
      <w:r w:rsidRPr="0007447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Умбеталиева</w:t>
      </w:r>
      <w:proofErr w:type="spellEnd"/>
      <w:r w:rsidRPr="0007447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Т.Б. Роль гражданского общества и его институтов в антикоррупционной политике в условиях современности // </w:t>
      </w:r>
      <w:proofErr w:type="spellStart"/>
      <w:r w:rsidRPr="0007447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Analytic</w:t>
      </w:r>
      <w:proofErr w:type="spellEnd"/>
      <w:r w:rsidRPr="0007447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 — 2004. — № 4. — С. 15–19.</w:t>
      </w:r>
    </w:p>
    <w:p w14:paraId="459DF136" w14:textId="77777777" w:rsidR="0007447B" w:rsidRPr="0007447B" w:rsidRDefault="00EA1384" w:rsidP="0007447B">
      <w:pPr>
        <w:pStyle w:val="a7"/>
        <w:numPr>
          <w:ilvl w:val="0"/>
          <w:numId w:val="2"/>
        </w:numPr>
        <w:pBdr>
          <w:bottom w:val="single" w:sz="4" w:space="31" w:color="FFFFFF"/>
        </w:pBd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</w:pPr>
      <w:r w:rsidRPr="0007447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Сарсембаев М.А. Проблемы предотвращения коррупции в Казахстане и международные антикоррупционные нормы // Вестник Евразийского национального университета имени Л.Н. Гумилева. Серия Право. — 2022. — № 1 (138). — С. 47–57. </w:t>
      </w:r>
    </w:p>
    <w:p w14:paraId="6F82742F" w14:textId="77777777" w:rsidR="0007447B" w:rsidRPr="0007447B" w:rsidRDefault="00EA1384" w:rsidP="0007447B">
      <w:pPr>
        <w:pStyle w:val="a7"/>
        <w:numPr>
          <w:ilvl w:val="0"/>
          <w:numId w:val="2"/>
        </w:numPr>
        <w:pBdr>
          <w:bottom w:val="single" w:sz="4" w:space="31" w:color="FFFFFF"/>
        </w:pBd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</w:pPr>
      <w:proofErr w:type="spellStart"/>
      <w:r w:rsidRPr="0007447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Симтиков</w:t>
      </w:r>
      <w:proofErr w:type="spellEnd"/>
      <w:r w:rsidRPr="0007447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Ж.К. Некоторые вопросы предупреждения коррупции (на примере Республики Казахстан) // Вестник </w:t>
      </w:r>
      <w:proofErr w:type="spellStart"/>
      <w:r w:rsidRPr="0007447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КазНПУ</w:t>
      </w:r>
      <w:proofErr w:type="spellEnd"/>
      <w:r w:rsidRPr="0007447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имени </w:t>
      </w:r>
      <w:proofErr w:type="gramStart"/>
      <w:r w:rsidRPr="0007447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Абая .</w:t>
      </w:r>
      <w:proofErr w:type="gramEnd"/>
      <w:r w:rsidRPr="0007447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— 2021. -№2. –С.14-21. </w:t>
      </w:r>
    </w:p>
    <w:p w14:paraId="3D7DCFD2" w14:textId="77777777" w:rsidR="0007447B" w:rsidRPr="0007447B" w:rsidRDefault="00EA1384" w:rsidP="0007447B">
      <w:pPr>
        <w:pStyle w:val="a7"/>
        <w:numPr>
          <w:ilvl w:val="0"/>
          <w:numId w:val="2"/>
        </w:numPr>
        <w:pBdr>
          <w:bottom w:val="single" w:sz="4" w:space="31" w:color="FFFFFF"/>
        </w:pBd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</w:pPr>
      <w:r w:rsidRPr="0007447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Осетров С.А. Конфликт интересов в системе публичной власти: правовые аспекты // Конституционное и муниципальное право. — 2017. — № 8. — С. 21–25. </w:t>
      </w:r>
    </w:p>
    <w:p w14:paraId="1D938944" w14:textId="77777777" w:rsidR="0007447B" w:rsidRPr="0007447B" w:rsidRDefault="00EA1384" w:rsidP="0007447B">
      <w:pPr>
        <w:pStyle w:val="a7"/>
        <w:numPr>
          <w:ilvl w:val="0"/>
          <w:numId w:val="2"/>
        </w:numPr>
        <w:pBdr>
          <w:bottom w:val="single" w:sz="4" w:space="31" w:color="FFFFFF"/>
        </w:pBd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</w:pPr>
      <w:r w:rsidRPr="0007447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Решетников М. Психология коррупции: утопия и антиутопия. — СПб.: Восточно-Европейский институт психоанализа, 2008. — 128 с.</w:t>
      </w:r>
    </w:p>
    <w:p w14:paraId="3FB1A258" w14:textId="77777777" w:rsidR="0007447B" w:rsidRPr="0007447B" w:rsidRDefault="00EA1384" w:rsidP="0007447B">
      <w:pPr>
        <w:pStyle w:val="a7"/>
        <w:numPr>
          <w:ilvl w:val="0"/>
          <w:numId w:val="2"/>
        </w:numPr>
        <w:pBdr>
          <w:bottom w:val="single" w:sz="4" w:space="31" w:color="FFFFFF"/>
        </w:pBd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</w:pPr>
      <w:r w:rsidRPr="0007447B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>Тинистанова С.С. Сыбайлас жемқорлыққа қарсы мәдениет және парасаттылық: монография. — Талдықорған, 2023. — 177 б.</w:t>
      </w:r>
    </w:p>
    <w:p w14:paraId="240C8581" w14:textId="70A7F5EB" w:rsidR="0007447B" w:rsidRPr="0007447B" w:rsidRDefault="00EA1384" w:rsidP="0007447B">
      <w:pPr>
        <w:pStyle w:val="a7"/>
        <w:numPr>
          <w:ilvl w:val="0"/>
          <w:numId w:val="2"/>
        </w:numPr>
        <w:pBdr>
          <w:bottom w:val="single" w:sz="4" w:space="31" w:color="FFFFFF"/>
        </w:pBd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</w:pPr>
      <w:r w:rsidRPr="0007447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 xml:space="preserve">Закон Республики Казахстан «О противодействии коррупции» от 18 ноября 2015 г. № 410-V ЗРК //  </w:t>
      </w:r>
      <w:hyperlink r:id="rId5" w:history="1">
        <w:r w:rsidR="0007447B" w:rsidRPr="0007447B">
          <w:rPr>
            <w:rStyle w:val="ac"/>
            <w:rFonts w:ascii="Times New Roman" w:eastAsia="Times New Roman" w:hAnsi="Times New Roman" w:cs="Times New Roman"/>
            <w:kern w:val="0"/>
            <w:lang w:eastAsia="ru-RU"/>
            <w14:ligatures w14:val="none"/>
          </w:rPr>
          <w:t>https://adilet.zan.kz/rus/docs/Z1500000410</w:t>
        </w:r>
      </w:hyperlink>
    </w:p>
    <w:p w14:paraId="67A20483" w14:textId="77777777" w:rsidR="0007447B" w:rsidRPr="0007447B" w:rsidRDefault="00EA1384" w:rsidP="0007447B">
      <w:pPr>
        <w:pStyle w:val="a7"/>
        <w:numPr>
          <w:ilvl w:val="0"/>
          <w:numId w:val="2"/>
        </w:numPr>
        <w:pBdr>
          <w:bottom w:val="single" w:sz="4" w:space="31" w:color="FFFFFF"/>
        </w:pBd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</w:pPr>
      <w:r w:rsidRPr="0007447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Уголовный кодекс Республики</w:t>
      </w:r>
      <w:r w:rsidRPr="0007447B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07447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https://adilet.zan.kz/rus/docs/Z1500000410 Казахстан от 3 июля 2014 г. № 226-V ЗРК // https://adilet.zan.kz/rus/docs/K1400000226 </w:t>
      </w:r>
    </w:p>
    <w:p w14:paraId="2721D00F" w14:textId="77777777" w:rsidR="0007447B" w:rsidRPr="0007447B" w:rsidRDefault="0007447B" w:rsidP="0007447B">
      <w:pPr>
        <w:pBdr>
          <w:bottom w:val="single" w:sz="4" w:space="31" w:color="FFFFFF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</w:pPr>
    </w:p>
    <w:sectPr w:rsidR="0007447B" w:rsidRPr="00074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06497"/>
    <w:multiLevelType w:val="hybridMultilevel"/>
    <w:tmpl w:val="4752647C"/>
    <w:lvl w:ilvl="0" w:tplc="68DE79E4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F30FCA"/>
    <w:multiLevelType w:val="hybridMultilevel"/>
    <w:tmpl w:val="D916A54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2FF"/>
    <w:rsid w:val="00061681"/>
    <w:rsid w:val="0007447B"/>
    <w:rsid w:val="00101807"/>
    <w:rsid w:val="001607DE"/>
    <w:rsid w:val="00240AA6"/>
    <w:rsid w:val="00287EA7"/>
    <w:rsid w:val="00440D6E"/>
    <w:rsid w:val="005062FF"/>
    <w:rsid w:val="006813A8"/>
    <w:rsid w:val="006B0539"/>
    <w:rsid w:val="008E50CB"/>
    <w:rsid w:val="008F0012"/>
    <w:rsid w:val="00B34B49"/>
    <w:rsid w:val="00B706F7"/>
    <w:rsid w:val="00B8146D"/>
    <w:rsid w:val="00CF5D72"/>
    <w:rsid w:val="00EA1384"/>
    <w:rsid w:val="00F9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70CF3"/>
  <w15:chartTrackingRefBased/>
  <w15:docId w15:val="{F7DBEC52-2F76-4AA8-8B48-344460E66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6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6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6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6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62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62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62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62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2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62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62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62F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62F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62F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62F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62F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62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62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06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6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06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6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062F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062F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062F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6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062F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062FF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A1384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744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ilet.zan.kz/rus/docs/Z15000004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3243</Words>
  <Characters>18489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dcterms:created xsi:type="dcterms:W3CDTF">2026-01-06T15:48:00Z</dcterms:created>
  <dcterms:modified xsi:type="dcterms:W3CDTF">2026-04-02T15:28:00Z</dcterms:modified>
</cp:coreProperties>
</file>