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629F" w14:textId="77777777" w:rsidR="003B33FE" w:rsidRPr="00147A4F" w:rsidRDefault="003B33FE" w:rsidP="00147A4F">
      <w:pPr>
        <w:shd w:val="clear" w:color="auto" w:fill="FFFFFF"/>
        <w:tabs>
          <w:tab w:val="left" w:pos="709"/>
          <w:tab w:val="left" w:pos="851"/>
        </w:tabs>
        <w:spacing w:after="0"/>
        <w:jc w:val="both"/>
        <w:rPr>
          <w:rFonts w:eastAsia="Times New Roman" w:cs="Times New Roman"/>
          <w:b/>
          <w:bCs/>
          <w:color w:val="000000"/>
          <w:sz w:val="24"/>
          <w:szCs w:val="24"/>
          <w:lang w:eastAsia="ru-RU"/>
        </w:rPr>
      </w:pPr>
      <w:r w:rsidRPr="00147A4F">
        <w:rPr>
          <w:rFonts w:eastAsia="Times New Roman" w:cs="Times New Roman"/>
          <w:b/>
          <w:bCs/>
          <w:color w:val="000000"/>
          <w:sz w:val="24"/>
          <w:szCs w:val="24"/>
          <w:lang w:val="kk-KZ" w:eastAsia="ru-RU"/>
        </w:rPr>
        <w:t>УДК. 3</w:t>
      </w:r>
      <w:r w:rsidRPr="00147A4F">
        <w:rPr>
          <w:rFonts w:eastAsia="Times New Roman" w:cs="Times New Roman"/>
          <w:b/>
          <w:bCs/>
          <w:color w:val="000000"/>
          <w:sz w:val="24"/>
          <w:szCs w:val="24"/>
          <w:lang w:eastAsia="ru-RU"/>
        </w:rPr>
        <w:t>43.1</w:t>
      </w:r>
    </w:p>
    <w:p w14:paraId="645FB6CE" w14:textId="49050DCA" w:rsidR="00060DF4" w:rsidRPr="00147A4F" w:rsidRDefault="003B33FE" w:rsidP="00147A4F">
      <w:pPr>
        <w:shd w:val="clear" w:color="auto" w:fill="FFFFFF"/>
        <w:tabs>
          <w:tab w:val="left" w:pos="709"/>
          <w:tab w:val="left" w:pos="851"/>
        </w:tabs>
        <w:spacing w:after="0"/>
        <w:jc w:val="both"/>
        <w:rPr>
          <w:rFonts w:cs="Times New Roman"/>
          <w:b/>
          <w:bCs/>
          <w:sz w:val="24"/>
          <w:szCs w:val="24"/>
          <w:lang w:val="kk-KZ"/>
        </w:rPr>
      </w:pPr>
      <w:r w:rsidRPr="00147A4F">
        <w:rPr>
          <w:rFonts w:eastAsia="Times New Roman" w:cs="Times New Roman"/>
          <w:b/>
          <w:bCs/>
          <w:color w:val="000000"/>
          <w:sz w:val="24"/>
          <w:szCs w:val="24"/>
          <w:lang w:val="kk-KZ" w:eastAsia="ru-RU"/>
        </w:rPr>
        <w:t>МРНТРИ. 10.7</w:t>
      </w:r>
      <w:r w:rsidRPr="00147A4F">
        <w:rPr>
          <w:rFonts w:eastAsia="Times New Roman" w:cs="Times New Roman"/>
          <w:b/>
          <w:bCs/>
          <w:color w:val="000000"/>
          <w:sz w:val="24"/>
          <w:szCs w:val="24"/>
          <w:lang w:eastAsia="ru-RU"/>
        </w:rPr>
        <w:t>9</w:t>
      </w:r>
      <w:r w:rsidRPr="00147A4F">
        <w:rPr>
          <w:rFonts w:eastAsia="Times New Roman" w:cs="Times New Roman"/>
          <w:b/>
          <w:bCs/>
          <w:color w:val="000000"/>
          <w:sz w:val="24"/>
          <w:szCs w:val="24"/>
          <w:lang w:val="kk-KZ" w:eastAsia="ru-RU"/>
        </w:rPr>
        <w:t>.51</w:t>
      </w:r>
    </w:p>
    <w:p w14:paraId="46F4E13D" w14:textId="77777777" w:rsidR="00060DF4" w:rsidRPr="00147A4F" w:rsidRDefault="00060DF4" w:rsidP="00147A4F">
      <w:pPr>
        <w:pStyle w:val="pdq2pgselectionanchorcontainer"/>
        <w:spacing w:before="0" w:beforeAutospacing="0" w:after="0" w:afterAutospacing="0"/>
        <w:jc w:val="both"/>
        <w:rPr>
          <w:b/>
          <w:bCs/>
        </w:rPr>
      </w:pPr>
    </w:p>
    <w:p w14:paraId="172D316C" w14:textId="573006FC" w:rsidR="00147A4F" w:rsidRDefault="00A2576C" w:rsidP="00147A4F">
      <w:pPr>
        <w:pStyle w:val="pdq2pgselectionanchorcontainer"/>
        <w:spacing w:before="0" w:beforeAutospacing="0" w:after="0" w:afterAutospacing="0"/>
        <w:jc w:val="center"/>
        <w:rPr>
          <w:b/>
          <w:bCs/>
          <w:vertAlign w:val="superscript"/>
          <w:lang w:val="kk-KZ"/>
        </w:rPr>
      </w:pPr>
      <w:r w:rsidRPr="00147A4F">
        <w:rPr>
          <w:b/>
          <w:bCs/>
          <w:lang w:val="kk-KZ"/>
        </w:rPr>
        <w:t>Алдияров</w:t>
      </w:r>
      <w:r w:rsidR="00147A4F" w:rsidRPr="00147A4F">
        <w:rPr>
          <w:b/>
          <w:bCs/>
          <w:lang w:val="kk-KZ"/>
        </w:rPr>
        <w:t xml:space="preserve"> </w:t>
      </w:r>
      <w:r w:rsidR="00147A4F" w:rsidRPr="00147A4F">
        <w:rPr>
          <w:b/>
          <w:bCs/>
          <w:lang w:val="kk-KZ"/>
        </w:rPr>
        <w:t>Е.Т.</w:t>
      </w:r>
    </w:p>
    <w:p w14:paraId="5C1CF353" w14:textId="79762A36" w:rsidR="00147A4F" w:rsidRPr="00147A4F" w:rsidRDefault="00147A4F" w:rsidP="00147A4F">
      <w:pPr>
        <w:pStyle w:val="pdq2pgselectionanchorcontainer"/>
        <w:spacing w:before="0" w:beforeAutospacing="0" w:after="0" w:afterAutospacing="0"/>
        <w:jc w:val="center"/>
        <w:rPr>
          <w:i/>
          <w:iCs/>
          <w:vertAlign w:val="superscript"/>
          <w:lang w:val="kk-KZ"/>
        </w:rPr>
      </w:pPr>
      <w:r w:rsidRPr="00147A4F">
        <w:rPr>
          <w:i/>
          <w:iCs/>
          <w:lang w:val="kk-KZ"/>
        </w:rPr>
        <w:t>Қазақстан Республикасы Ішкі істер министрлігінің М. Бөкенбаев атындағы Ақтөбе заң институты</w:t>
      </w:r>
    </w:p>
    <w:p w14:paraId="5ED5E0F5" w14:textId="4280F38D" w:rsidR="00A2576C" w:rsidRPr="00147A4F" w:rsidRDefault="00A2576C" w:rsidP="00147A4F">
      <w:pPr>
        <w:pStyle w:val="pdq2pgselectionanchorcontainer"/>
        <w:spacing w:before="0" w:beforeAutospacing="0" w:after="0" w:afterAutospacing="0"/>
        <w:jc w:val="center"/>
        <w:rPr>
          <w:b/>
          <w:bCs/>
        </w:rPr>
      </w:pPr>
      <w:r w:rsidRPr="00147A4F">
        <w:rPr>
          <w:b/>
          <w:bCs/>
          <w:lang w:val="kk-KZ"/>
        </w:rPr>
        <w:t>Чукумов</w:t>
      </w:r>
      <w:r w:rsidR="00147A4F" w:rsidRPr="00147A4F">
        <w:rPr>
          <w:b/>
          <w:bCs/>
          <w:lang w:val="kk-KZ"/>
        </w:rPr>
        <w:t xml:space="preserve"> </w:t>
      </w:r>
      <w:r w:rsidR="00147A4F" w:rsidRPr="00147A4F">
        <w:rPr>
          <w:b/>
          <w:bCs/>
          <w:lang w:val="kk-KZ"/>
        </w:rPr>
        <w:t>Г.Б.</w:t>
      </w:r>
    </w:p>
    <w:p w14:paraId="56E65D18" w14:textId="453E5985" w:rsidR="00A2576C" w:rsidRPr="00147A4F" w:rsidRDefault="00A2576C" w:rsidP="00147A4F">
      <w:pPr>
        <w:pStyle w:val="ac"/>
        <w:spacing w:before="0" w:beforeAutospacing="0" w:after="0" w:afterAutospacing="0"/>
        <w:jc w:val="center"/>
        <w:rPr>
          <w:i/>
          <w:iCs/>
          <w:lang w:val="kk-KZ"/>
        </w:rPr>
      </w:pPr>
      <w:r w:rsidRPr="00147A4F">
        <w:rPr>
          <w:i/>
          <w:iCs/>
          <w:lang w:val="kk-KZ"/>
        </w:rPr>
        <w:t>Қазақстан Республикасы Ішкі істер министрлігінің Мақан Есболатов атындағы Алматы академиясы</w:t>
      </w:r>
    </w:p>
    <w:p w14:paraId="36EF52DE" w14:textId="77777777" w:rsidR="00060DF4" w:rsidRPr="00147A4F" w:rsidRDefault="00060DF4" w:rsidP="00147A4F">
      <w:pPr>
        <w:pStyle w:val="ac"/>
        <w:spacing w:before="0" w:beforeAutospacing="0" w:after="0" w:afterAutospacing="0"/>
        <w:ind w:firstLine="426"/>
        <w:jc w:val="both"/>
        <w:rPr>
          <w:b/>
          <w:bCs/>
          <w:lang w:val="kk-KZ"/>
        </w:rPr>
      </w:pPr>
    </w:p>
    <w:p w14:paraId="1C0DB5CB" w14:textId="33CABCFA" w:rsidR="00F94FD4" w:rsidRDefault="00060DF4" w:rsidP="00147A4F">
      <w:pPr>
        <w:pStyle w:val="ac"/>
        <w:spacing w:before="0" w:beforeAutospacing="0" w:after="0" w:afterAutospacing="0"/>
        <w:jc w:val="center"/>
        <w:rPr>
          <w:b/>
          <w:bCs/>
          <w:lang w:val="kk-KZ"/>
        </w:rPr>
      </w:pPr>
      <w:r w:rsidRPr="00147A4F">
        <w:rPr>
          <w:b/>
          <w:bCs/>
          <w:lang w:val="kk-KZ"/>
        </w:rPr>
        <w:t>Т</w:t>
      </w:r>
      <w:r w:rsidR="00147A4F" w:rsidRPr="00147A4F">
        <w:rPr>
          <w:b/>
          <w:bCs/>
          <w:lang w:val="kk-KZ"/>
        </w:rPr>
        <w:t>рансұлттық қылмыстық ұйымдар жүзеге асыратын құқыққа қайшы әрекеттердің түсінігі және олардың басты сипаттамалары</w:t>
      </w:r>
    </w:p>
    <w:p w14:paraId="69A91F9F" w14:textId="182F10AC" w:rsidR="00147A4F" w:rsidRDefault="00147A4F" w:rsidP="00147A4F">
      <w:pPr>
        <w:pStyle w:val="ac"/>
        <w:spacing w:before="0" w:beforeAutospacing="0" w:after="0" w:afterAutospacing="0"/>
        <w:jc w:val="center"/>
        <w:rPr>
          <w:b/>
          <w:bCs/>
          <w:lang w:val="kk-KZ"/>
        </w:rPr>
      </w:pPr>
      <w:r>
        <w:rPr>
          <w:b/>
          <w:bCs/>
          <w:lang w:val="kk-KZ"/>
        </w:rPr>
        <w:t>*</w:t>
      </w:r>
    </w:p>
    <w:p w14:paraId="05945565" w14:textId="05D2CA51" w:rsidR="00147A4F" w:rsidRPr="00147A4F" w:rsidRDefault="00147A4F" w:rsidP="00147A4F">
      <w:pPr>
        <w:pStyle w:val="ac"/>
        <w:spacing w:before="0" w:beforeAutospacing="0" w:after="0" w:afterAutospacing="0"/>
        <w:jc w:val="center"/>
        <w:rPr>
          <w:b/>
          <w:bCs/>
          <w:lang w:val="kk-KZ"/>
        </w:rPr>
      </w:pPr>
      <w:r w:rsidRPr="00147A4F">
        <w:rPr>
          <w:b/>
          <w:bCs/>
          <w:lang w:val="kk-KZ"/>
        </w:rPr>
        <w:t>T</w:t>
      </w:r>
      <w:r w:rsidRPr="00147A4F">
        <w:rPr>
          <w:b/>
          <w:bCs/>
          <w:lang w:val="kk-KZ"/>
        </w:rPr>
        <w:t>he concept and key characteristics of unlawful acts committed by transnational criminal organizations</w:t>
      </w:r>
    </w:p>
    <w:p w14:paraId="5988473A" w14:textId="33607E2F" w:rsidR="00F94FD4" w:rsidRPr="00147A4F" w:rsidRDefault="00F94FD4" w:rsidP="00147A4F">
      <w:pPr>
        <w:pStyle w:val="ac"/>
        <w:spacing w:before="0" w:beforeAutospacing="0" w:after="0" w:afterAutospacing="0"/>
        <w:ind w:firstLine="426"/>
        <w:jc w:val="both"/>
        <w:rPr>
          <w:b/>
          <w:bCs/>
          <w:lang w:val="kk-KZ"/>
        </w:rPr>
      </w:pPr>
    </w:p>
    <w:p w14:paraId="17177865" w14:textId="3E3BAAA4" w:rsidR="00761D67" w:rsidRPr="00147A4F" w:rsidRDefault="00761D67" w:rsidP="00147A4F">
      <w:pPr>
        <w:pStyle w:val="ac"/>
        <w:spacing w:before="0" w:beforeAutospacing="0" w:after="0" w:afterAutospacing="0"/>
        <w:ind w:firstLine="426"/>
        <w:jc w:val="both"/>
        <w:rPr>
          <w:b/>
          <w:bCs/>
          <w:lang w:val="kk-KZ"/>
        </w:rPr>
      </w:pPr>
      <w:r w:rsidRPr="00147A4F">
        <w:rPr>
          <w:b/>
          <w:bCs/>
          <w:lang w:val="kk-KZ"/>
        </w:rPr>
        <w:t>Аңдатпа</w:t>
      </w:r>
    </w:p>
    <w:p w14:paraId="12863E78" w14:textId="120E2BAD" w:rsidR="00761D67" w:rsidRPr="00147A4F" w:rsidRDefault="00761D67" w:rsidP="00147A4F">
      <w:pPr>
        <w:pStyle w:val="ac"/>
        <w:spacing w:before="0" w:beforeAutospacing="0" w:after="0" w:afterAutospacing="0"/>
        <w:ind w:firstLine="426"/>
        <w:jc w:val="both"/>
        <w:rPr>
          <w:i/>
          <w:iCs/>
          <w:lang w:val="kk-KZ"/>
        </w:rPr>
      </w:pPr>
      <w:r w:rsidRPr="00147A4F">
        <w:rPr>
          <w:i/>
          <w:iCs/>
          <w:lang w:val="kk-KZ"/>
        </w:rPr>
        <w:t>Мақалада трансұлттық қылмыстық ұйымдар жүзеге асыратын құқыққа қайшы әрекеттердің түсінігі, мазмұны және негізгі сипаттамалары қарастырылады. Қазіргі кезеңде қылмыстық ұйымдардың қызметінің мемлекетаралық сипат алуы олардың құқыққа қайшы әрекеттерін анықтау, саралау және оларға қарсы тиімді іс-қимыл тетіктерін қалыптастыру мәселелерінің өзектілігін арттырып отыр. Зерттеу барысында трансұлттық қылмыстық әрекеттердің негізгі белгілері, олардың ұйымдасқандық сипаты, тұрақты құрылымы, халықаралық байланыстары және әртүрлі мемлекеттердің аумағында жүзеге асырылуы сияқты ерекшеліктері талданады. Сонымен қатар трансұлттық қылмыстық ұйымдардың қызмет ету нысандары мен бағыттарына, олардың экономикалық және қоғамдық қатынастарға келтіретін зиянына назар аударылады. Мұндай қылмыстық құрылымдардың қызметіне қарсы іс-қимылда ұлттық құқықтық тетіктермен қатар халықаралық ынтымақтастықтың маңыздылығы айқындалады. Мақалада трансұлттық қылмыстық әрекеттердің ерекшеліктерін кешенді зерделеу оларды алдын алу, анықтау және жолын кесудің тиімді құқықтық және ұйымдастырушылық шараларын қалыптастырудың маңызды алғышарты екендігі негізделеді.</w:t>
      </w:r>
    </w:p>
    <w:p w14:paraId="43174029" w14:textId="77777777" w:rsidR="00761D67" w:rsidRPr="00147A4F" w:rsidRDefault="00761D67" w:rsidP="00147A4F">
      <w:pPr>
        <w:pStyle w:val="ac"/>
        <w:spacing w:before="0" w:beforeAutospacing="0" w:after="0" w:afterAutospacing="0"/>
        <w:ind w:firstLine="426"/>
        <w:jc w:val="both"/>
        <w:rPr>
          <w:i/>
          <w:iCs/>
          <w:lang w:val="kk-KZ"/>
        </w:rPr>
      </w:pPr>
      <w:r w:rsidRPr="00147A4F">
        <w:rPr>
          <w:b/>
          <w:bCs/>
          <w:lang w:val="kk-KZ"/>
        </w:rPr>
        <w:t>Түйін сөздер:</w:t>
      </w:r>
      <w:r w:rsidRPr="00147A4F">
        <w:rPr>
          <w:lang w:val="kk-KZ"/>
        </w:rPr>
        <w:t xml:space="preserve"> </w:t>
      </w:r>
      <w:r w:rsidRPr="00147A4F">
        <w:rPr>
          <w:i/>
          <w:iCs/>
          <w:lang w:val="kk-KZ"/>
        </w:rPr>
        <w:t>трансұлттық қылмыс, қылмыстық ұйым, ұйымдасқан қылмыс, құқыққа қайшы әрекет, қылмыстық қызмет, қылмыстық топ, халықаралық қылмыс, қылмыстық байланыстар, қылмыстың алдын алу, халықаралық ынтымақтастық.</w:t>
      </w:r>
    </w:p>
    <w:p w14:paraId="1985A9CB" w14:textId="77777777" w:rsidR="00761D67" w:rsidRPr="00147A4F" w:rsidRDefault="00761D67" w:rsidP="00147A4F">
      <w:pPr>
        <w:pStyle w:val="ac"/>
        <w:spacing w:before="0" w:beforeAutospacing="0" w:after="0" w:afterAutospacing="0"/>
        <w:jc w:val="both"/>
        <w:rPr>
          <w:lang w:val="kk-KZ"/>
        </w:rPr>
      </w:pPr>
    </w:p>
    <w:p w14:paraId="4BADC149" w14:textId="44AE3402" w:rsidR="00761D67" w:rsidRPr="00147A4F" w:rsidRDefault="00761D67" w:rsidP="00147A4F">
      <w:pPr>
        <w:pStyle w:val="ac"/>
        <w:spacing w:before="0" w:beforeAutospacing="0" w:after="0" w:afterAutospacing="0"/>
        <w:ind w:firstLine="426"/>
        <w:jc w:val="both"/>
        <w:rPr>
          <w:b/>
          <w:bCs/>
          <w:lang w:val="kk-KZ"/>
        </w:rPr>
      </w:pPr>
      <w:r w:rsidRPr="00147A4F">
        <w:rPr>
          <w:b/>
          <w:bCs/>
          <w:lang w:val="kk-KZ"/>
        </w:rPr>
        <w:t>Abstract</w:t>
      </w:r>
    </w:p>
    <w:p w14:paraId="2CC424AC" w14:textId="43B57505" w:rsidR="00761D67" w:rsidRPr="00147A4F" w:rsidRDefault="00761D67" w:rsidP="00147A4F">
      <w:pPr>
        <w:pStyle w:val="ac"/>
        <w:spacing w:before="0" w:beforeAutospacing="0" w:after="0" w:afterAutospacing="0"/>
        <w:ind w:firstLine="426"/>
        <w:jc w:val="both"/>
        <w:rPr>
          <w:i/>
          <w:iCs/>
          <w:lang w:val="kk-KZ"/>
        </w:rPr>
      </w:pPr>
      <w:r w:rsidRPr="00147A4F">
        <w:rPr>
          <w:i/>
          <w:iCs/>
          <w:lang w:val="kk-KZ"/>
        </w:rPr>
        <w:t>The article examines the concept, content and key characteristics of unlawful acts committed by transnational criminal organizations. In the modern context, the increasingly cross-border nature of criminal activities raises the importance of identifying and legally assessing such acts and developing effective mechanisms to counter transnational criminal activity. The study analyzes the principal features of transnational criminal activities, including their organized nature, the stability of criminal structures, the existence of international connections, and the commission of unlawful acts across the territories of several states. Particular attention is paid to the main forms and areas of activity of transnational criminal organizations and their adverse impact on economic and social relations. The importance of international cooperation, alongside national legal mechanisms, in countering transnational criminal organizations is emphasized. The article substantiates that a comprehensive study of the specific features of transnational criminal activity is an important prerequisite for developing effective legal and organizational measures aimed at its prevention, detection and suppression.</w:t>
      </w:r>
    </w:p>
    <w:p w14:paraId="17D594AA" w14:textId="41DE988B" w:rsidR="00761D67" w:rsidRPr="00147A4F" w:rsidRDefault="00761D67" w:rsidP="00147A4F">
      <w:pPr>
        <w:pStyle w:val="ac"/>
        <w:spacing w:before="0" w:beforeAutospacing="0" w:after="0" w:afterAutospacing="0"/>
        <w:ind w:firstLine="426"/>
        <w:jc w:val="both"/>
        <w:rPr>
          <w:i/>
          <w:iCs/>
          <w:lang w:val="kk-KZ"/>
        </w:rPr>
      </w:pPr>
      <w:r w:rsidRPr="00147A4F">
        <w:rPr>
          <w:b/>
          <w:bCs/>
          <w:lang w:val="kk-KZ"/>
        </w:rPr>
        <w:lastRenderedPageBreak/>
        <w:t>Key</w:t>
      </w:r>
      <w:r w:rsidR="00147A4F">
        <w:rPr>
          <w:b/>
          <w:bCs/>
          <w:lang w:val="kk-KZ"/>
        </w:rPr>
        <w:t xml:space="preserve"> </w:t>
      </w:r>
      <w:r w:rsidRPr="00147A4F">
        <w:rPr>
          <w:b/>
          <w:bCs/>
          <w:lang w:val="kk-KZ"/>
        </w:rPr>
        <w:t>words:</w:t>
      </w:r>
      <w:r w:rsidRPr="00147A4F">
        <w:rPr>
          <w:lang w:val="kk-KZ"/>
        </w:rPr>
        <w:t xml:space="preserve"> </w:t>
      </w:r>
      <w:r w:rsidRPr="00147A4F">
        <w:rPr>
          <w:i/>
          <w:iCs/>
          <w:lang w:val="kk-KZ"/>
        </w:rPr>
        <w:t>transnational crime, criminal organization, organized crime, unlawful act, criminal activity, criminal group, international crime, criminal networks, crime prevention, international cooperation.</w:t>
      </w:r>
    </w:p>
    <w:p w14:paraId="0B2C75F2" w14:textId="77777777" w:rsidR="00761D67" w:rsidRPr="00147A4F" w:rsidRDefault="00761D67" w:rsidP="00147A4F">
      <w:pPr>
        <w:pStyle w:val="ac"/>
        <w:spacing w:before="0" w:beforeAutospacing="0" w:after="0" w:afterAutospacing="0"/>
        <w:ind w:firstLine="426"/>
        <w:jc w:val="both"/>
        <w:rPr>
          <w:lang w:val="kk-KZ"/>
        </w:rPr>
      </w:pPr>
    </w:p>
    <w:p w14:paraId="38F1435C" w14:textId="271B3335"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 деп қылмыстық қызметті екі немесе одан да көп мемлекеттің аумағында алдын ала жоспарлап, ұйымдастырып және үйлестіріп жүзеге асыратын, сондай-ақ бір мемлекеттің аумағында жасалып жатқан қылмыстық әрекеттерді басқа мемлекеттен басқаруға қабілетті, не шетел азаматтарының қатысуымен бір немесе бірнеше қылмыстық құқық бұзушылық жасауға бағытталған ұйымдасқан қылмыстық құрылымды түсінуге болады.</w:t>
      </w:r>
    </w:p>
    <w:p w14:paraId="1AB1E369" w14:textId="466E1408" w:rsidR="002D6E72" w:rsidRPr="00147A4F" w:rsidRDefault="002D6E72" w:rsidP="00147A4F">
      <w:pPr>
        <w:pStyle w:val="ac"/>
        <w:spacing w:before="0" w:beforeAutospacing="0" w:after="0" w:afterAutospacing="0"/>
        <w:ind w:firstLine="426"/>
        <w:jc w:val="both"/>
        <w:rPr>
          <w:lang w:val="kk-KZ"/>
        </w:rPr>
      </w:pPr>
      <w:r w:rsidRPr="00147A4F">
        <w:rPr>
          <w:lang w:val="kk-KZ"/>
        </w:rPr>
        <w:t>Аталған ұйымдардың қызметі өзінің табиғаты бойынша мемлекетаралық шекаралардан асып түсетін халықаралық қылмыстылықтың ерекше нысандарының бірі болып табылады. Сондықтан трансұлттық сипаттағы қылмысқа қарсы іс-қимылды қамтамасыз етуде мемлекеттердің өзара ынтымақтастығы ерекше маңызға ие. Бұл өз кезегінде құқық қорғау органдарының бірлескен қызметін ұйымдастырудың тиімді тетіктерін қалыптастыруды және халықаралық сипаттағы қылмыстық әрекеттердің нақты шеңберін айқындауды талап етеді. Қарастырылып отырған «трансұлттық қылмыс» терминінің ғылыми айналымға 1977 жылы профессор И.И. Карпец тарапынан енгізілгені көрсетіледі [</w:t>
      </w:r>
      <w:r w:rsidR="00761D67" w:rsidRPr="00147A4F">
        <w:rPr>
          <w:lang w:val="kk-KZ"/>
        </w:rPr>
        <w:t>1</w:t>
      </w:r>
      <w:r w:rsidRPr="00147A4F">
        <w:rPr>
          <w:lang w:val="kk-KZ"/>
        </w:rPr>
        <w:t>].</w:t>
      </w:r>
    </w:p>
    <w:p w14:paraId="356DF575"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ұйымдардың әрекетіне қарсы жедел-іздестіру қызметін жүзеге асыру оның өзіндік ерекшеліктерімен сипатталады. Осы бағыттағы жедел бөлімшелер қызметінің басты міндеттері дайындалып жатқан қылмыстық құқық бұзушылықтарды дер кезінде анықтау, жасалған қылмыстарды ашу, олардың алдын алу және жолын кесумен байланысты. Бұл міндеттердің қазіргі жағдайдағы өзектілігі қылмыстың алдын алу мен оны ашудың қылмыстық жауаптылықтың бұлтартпастығын қамтамасыз ететін негізгі алғышарттардың бірі болуымен түсіндіріледі.</w:t>
      </w:r>
    </w:p>
    <w:p w14:paraId="566E59D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Алайда тәжірибеде трансұлттық қылмыстық ұйымдарға қатысты бастапқы жедел-іздестіру іс-шараларын жүргізу әр уақытта қажетті нәтижеге жеткізе бермейді. Жекелеген жағдайларда қылмыстық әрекеттің уақытылы жолын кесу, оны әшкерелеу немесе барлық қатысушыларын анықтау мүмкіндігі шектеулі болады.</w:t>
      </w:r>
    </w:p>
    <w:p w14:paraId="6278E910"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Бұл ұйымдардың қызметіне тән негізгі белгілердің бірі – қылмыстық әрекеттерді жоғары деңгейдегі жасырындықпен және конспирация талаптарын сақтай отырып жүзеге асыруы. Осындай тәсіл қылмыстық ниеттің қалыптасуынан бастап оны іске асыруға дейінгі процесті ерте кезеңде анықтауды және қылмыстық әрекеттердің жолын кесуді айтарлықтай қиындатады.</w:t>
      </w:r>
    </w:p>
    <w:p w14:paraId="5391FCD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Сонымен қатар трансұлттық қылмыстық құрылымның нақты мүшелерін анықтау, олардың рөлдерін белгілеу және ұйыммен байланысы жоқ тұлғаларды жалған қатысушылардан ажырату жедел-іздестіру іс-шараларын заңды әрі мақсатты түрде ұйымдастырудың маңызды шарттарының бірі болып табылады.</w:t>
      </w:r>
    </w:p>
    <w:p w14:paraId="229E2292"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ұйымдардың қызметіне байланысты қылмыстық істер бойынша дәлелдемелік маңызы бар көптеген мәліметтер жедел-іздестіру іс-шараларын жүйелі және мақсатты түрде жүргізу нәтижесінде алынады. Әсіресе тергеу әрекеттерін жүргізу барысында тікелей анықтау күрделі немесе объективті себептерге байланысты мүмкін болмайтын ақпараттарды жинау маңызды. Осыған байланысты жедел қызметкерлердің жұмысы ең алдымен мынадай мән-жайларды анықтауға және құжаттауға бағытталуы қажет:</w:t>
      </w:r>
    </w:p>
    <w:p w14:paraId="27A0F9AE"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әрекеттің жасалған немесе дайындалған уақыты, орны, сипаты мен жүзеге асырылу тәсілі туралы мәліметтер;</w:t>
      </w:r>
    </w:p>
    <w:p w14:paraId="65975C5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трансұлттық қылмыстық құрылымға қатысы болуы ықтимал тұлғалар және олардың, оның ішінде ұйым басшыларының, қылмыстық әрекеттерге қатысу деңгейі жөніндегі ақпарат;</w:t>
      </w:r>
    </w:p>
    <w:p w14:paraId="7ABEE838"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lastRenderedPageBreak/>
        <w:t>– қылмыс жасау кезінде пайдаланылған құралдардың, заңсыз жолмен алынған ақша қаражатының, материалдық құндылықтар мен өзге де мүліктің орналасқан жері туралы деректер;</w:t>
      </w:r>
    </w:p>
    <w:p w14:paraId="08DFB265"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құқыққа қайшы әрекеттің нәтижесінде келтірілген материалдық залалдың мөлшері мен сипаты;</w:t>
      </w:r>
    </w:p>
    <w:p w14:paraId="08CB7E86"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жәбірленушілердің, куәлардың және іс бойынша маңызы болуы мүмкін өзге тұлғалардың жеке басына қатысты мәліметтер;</w:t>
      </w:r>
    </w:p>
    <w:p w14:paraId="01C18624"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істің мән-жайларын анықтау және оны жан-жақты тергеу үшін қажетті басқа да ақпарат.</w:t>
      </w:r>
    </w:p>
    <w:p w14:paraId="7843D40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Сонымен бірге жедел қызметкерлердің практикалық жұмысы мынадай бағыттарға шоғырлануы тиіс:</w:t>
      </w:r>
    </w:p>
    <w:p w14:paraId="5D2A6FFB"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жедел-тактикалық құралдар мен заңда көзделген әдістерді пайдалану арқылы күдікті тұлғалардың құқыққа қайшы әрекеттерін тіркеу, оның ішінде дыбыс және бейнежазба жүргізу, фотофиксация жасау, іздер мен ықтимал дәлелдемелерді жасырын түрде анықтау және бекіту, сондай-ақ қажетті сараптамалық зерттеулер ұйымдастыру;</w:t>
      </w:r>
    </w:p>
    <w:p w14:paraId="4016D3C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трансұлттық қылмыстық ұйым мүшелерінің заңсыз әрекеттері нәтижесінде қалыптасқан материалдық іздерді анықтау, бекіту және олардың қылмыстық әрекетпен байланысын белгілеу.</w:t>
      </w:r>
    </w:p>
    <w:p w14:paraId="46C6C90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 мүшелері өздерінің қауіпсіздігін қамтамасыз ету және құқық қорғау органдарының назарына ілікпеу мақсатында ұйымның басқа мүшелерімен байланысы бар екендігін жасыруға барынша ұмтылады. Мұндай жағдайда жедел құжаттау процесінде негізгі назар зерттеліп отырған тұлғалар мен олардың ықтимал сыбайластары арасындағы тұрақты және жасырын байланыстарды анықтауға бағытталуы қажет.</w:t>
      </w:r>
    </w:p>
    <w:p w14:paraId="531B5F5F"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Жедел-іздестіру қызметінің маңызды бағыттарының бірі трансұлттық қылмыстық құрылым жетекшілерінің ұйымдастырушылық және басқарушылық қызметін анықтау, тіркеу және кейіннен дәлелдеу болып табылады. Мұндай қызметтің мазмұнына қылмыстық ұйымға жаңа мүшелерді тарту, олардың арасында міндеттер мен функцияларды бөлу, туындаған ішкі келіспеушіліктер бойынша шешімдер қабылдау, сондай-ақ ортақ қаржылық ресурстарды қалыптастыру, басқару және ұлғайтуға бағытталған әрекеттер жатады.</w:t>
      </w:r>
    </w:p>
    <w:p w14:paraId="5C26981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 басшыларының ұйымдастырушылық қызметін толық әрі объективті түрде құжаттау олардың жақын ортасының қалай қалыптасатынын, ұйымның ішкі құрылымын және оның мүшелері арасындағы тұрақты байланыстар жүйесін кешенді түрде зерттеуді талап етеді.</w:t>
      </w:r>
    </w:p>
    <w:p w14:paraId="4FA50591"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Осы мақсатта жедел-іздестіру зерттеуі барысында бірқатар өзара байланысты мәселелерге кешенді талдау жүргізу қажет:</w:t>
      </w:r>
    </w:p>
    <w:p w14:paraId="08D35E66"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ұйым басшысының айналасындағы адамдардың ұйым құрамына кіруіне әсер еткен себептер мен олардың көздеген мақсаттары;</w:t>
      </w:r>
    </w:p>
    <w:p w14:paraId="2FD936E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ұйым мүшелерінің мінез-құлқын реттейтін ішкі талаптар мен тәртіп қағидалары, оның ішінде бейресми нормалар, қылмыстық ортада қалыптасқан дәстүрлер және белгіленген тәртіпті қамтамасыз ету механизмдері;</w:t>
      </w:r>
    </w:p>
    <w:p w14:paraId="3B1C69E7"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ұйым ішіндегі функционалдық міндеттердің бөліну ерекшеліктері, соның ішінде басшылықты жүзеге асыратын тұлғалар, кеңес берушілер, қаржылық мәселелерге жауапты адамдар және тікелей орындаушылар арасындағы рөлдік арақатынас;</w:t>
      </w:r>
    </w:p>
    <w:p w14:paraId="4C1793E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ұйым жетекшілерімен немесе олардың жақын ортасындағы тұлғалармен байланыста болған адамдар, сондай-ақ аталған байланыстарды тоқтатуға әрекет жасаған тұлғалар туралы мәліметтер;</w:t>
      </w:r>
    </w:p>
    <w:p w14:paraId="3F925F69"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құрылым мүшелерінің өзара байланысын және ұйымшылдығын қамтамасыз ететін факторлар;</w:t>
      </w:r>
    </w:p>
    <w:p w14:paraId="6D630C18"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ұйым ішіндегі қарама-қайшылықтар, жанжалдар, келіспеушіліктер және олардың туындау себептері туралы ақпарат;</w:t>
      </w:r>
    </w:p>
    <w:p w14:paraId="0BD3E377"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қылмыстық істің мән-жайларын анықтауға және трансұлттық қылмыстық ұйымның құрылымы мен қызметін толық ашуға мүмкіндік беретін өзге де маңызды деректер.</w:t>
      </w:r>
    </w:p>
    <w:p w14:paraId="6B760B77"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lastRenderedPageBreak/>
        <w:t>Барлық алынған мәліметтер өзара жүйеленіп, бірыңғай талдамалық материал ретінде немесе трансұлттық қылмыстық ұйымның әрбір мүшесінің атқаратын қызметі мен нақты рөлі көрсетілетін анықтама-сипаттама нысанында рәсімделуі тиіс.</w:t>
      </w:r>
    </w:p>
    <w:p w14:paraId="2AA2D688"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құрылымдардың заңсыз қызметінде алдын ала хабарланбай жүзеге асырылатын зорлық-зомбылық әрекеттері мен қорқытып ақша немесе мүлік талап ету фактілері де маңызды орын алады. Осындай қылмыстардың құрбандары қауіптеніп, құқық қорғау органдарына хабарласудан бас тартуы ықтимал. Осыған байланысты аталған сипаттағы құқық бұзушылықтарды анықтау кезінде ұйым жетекшілерінің жақын ортасындағы адамдарды зерделеуге ерекше көңіл бөлген жөн. Себебі мұндай тұлғалар қылмыстық оқиғаның мән-жайлары, ықтимал куәлар, сондай-ақ жасырылған ақша қаражаттары мен мүліктің орналасқан жері туралы құнды ақпаратқа ие болуы мүмкін.</w:t>
      </w:r>
    </w:p>
    <w:p w14:paraId="440CF47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ұйымдарға байланысты жедел-іздестіру материалдарында жинақталған ақпаратты кейіннен жария сипаттағы іс-шараларға пайдалану немесе профилактикалық бағыттағы жұмыстарға енгізу үшін өзара байланысты тактикалық әдістер кешені іске асырылады.</w:t>
      </w:r>
    </w:p>
    <w:p w14:paraId="400ABFD6"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Жедел-іздестіру материалдарын практикалық тұрғыдан жүзеге асырудың қорытынды кезеңінде бұрын жиналған ақпаратты мақсатты әрі нәтижелі қолдану айрықша мәнге ие. Бұл жедел бөлімшелерге дайындалып жатқан немесе жасалған қылмыстық құқық бұзушылықтарды уақтылы анықтау, олардың алдын алу және жолын кесуге бағытталған нақты міндеттерді шешуге мүмкіндік береді.</w:t>
      </w:r>
    </w:p>
    <w:p w14:paraId="776E4955" w14:textId="14288619" w:rsidR="002D6E72" w:rsidRPr="00147A4F" w:rsidRDefault="002D6E72" w:rsidP="00147A4F">
      <w:pPr>
        <w:pStyle w:val="ac"/>
        <w:spacing w:before="0" w:beforeAutospacing="0" w:after="0" w:afterAutospacing="0"/>
        <w:ind w:firstLine="426"/>
        <w:jc w:val="both"/>
        <w:rPr>
          <w:lang w:val="kk-KZ"/>
        </w:rPr>
      </w:pPr>
      <w:r w:rsidRPr="00147A4F">
        <w:rPr>
          <w:lang w:val="kk-KZ"/>
        </w:rPr>
        <w:t>Осы тұрғыдан алғанда, жедел-іздестіру қызметінің мазмұны мен практикалық маңызы айқын көрінеді. Оны ұйымдастыру барысында жедел жұмыстың барлық негізгі басқарушылық, ұйымдастырушылық және тактикалық құрамдас бөліктері кешенді түрде жүзеге асырылады. Ең алдымен, бұған дейін жиналған материалдар талданып, олар кейінгі жедел іс-шараларды жоспарлаудың бастапқы ақпараттық базасы ретінде пайдаланылады. Соның негізінде қажетті күштер мен құралдарды орналастыру және бөлу, операцияның жекелеген кезеңдерінде туындауы ықтимал жағдайларды алдын ала бағалау, сондай-ақ күдікті адамдардың ықтимал мінез-құлық үлгілерін болжау жүзеге асырылады. Сонымен бірге қарсы тараптың ықтимал әрекеттеріне жауап беру нұсқалары да алдын ала ескеріледі. Жедел іс-шараларды жүргізу кезінде құпия негізде көмек көрсететін адамдардың мүмкіндіктерін пайдалану да елеулі маңызға ие [</w:t>
      </w:r>
      <w:r w:rsidR="00761D67" w:rsidRPr="00147A4F">
        <w:rPr>
          <w:lang w:val="kk-KZ"/>
        </w:rPr>
        <w:t>2</w:t>
      </w:r>
      <w:r w:rsidRPr="00147A4F">
        <w:rPr>
          <w:lang w:val="kk-KZ"/>
        </w:rPr>
        <w:t>].</w:t>
      </w:r>
    </w:p>
    <w:p w14:paraId="5D0044DA" w14:textId="52119C6E" w:rsidR="002D6E72" w:rsidRPr="00147A4F" w:rsidRDefault="002D6E72" w:rsidP="00147A4F">
      <w:pPr>
        <w:pStyle w:val="ac"/>
        <w:spacing w:before="0" w:beforeAutospacing="0" w:after="0" w:afterAutospacing="0"/>
        <w:ind w:firstLine="426"/>
        <w:jc w:val="both"/>
        <w:rPr>
          <w:lang w:val="kk-KZ"/>
        </w:rPr>
      </w:pPr>
      <w:r w:rsidRPr="00147A4F">
        <w:rPr>
          <w:lang w:val="kk-KZ"/>
        </w:rPr>
        <w:t>Сонымен бірге жедел есепке алу тетігі жедел-іздестіру қызметінің күштері мен құралдарын белгілі бір кезең ішінде мақсатты түрде бір жерге шоғырландыруға жағдай жасайды. Осыған байланысты трансұлттық қылмыстық ұйымдарға қатысты жедел есеп материалдарын іске асыру бірнеше жедел қызметкердің және тиісті жедел бөлімшелердің өзара келісілген әрі бірізді жұмыс жүргізуін талап етеді [</w:t>
      </w:r>
      <w:r w:rsidR="00761D67" w:rsidRPr="00147A4F">
        <w:rPr>
          <w:lang w:val="kk-KZ"/>
        </w:rPr>
        <w:t>3</w:t>
      </w:r>
      <w:r w:rsidRPr="00147A4F">
        <w:rPr>
          <w:lang w:val="kk-KZ"/>
        </w:rPr>
        <w:t>].</w:t>
      </w:r>
    </w:p>
    <w:p w14:paraId="6E5E4C8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құрылымдарға қарсы жүргізілген жедел жұмыстардың нәтижесінде олардың заңсыз қызметінің сипаты, қатысушылары және кейіннен дәлелдемелік мәнге ие болуы ықтимал өзге де фактілер жөнінде ақпарат қалыптасады. Мұндай мәліметтер одан әрі жедел-тактикалық шешімдер қабылдау кезінде, қылмыстық процестік әрекеттерді ұйымдастыруда және профилактикалық сипаттағы шараларды әзірлеуде қолданылуы мүмкін.</w:t>
      </w:r>
    </w:p>
    <w:p w14:paraId="32AA3E51"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Жиналған жедел материалдарды қылмыстық процесте пайдалану барысында қолданыстағы қылмыстық процестік заңнаманың талаптарын қатаң сақтау қажет. Қылмыстық іс шеңберінде, ең алдымен, анықталған қылмыстық әрекеттің барлық эпизодтары, сондай-ақ дәлелденуге тиіс мән-жайлар мен істің шешілуі үшін маңызы бар өзге де фактілер толық, жүйелі және нақты көрсетілуі керек.</w:t>
      </w:r>
    </w:p>
    <w:p w14:paraId="482585A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Трансұлттық қылмыстық ұйымдардың жетекшілері мен олардың жақын ортасына қатысты ақпаратты жинақтау, тексеру және құжаттау алдын ала әзірленген арнайы жоспарға сәйкес жүргізіледі.</w:t>
      </w:r>
    </w:p>
    <w:p w14:paraId="6285953C"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 xml:space="preserve">Жедел-іздестіру іс-шараларының тиімділігін қамтамасыз етудің маңызды шарттарының бірі – тергеушілер мен жедел қызметкерлер арасындағы тұрақты әрі </w:t>
      </w:r>
      <w:r w:rsidRPr="00147A4F">
        <w:rPr>
          <w:lang w:val="kk-KZ"/>
        </w:rPr>
        <w:lastRenderedPageBreak/>
        <w:t>үйлесімді өзара іс-қимыл. Бұл ретте ақпаратты беру, қабылдау және өзара пайдалану тәртібінің дұрыс жолға қойылуы ерекше рөл атқарады. Күрделі және көп эпизодты қылмыстық істер бойынша жедел-тергеу топтарын қалыптастыру қажеттілігі туындауы мүмкін. Мұндай топқа басшылық ететін тұлға жедел-іздестіру іс-шаралары мен тергеу әрекеттерінің өзара байланысын қамтамасыз етіп, олардың орындалу тәртібі мен кезектілігін ұйымдастырады.</w:t>
      </w:r>
    </w:p>
    <w:p w14:paraId="39BB0DC4"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Жедел қызмет барысында қолданылатын тактикалық құралдардың бірі ретінде трансұлттық қылмыстық ұйымдардың жетекшілері мен жекелеген мүшелеріне қатысты әкімшілік жауаптылық шараларын қолдану да қарастырылуы мүмкін. Мұндай шаралар олардың ұсақ құқық бұзушылықтары анықталған кезде жүзеге асырылады және кейіннен қылмыстық жолмен алынған кірістерді, қару-жарақты немесе заңсыз иемденілген мүлікті анықтау мен тәркілеуге бағытталған қосымша мүмкіндіктер туғызуы ықтимал. Бұған, мысалы, қоғамдық орында масаң күйде болу, белгіленген құжаттық режимді сақтамау және басқа да әкімшілік сипаттағы құқық бұзушылықтар жатуы мүмкін.</w:t>
      </w:r>
    </w:p>
    <w:p w14:paraId="580BF26A"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Бұдан басқа, жедел жұмыстармен қатар ұстау, тінту, жауап алу тәрізді процестік әрекеттердің жүргізілуі трансұлттық қылмыстық ұйымдардың басшылары мен олардың жақын ортасына белгілі бір психологиялық ықпал етуі мүмкін. Мұндай жағдайда аталған тұлғалардың қылмыс іздерін жасыруға, тергеу процесіне кедергі жасауға, куәларға, жәбірленушілерге немесе құқық қорғау органдарының қызметкерлеріне ықпал етуге бағытталған әрекеттері күшеюі ықтимал. Кейбір жағдайларда ұйым басшылары өздеріне қатысты жүргізіліп жатқан іс-қимылды «негізсіз қудалау» ретінде көрсетуге тырысып, ұйымның басқа мүшелерінің алдында өзін жәбірленуші ретінде таныстыруы мүмкін.</w:t>
      </w:r>
    </w:p>
    <w:p w14:paraId="5D5FC105" w14:textId="2F3647A3" w:rsidR="002D6E72" w:rsidRPr="00147A4F" w:rsidRDefault="002D6E72" w:rsidP="00147A4F">
      <w:pPr>
        <w:pStyle w:val="ac"/>
        <w:spacing w:before="0" w:beforeAutospacing="0" w:after="0" w:afterAutospacing="0"/>
        <w:ind w:firstLine="426"/>
        <w:jc w:val="both"/>
        <w:rPr>
          <w:lang w:val="kk-KZ"/>
        </w:rPr>
      </w:pPr>
      <w:r w:rsidRPr="00147A4F">
        <w:rPr>
          <w:lang w:val="kk-KZ"/>
        </w:rPr>
        <w:t>Осындай шиеленісті ахуалдар қылмыстық ұйым мүшелерінің эмоциялық немесе ойланбай әрекет жасауына себеп болуы ықтимал. Ал олардың мұндай әрекеттері, өз кезегінде, қылмыстық істің мән-жайларын анықтауға қажетті жаңа жедел ақпараттың алынуына және қосымша дәлелдемелік деректердің қалыптасуына жағдай жасайды [</w:t>
      </w:r>
      <w:r w:rsidR="00761D67" w:rsidRPr="00147A4F">
        <w:rPr>
          <w:lang w:val="kk-KZ"/>
        </w:rPr>
        <w:t>4</w:t>
      </w:r>
      <w:r w:rsidRPr="00147A4F">
        <w:rPr>
          <w:lang w:val="kk-KZ"/>
        </w:rPr>
        <w:t>].</w:t>
      </w:r>
    </w:p>
    <w:p w14:paraId="3D7CC7F7"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Осындай жағдай қалыптасқан кезде ұйым басшыларының тікелей жақын ортасына кірмейтін, алайда олардың заңсыз әрекеттеріне ішкі тұрғыдан қолдау білдіретін немесе бейтарап қарайтын трансұлттық қылмыстық құрылым мүшелеріне қатысты қосымша тексеру жұмыстарын жүргізу қажет. Мұнда іс үшін дәлелдемелік маңызы болуы ықтимал жаңа куәларды, қылмыс жасау кезінде пайдаланылған құралдарды және басқа да заттай дәлелдемелерді анықтауға басымдық беріледі.</w:t>
      </w:r>
    </w:p>
    <w:p w14:paraId="77101ED3"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Сонымен бірге ұсталған адамдарға шамадан тыс қолдау көрсету немесе олардың айналасында ұйымшылдықтың қалыптасуына жол бермеу мақсатында қылмыстық құрылым мүшелерінің негізгі бөлігінің ұстанымдарын, ниеттерін және ықтимал әрекеттерін сипаттайтын жедел ақпаратты жинау әрі оны жан-жақты талдау маңызды. Заңсыз байланыстардың қалыптасу тетіктерін, сондай-ақ тыйым салынған заттар мен құралдардың қозғалыс және таралу арналарының жолдарын анықтау және олардың одан әрі таралуына тосқауыл қою да жедел бөлімшелердің негізгі міндеттерінің бірі болып табылады. Бұл ретте заңнамада көзделген ерекшеліктер мен бақылаудағы бағыттар тиісті түрде ескерілуге тиіс.</w:t>
      </w:r>
    </w:p>
    <w:p w14:paraId="407B8B86" w14:textId="77777777" w:rsidR="002D6E72" w:rsidRPr="00147A4F" w:rsidRDefault="002D6E72" w:rsidP="00147A4F">
      <w:pPr>
        <w:pStyle w:val="ac"/>
        <w:spacing w:before="0" w:beforeAutospacing="0" w:after="0" w:afterAutospacing="0"/>
        <w:ind w:firstLine="426"/>
        <w:jc w:val="both"/>
        <w:rPr>
          <w:lang w:val="kk-KZ"/>
        </w:rPr>
      </w:pPr>
      <w:r w:rsidRPr="00147A4F">
        <w:rPr>
          <w:lang w:val="kk-KZ"/>
        </w:rPr>
        <w:t>Егер трансұлттық қылмыстық ұйымның басшылары мен оған қатысы бар өзге де тұлғалар заңда белгіленген тәртіппен қылмыстық немесе басқа да заңдық жауаптылыққа тартылса, жүргізілген жедел-іздестіру іс-шараларының негізгі мақсаттары орындалды деп қорытынды жасауға болады.</w:t>
      </w:r>
    </w:p>
    <w:p w14:paraId="36EF807B"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«Ұрылар әлеміне» тән қалыптасқан бейресми қағидаларды, криминалдық ортадағы ықпалды тұлғаларды және ұйымдасқан қылмыстық құрылымдардың өзге де беделді өкілдерін анықтап, олардың шынайы қызметін әшкерелеуге бағытталған жедел іс-шаралар белгілі бір практикалық нәтижелерге қол жеткізуге жағдай жасайды.</w:t>
      </w:r>
    </w:p>
    <w:p w14:paraId="1D20AD07"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 xml:space="preserve">Қылмыстық сипаттағы топтарды анықтау және олардың қызметін әшкерелеу кезінде жедел-іздестіру қызметіне жәрдем көрсететін адамдардан алынған мәліметтермен қатар, басқа да ақпарат көздерінен келіп түскен деректердің маңызы жоғары. Атап айтқанда, қылмыстық ортада орныққан дәстүрлер мен бейресми қағидаларды белгілі бір тұлғалардың </w:t>
      </w:r>
      <w:r w:rsidRPr="00147A4F">
        <w:rPr>
          <w:lang w:val="kk-KZ"/>
        </w:rPr>
        <w:lastRenderedPageBreak/>
        <w:t>қабылдамауы немесе олардан бас тартуы ұйымдасқан қылмыстық құрылымдардың ішкі жағдайын бағалауға мүмкіндік береді. Мұндай жағдайда трансұлттық қылмыстық ұйымдардың жетекшілерінің криминалдық ортадағы ықпалын төмендету мақсатында бұқаралық ақпарат құралдарының мүмкіндіктерін заң шеңберінде пайдалану тәсілдері де қарастырылуы мүмкін.</w:t>
      </w:r>
    </w:p>
    <w:p w14:paraId="099A9DD1" w14:textId="286C39CD" w:rsidR="00921A8B" w:rsidRPr="00147A4F" w:rsidRDefault="00921A8B" w:rsidP="00147A4F">
      <w:pPr>
        <w:pStyle w:val="ac"/>
        <w:spacing w:before="0" w:beforeAutospacing="0" w:after="0" w:afterAutospacing="0"/>
        <w:ind w:firstLine="426"/>
        <w:jc w:val="both"/>
        <w:rPr>
          <w:lang w:val="kk-KZ"/>
        </w:rPr>
      </w:pPr>
      <w:r w:rsidRPr="00147A4F">
        <w:rPr>
          <w:lang w:val="kk-KZ"/>
        </w:rPr>
        <w:t>Алайда осындай ақпараттық және әшкерелеу сипатындағы жұмыстарды жүргізу кезінде арандатуға, жасанды түрде жанжал туындатуға немесе заңсыз ықпал етуге жол берілмеуі тиіс. Осыған байланысты атқарылып жатқан іс-шаралардың нәтижелерін жүйелі түрде бақылау және олардың ықтимал салдарын алдын ала бағалау қажет. Себебі дұрыс ұйымдастырылмаған әрекеттер белгілі бір жағдайларда криминалдық ортаның кері реакциясын туындатып, қосымша жағымсыз салдарға әкелуі мүмкін. Сонымен бірге жедел қызметкерлердің ұйымдасқан қылмыстық ортада қалыптасқан әдет-ғұрыптарды, бейресми тәртіп нормаларын және өзара қарым-қатынас қағидаларын зерттеуіне ерекше көңіл бөлген жөн [</w:t>
      </w:r>
      <w:r w:rsidR="00761D67" w:rsidRPr="00147A4F">
        <w:rPr>
          <w:lang w:val="kk-KZ"/>
        </w:rPr>
        <w:t>5</w:t>
      </w:r>
      <w:r w:rsidRPr="00147A4F">
        <w:rPr>
          <w:lang w:val="kk-KZ"/>
        </w:rPr>
        <w:t>].</w:t>
      </w:r>
    </w:p>
    <w:p w14:paraId="0BA51E37"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Осыған байланысты ақпараттық өзара іс-қимылдың тиімділігін арттыру мақсатында ТМД кеңістігіндегі мемлекеттердің құқық қорғау органдары арасында экстремистік немесе террористік сипаттағы әрекеттер жасауға бейім діни және этникалық негіздегі қылмыстық топтарға қатысты жедел ақпарат алмасудың тұрақты тетігін қалыптастыру орынды деп есептейміз. Мұндай ақпараттық жүйе аталған құрылымдардың басшылары, олардың орналасқан аумақтары, байланыстары және ықтимал қауіп деңгейі туралы мәліметтерді тиісті мемлекеттік органдарға уақтылы жеткізуді қамтамасыз етуі қажет.</w:t>
      </w:r>
    </w:p>
    <w:p w14:paraId="5884DBCD"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Трансұлттық қылмыстық ұйымдардың заңсыз қызметіне қарсы әрекет ететін жедел бөлімшелердің басты функционалдық міндеттерінің бірі – дайындалып жатқан және жасалған қылмыстық құқық бұзушылықтарды уақтылы анықтау, ашу, олардың алдын алу және жолын кесу. Бұл міндеттердің практикалық маңызы қазіргі уақытта бұрынғыдан да артып отыр. Себебі құқық бұзушылықтың алдын ала анықталуы мен оны дер кезінде әшкерелеу қылмыстық жауаптылықтың бұлтартпастығын қамтамасыз етудің маңызды алғышарттарының бірі болып табылады.</w:t>
      </w:r>
    </w:p>
    <w:p w14:paraId="7BF12DAC"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Сонымен бірге құқық қорғау практикасы алғашқы жедел-іздестіру шараларының нәтижесі барлық жағдайда бірдей тиімді бола бермейтінін көрсетеді. Кейбір жағдайларда қылмыстық әрекеттің іздерін бірден анықтау, оның нақты қатысушыларын белгілеу немесе дайындалып жатқан қылмыстың алдын алу едәуір қиындықтармен ұштасады.</w:t>
      </w:r>
    </w:p>
    <w:p w14:paraId="6E721665"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Трансұлттық қылмыстық құрылымдардың экономикалық контрабандамен ұштасқан қызметі де ерекше қауіп тудырады. Контрабандалық әрекеттер мемлекет экономикасына тікелей залал келтіріп қана қоймай, бюджетке түсуге тиіс кедендік төлемдер мен басқа да міндетті түсімдердің азаюына себеп болады. Бұдан бөлек, стратегиялық маңызы бар шикізаттың, материалдардың және тауарлардың мемлекет аумағынан заңсыз шығарылуы ұлттық экономикалық қауіпсіздікке елеулі қатер төндіреді. Осы себепті контрабандамен байланысты қылмыстық әрекеттердің негізгі қол сұғу объектілерінің бірі ретінде мемлекеттің қаржылық-экономикалық мүдделері танылады.</w:t>
      </w:r>
    </w:p>
    <w:p w14:paraId="29D204B9"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Қазіргі қоғамдық даму кезеңін ақпараттық технологиялардың кеңінен таралуымен сипатталатын ақпараттық қоғам дәуірі ретінде бағалауға болады. Ақпараттық-коммуникациялық технологиялар әлеуметтік-экономикалық прогрестің маңызды тетігі болғанымен, оларды заңсыз пайдалану жаңа сипаттағы қауіптердің және қылмыстық әрекеттердің туындауына да жағдай жасайды. Осыған орай жекелеген мамандар қолданыстағы қылмыстық заңнамада жеткілікті деңгейде көрініс таппаған компьютерлік және ақпараттық сипаттағы әрекеттерді дербес қылмыстық-құқықтық құрамдар ретінде белгілеу қажеттігін негіздейді. Бұл ретте ақпараттық қауіпсіздік мәселесін тек ақпараттық жүйелерді техникалық қорғаумен шектеуге болмайды. Оның мазмұны адамның ақпаратты алу және пайдалану құқықтарын қамтамасыз етуді, жеке өмірге қатысты мәліметтердің құпиялылығын қорғауды және қоғамды қауіпті немесе зиянды ақпараттық ықпалдан сақтауды да қамтуы қажет.</w:t>
      </w:r>
    </w:p>
    <w:p w14:paraId="790BF390" w14:textId="700B174F" w:rsidR="00921A8B" w:rsidRPr="00147A4F" w:rsidRDefault="00921A8B" w:rsidP="00147A4F">
      <w:pPr>
        <w:pStyle w:val="ac"/>
        <w:spacing w:before="0" w:beforeAutospacing="0" w:after="0" w:afterAutospacing="0"/>
        <w:ind w:firstLine="426"/>
        <w:jc w:val="both"/>
        <w:rPr>
          <w:lang w:val="kk-KZ"/>
        </w:rPr>
      </w:pPr>
      <w:r w:rsidRPr="00147A4F">
        <w:rPr>
          <w:lang w:val="kk-KZ"/>
        </w:rPr>
        <w:lastRenderedPageBreak/>
        <w:t>Жаһандану жағдайында қылмыстық құқық бұзушылықтарға қарсы тиімді күрестің маңызды элементі халықаралық және ұлттық деңгейдегі нормативтік-құқықтық базаны тұрақты түрде зерттеу, оны жетілдіру және мемлекеттердің құқықтық жүйелері арасында өзара үйлесімділікті қамтамасыз ету болып табылады. Бұл процесте халықаралық-құқықтық актілер ерекше орын алады. Соның ішінде «Терроризмді қаржыландыруға қарсы күрес туралы» халықаралық конвенция, «Терроризммен, сепаратизммен және экстремизммен күрес жөніндегі» Шанхай конвенциясы, БҰҰ-ның сыбайлас жемқорлыққа қарсы конвенциясы және басқа да халықаралық құжаттар мемлекеттердің осы саладағы бірыңғай құқықтық ұстанымдарын қалыптастыруға ықпал етеді. Қазақстан Республикасының заңнамасы да біртіндеп халықаралық стандарттар мен талаптарға сәйкестендіріліп келеді. Алайда жаһандық криминалдық процестердің үнемі өзгеріп, жаңа нысандарға ие болуы ұлттық құқықтық жүйелерде де, мемлекетаралық ынтымақтастық тетіктерінде де бірқатар шешілмеген мәселелердің сақталуына себеп болып отыр. Бұл ретте қылмысқа қарсы іс-қимылдың барлық бағыттарын қамтитын біртұтас кешенді тұжырымдамалық көзқарастың толық қалыптаспауы да белгілі бір қиындықтар туғызады [</w:t>
      </w:r>
      <w:r w:rsidR="00761D67" w:rsidRPr="00147A4F">
        <w:rPr>
          <w:lang w:val="kk-KZ"/>
        </w:rPr>
        <w:t>3</w:t>
      </w:r>
      <w:r w:rsidRPr="00147A4F">
        <w:rPr>
          <w:lang w:val="kk-KZ"/>
        </w:rPr>
        <w:t>].</w:t>
      </w:r>
    </w:p>
    <w:p w14:paraId="5A8BCAA8"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Трансұлттық ұйымдасқан қылмысқа қарсы күрестегі мемлекетаралық ынтымақтастық халықаралық қатынастардың маңызды құрамдас бөлігі ретінде қарастырылады. Саяси және экономикалық байланыстарының даму деңгейі әртүрлі болғанына қарамастан, мемлекеттер қылмыстық құқық бұзушылықтардың алдын алу, оларды анықтау және жолын кесу мәселелерінде өзара ақпарат алмасудың және бірлескен іс-қимылдың қажеттілігін мойындайды.</w:t>
      </w:r>
    </w:p>
    <w:p w14:paraId="3FEA65E0"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Қылмыстық жолмен алынған кірістерді заңдастыруға және терроризмді қаржыландыруға қарсы іс-қимыл саласындағы халықаралық ынтымақтастық бірнеше негізгі бағытта жүзеге асырылады:</w:t>
      </w:r>
    </w:p>
    <w:p w14:paraId="1E5309DC"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 Қазақстан Республикасының уәкілетті мемлекеттік органы мен басқа да мемлекеттік құрылымдарының шет мемлекеттердің құзыретті органдарымен өзара байланысы заңсыз алынған кірістерді заңдастыруға және терроризмді қаржыландыруға байланысты әрекеттердің алдын алу, оларды анықтау және тоқтату, тиісті тексеру жүргізу, сондай-ақ қылмыстық жолмен алынған кірістер мен мүлікті тәркілеу мәселелері бойынша ұлттық заңнама мен халықаралық шарттардың талаптарына сәйкес ұйымдастырылады;</w:t>
      </w:r>
    </w:p>
    <w:p w14:paraId="72ADFB56"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 осы саладағы халықаралық ақпараттық және құқықтық өзара іс-қимыл негізінен шетелдік құзыретті органдардың сұрау салуларын орындау және тиісті ақпаратпен алмасу арқылы іске асырылады.</w:t>
      </w:r>
    </w:p>
    <w:p w14:paraId="178FF7D9" w14:textId="77777777" w:rsidR="00921A8B" w:rsidRPr="00147A4F" w:rsidRDefault="00921A8B" w:rsidP="00147A4F">
      <w:pPr>
        <w:pStyle w:val="ac"/>
        <w:spacing w:before="0" w:beforeAutospacing="0" w:after="0" w:afterAutospacing="0"/>
        <w:ind w:firstLine="426"/>
        <w:jc w:val="both"/>
        <w:rPr>
          <w:lang w:val="kk-KZ"/>
        </w:rPr>
      </w:pPr>
      <w:r w:rsidRPr="00147A4F">
        <w:rPr>
          <w:lang w:val="kk-KZ"/>
        </w:rPr>
        <w:t>Қылмыстық жолмен алынған табыстарға немесе терроризмді қаржыландыру фактілеріне қатысты ақпарат шетел мемлекетінің құзыретті органынан ресми сұрау түскен жағдайда беріледі. Мұндай мәліметтер тек сұрау салуда көрсетілген мақсаттар шеңберінде пайдаланылуы тиіс. Сонымен бірге ақпаратты оны ұсынған уәкілетті органның алдын ала келісімінсіз үшінші тұлғаларға немесе өзге де мақсаттарға беруіне жол берілмейді.</w:t>
      </w:r>
    </w:p>
    <w:p w14:paraId="590DFC44" w14:textId="77777777" w:rsidR="008E0ED2" w:rsidRPr="00147A4F" w:rsidRDefault="008E0ED2" w:rsidP="00147A4F">
      <w:pPr>
        <w:pStyle w:val="ac"/>
        <w:spacing w:before="0" w:beforeAutospacing="0" w:after="0" w:afterAutospacing="0"/>
        <w:ind w:firstLine="426"/>
        <w:jc w:val="both"/>
        <w:rPr>
          <w:lang w:val="kk-KZ"/>
        </w:rPr>
      </w:pPr>
      <w:r w:rsidRPr="00147A4F">
        <w:rPr>
          <w:lang w:val="kk-KZ"/>
        </w:rPr>
        <w:t>Сонымен бірге аталған мәліметтерді шетелдік тарапқа ұсыну адамның Конституцияда бекітілген құқықтары мен бостандықтарына зиян келтірмейтін және Қазақстан Республикасының ұлттық қауіпсіздік мүдделеріне қайшы келмейтін жағдайларда ғана мүмкін болады.</w:t>
      </w:r>
    </w:p>
    <w:p w14:paraId="0893AE86" w14:textId="77777777" w:rsidR="008E0ED2" w:rsidRPr="00147A4F" w:rsidRDefault="008E0ED2" w:rsidP="00147A4F">
      <w:pPr>
        <w:pStyle w:val="ac"/>
        <w:spacing w:before="0" w:beforeAutospacing="0" w:after="0" w:afterAutospacing="0"/>
        <w:ind w:firstLine="426"/>
        <w:jc w:val="both"/>
        <w:rPr>
          <w:lang w:val="kk-KZ"/>
        </w:rPr>
      </w:pPr>
      <w:r w:rsidRPr="00147A4F">
        <w:rPr>
          <w:lang w:val="kk-KZ"/>
        </w:rPr>
        <w:t>Жалпы алғанда, кез келген қылмыстық құқық бұзушылықтың пайда болу себептерінің бірі адамның белгілі бір қажеттілігін өтеуге немесе өз мүддесін жүзеге асыруға деген ұмтылысымен байланысты. Адам қажеттіліктерін олардың әлеуметтік сипаты, мазмұны және қоғамдағы атқаратын рөліне қарай бірнеше негізгі санатқа жіктеуге болады:</w:t>
      </w:r>
    </w:p>
    <w:p w14:paraId="249AFAC9" w14:textId="77777777" w:rsidR="008E0ED2" w:rsidRPr="00147A4F" w:rsidRDefault="008E0ED2" w:rsidP="00147A4F">
      <w:pPr>
        <w:pStyle w:val="ac"/>
        <w:numPr>
          <w:ilvl w:val="0"/>
          <w:numId w:val="1"/>
        </w:numPr>
        <w:tabs>
          <w:tab w:val="left" w:pos="284"/>
        </w:tabs>
        <w:spacing w:before="0" w:beforeAutospacing="0" w:after="0" w:afterAutospacing="0"/>
        <w:ind w:left="0" w:firstLine="426"/>
        <w:jc w:val="both"/>
        <w:rPr>
          <w:lang w:val="kk-KZ"/>
        </w:rPr>
      </w:pPr>
      <w:r w:rsidRPr="00147A4F">
        <w:rPr>
          <w:rStyle w:val="ad"/>
          <w:b w:val="0"/>
          <w:bCs w:val="0"/>
          <w:lang w:val="kk-KZ"/>
        </w:rPr>
        <w:t>адамның өмір сүруін қамтамасыз ететін негізгі физиологиялық және қауіпсіздік қажеттіліктері</w:t>
      </w:r>
      <w:r w:rsidRPr="00147A4F">
        <w:rPr>
          <w:lang w:val="kk-KZ"/>
        </w:rPr>
        <w:t xml:space="preserve"> – тамақтану, жылумен қамтамасыз етілу, өзін қорғау және басқа да тіршілікке қажетті талаптар;</w:t>
      </w:r>
    </w:p>
    <w:p w14:paraId="6893BC05" w14:textId="77777777" w:rsidR="008E0ED2" w:rsidRPr="00147A4F" w:rsidRDefault="008E0ED2" w:rsidP="00147A4F">
      <w:pPr>
        <w:pStyle w:val="ac"/>
        <w:numPr>
          <w:ilvl w:val="0"/>
          <w:numId w:val="1"/>
        </w:numPr>
        <w:tabs>
          <w:tab w:val="left" w:pos="284"/>
        </w:tabs>
        <w:spacing w:before="0" w:beforeAutospacing="0" w:after="0" w:afterAutospacing="0"/>
        <w:ind w:left="0" w:firstLine="426"/>
        <w:jc w:val="both"/>
        <w:rPr>
          <w:lang w:val="kk-KZ"/>
        </w:rPr>
      </w:pPr>
      <w:r w:rsidRPr="00147A4F">
        <w:rPr>
          <w:rStyle w:val="ad"/>
          <w:b w:val="0"/>
          <w:bCs w:val="0"/>
          <w:lang w:val="kk-KZ"/>
        </w:rPr>
        <w:lastRenderedPageBreak/>
        <w:t>қоғамдық ортада қалыпты әрі әлеуметтік тұрғыдан қолайлы деп қабылданатын қажеттіліктер</w:t>
      </w:r>
      <w:r w:rsidRPr="00147A4F">
        <w:rPr>
          <w:lang w:val="kk-KZ"/>
        </w:rPr>
        <w:t xml:space="preserve"> – білім алу, адамдармен қарым-қатынас орнату, тұрмыстық жағдайларды қамтамасыз ету және күнделікті өмірге тән өзге де қажеттіліктер;</w:t>
      </w:r>
    </w:p>
    <w:p w14:paraId="06A10534" w14:textId="77777777" w:rsidR="008E0ED2" w:rsidRPr="00147A4F" w:rsidRDefault="008E0ED2" w:rsidP="00147A4F">
      <w:pPr>
        <w:pStyle w:val="ac"/>
        <w:numPr>
          <w:ilvl w:val="0"/>
          <w:numId w:val="1"/>
        </w:numPr>
        <w:tabs>
          <w:tab w:val="left" w:pos="284"/>
        </w:tabs>
        <w:spacing w:before="0" w:beforeAutospacing="0" w:after="0" w:afterAutospacing="0"/>
        <w:ind w:left="0" w:firstLine="426"/>
        <w:jc w:val="both"/>
        <w:rPr>
          <w:lang w:val="kk-KZ"/>
        </w:rPr>
      </w:pPr>
      <w:r w:rsidRPr="00147A4F">
        <w:rPr>
          <w:rStyle w:val="ad"/>
          <w:b w:val="0"/>
          <w:bCs w:val="0"/>
          <w:lang w:val="kk-KZ"/>
        </w:rPr>
        <w:t>бастапқы әлеуметтік мазмұны өзгеріп немесе бұрмаланып, бастапқы қажеттіліктің өзге сипатқа ие болған нысандары</w:t>
      </w:r>
      <w:r w:rsidRPr="00147A4F">
        <w:rPr>
          <w:lang w:val="kk-KZ"/>
        </w:rPr>
        <w:t>;</w:t>
      </w:r>
    </w:p>
    <w:p w14:paraId="6A515941" w14:textId="77777777" w:rsidR="008E0ED2" w:rsidRPr="00147A4F" w:rsidRDefault="008E0ED2" w:rsidP="00147A4F">
      <w:pPr>
        <w:pStyle w:val="ac"/>
        <w:numPr>
          <w:ilvl w:val="0"/>
          <w:numId w:val="1"/>
        </w:numPr>
        <w:tabs>
          <w:tab w:val="left" w:pos="284"/>
        </w:tabs>
        <w:spacing w:before="0" w:beforeAutospacing="0" w:after="0" w:afterAutospacing="0"/>
        <w:ind w:left="0" w:firstLine="426"/>
        <w:jc w:val="both"/>
        <w:rPr>
          <w:lang w:val="kk-KZ"/>
        </w:rPr>
      </w:pPr>
      <w:r w:rsidRPr="00147A4F">
        <w:rPr>
          <w:rStyle w:val="ad"/>
          <w:b w:val="0"/>
          <w:bCs w:val="0"/>
          <w:lang w:val="kk-KZ"/>
        </w:rPr>
        <w:t>қоғамдық және жеке тұлғалық мүдделерге қайшы келетін деструктивті қажеттіліктер</w:t>
      </w:r>
      <w:r w:rsidRPr="00147A4F">
        <w:rPr>
          <w:lang w:val="kk-KZ"/>
        </w:rPr>
        <w:t xml:space="preserve"> – алкогольге тәуелділік, есірткі заттарын тұтынуға ұмтылу, еңбек етуден жалтару, девиантты мінез-құлықтан қанағат алу және әлеуметтік нормаларға сәйкес келмейтін өзге де ұмтылыстар.</w:t>
      </w:r>
    </w:p>
    <w:p w14:paraId="4DDA09C0" w14:textId="53769854" w:rsidR="008E0ED2" w:rsidRPr="00147A4F" w:rsidRDefault="008E0ED2" w:rsidP="00147A4F">
      <w:pPr>
        <w:pStyle w:val="ac"/>
        <w:spacing w:before="0" w:beforeAutospacing="0" w:after="0" w:afterAutospacing="0"/>
        <w:ind w:firstLine="426"/>
        <w:jc w:val="both"/>
        <w:rPr>
          <w:lang w:val="kk-KZ"/>
        </w:rPr>
      </w:pPr>
      <w:r w:rsidRPr="00147A4F">
        <w:rPr>
          <w:lang w:val="kk-KZ"/>
        </w:rPr>
        <w:t>Трансұлттық қылмыстық ұйымдар өздерінің мақсаттарын орындау және белгілі бір қажеттіліктерін қамтамасыз ету барысында қолда бар ресурстар мен мүмкіндіктерге алдын ала талдау жүргізеді. Бұл ретте олардың алдында тұрған жағдайлар, қолайлы факторлар мен қызметіне кедергі келтіруі ықтимал мән-жайлар кешенді түрде бағаланады. Осындай талдау нәтижесінде қылмыстық мақсатқа жетудің неғұрлым тиімді жолдары, іс-қимыл тәсілдері мен қолданылатын құралдары айқындалады [</w:t>
      </w:r>
      <w:r w:rsidR="00761D67" w:rsidRPr="00147A4F">
        <w:rPr>
          <w:lang w:val="kk-KZ"/>
        </w:rPr>
        <w:t>5</w:t>
      </w:r>
      <w:r w:rsidRPr="00147A4F">
        <w:rPr>
          <w:lang w:val="kk-KZ"/>
        </w:rPr>
        <w:t>].</w:t>
      </w:r>
    </w:p>
    <w:p w14:paraId="40B4DD3F" w14:textId="77777777" w:rsidR="008E0ED2" w:rsidRPr="00147A4F" w:rsidRDefault="008E0ED2" w:rsidP="00147A4F">
      <w:pPr>
        <w:pStyle w:val="ac"/>
        <w:spacing w:before="0" w:beforeAutospacing="0" w:after="0" w:afterAutospacing="0"/>
        <w:ind w:firstLine="426"/>
        <w:jc w:val="both"/>
        <w:rPr>
          <w:lang w:val="kk-KZ"/>
        </w:rPr>
      </w:pPr>
      <w:r w:rsidRPr="00147A4F">
        <w:rPr>
          <w:lang w:val="kk-KZ"/>
        </w:rPr>
        <w:t>Адамның қажеттіліктері мен оның нақты мүдделері арасындағы психологиялық өзара байланыста шешім қабылдау кезеңі ерекше орын алады. Дәл осы сатыда тұлға көздеген мақсатына қол жеткізудің ықтимал нұсқаларын салыстырып, олардың тиімділігіне баға береді. Ол өз әрекетін бірден жүзеге асыру немесе оны белгілі бір мерзімге кейінге қалдыру, сондай-ақ мақсатқа қандай тәсілмен және қандай құралдар арқылы жетуге болатынын анықтау мәселелерін ой елегінен өткізеді. Мұндай ішкі психологиялық таңдау бірнеше ықтимал нұсқаның қатар өмір сүруіне байланысты қалыптасады.</w:t>
      </w:r>
    </w:p>
    <w:p w14:paraId="75989333" w14:textId="77777777" w:rsidR="008E0ED2" w:rsidRPr="00147A4F" w:rsidRDefault="008E0ED2" w:rsidP="00147A4F">
      <w:pPr>
        <w:pStyle w:val="ac"/>
        <w:spacing w:before="0" w:beforeAutospacing="0" w:after="0" w:afterAutospacing="0"/>
        <w:ind w:firstLine="426"/>
        <w:jc w:val="both"/>
        <w:rPr>
          <w:lang w:val="kk-KZ"/>
        </w:rPr>
      </w:pPr>
      <w:r w:rsidRPr="00147A4F">
        <w:rPr>
          <w:lang w:val="kk-KZ"/>
        </w:rPr>
        <w:t>Егер тұлға алдында тұрған мақсатқа жетудің баламалы тәсілдерін мүлдем қарастырмаса немесе оларды өзара салыстырып бағаламаса, оның нақты әрекетке бару туралы шешімі өзгеше сипат алуы мүмкін. Мұндай жағдайларда белгілі бір іс-әрекеттің қылмыстық құқық бұзушылық ретінде бағалануы әрдайым орын ала бермейді.</w:t>
      </w:r>
    </w:p>
    <w:p w14:paraId="2FE2A4D3" w14:textId="366658D7" w:rsidR="00F94FD4" w:rsidRPr="00147A4F" w:rsidRDefault="00F94FD4" w:rsidP="00147A4F">
      <w:pPr>
        <w:spacing w:after="0"/>
        <w:ind w:firstLine="426"/>
        <w:jc w:val="both"/>
        <w:rPr>
          <w:rFonts w:cs="Times New Roman"/>
          <w:sz w:val="24"/>
          <w:szCs w:val="24"/>
          <w:lang w:val="kk-KZ"/>
        </w:rPr>
      </w:pPr>
    </w:p>
    <w:p w14:paraId="0F6B132A" w14:textId="77777777" w:rsidR="00060DF4" w:rsidRPr="00147A4F" w:rsidRDefault="00060DF4" w:rsidP="00147A4F">
      <w:pPr>
        <w:spacing w:after="0"/>
        <w:ind w:firstLine="426"/>
        <w:jc w:val="both"/>
        <w:rPr>
          <w:rFonts w:cs="Times New Roman"/>
          <w:sz w:val="24"/>
          <w:szCs w:val="24"/>
          <w:lang w:val="kk-KZ"/>
        </w:rPr>
      </w:pPr>
    </w:p>
    <w:p w14:paraId="6554EC42" w14:textId="5C28906C" w:rsidR="00F94FD4" w:rsidRPr="00147A4F" w:rsidRDefault="00147A4F" w:rsidP="00147A4F">
      <w:pPr>
        <w:spacing w:after="0"/>
        <w:jc w:val="center"/>
        <w:rPr>
          <w:rFonts w:cs="Times New Roman"/>
          <w:b/>
          <w:bCs/>
          <w:sz w:val="24"/>
          <w:szCs w:val="24"/>
          <w:lang w:val="kk-KZ"/>
        </w:rPr>
      </w:pPr>
      <w:r>
        <w:rPr>
          <w:rFonts w:cs="Times New Roman"/>
          <w:b/>
          <w:bCs/>
          <w:sz w:val="24"/>
          <w:szCs w:val="24"/>
          <w:lang w:val="kk-KZ"/>
        </w:rPr>
        <w:t>Әдебиеттер</w:t>
      </w:r>
      <w:r w:rsidR="00F94FD4" w:rsidRPr="00147A4F">
        <w:rPr>
          <w:rFonts w:cs="Times New Roman"/>
          <w:b/>
          <w:bCs/>
          <w:sz w:val="24"/>
          <w:szCs w:val="24"/>
          <w:lang w:val="kk-KZ"/>
        </w:rPr>
        <w:t xml:space="preserve"> </w:t>
      </w:r>
      <w:r>
        <w:rPr>
          <w:rFonts w:cs="Times New Roman"/>
          <w:b/>
          <w:bCs/>
          <w:sz w:val="24"/>
          <w:szCs w:val="24"/>
          <w:lang w:val="kk-KZ"/>
        </w:rPr>
        <w:t>тізімі</w:t>
      </w:r>
    </w:p>
    <w:p w14:paraId="7F8AFCAA" w14:textId="77777777" w:rsidR="00D60672" w:rsidRPr="00147A4F" w:rsidRDefault="00D60672" w:rsidP="00147A4F">
      <w:pPr>
        <w:spacing w:after="0"/>
        <w:ind w:firstLine="426"/>
        <w:jc w:val="both"/>
        <w:rPr>
          <w:rFonts w:cs="Times New Roman"/>
          <w:sz w:val="24"/>
          <w:szCs w:val="24"/>
          <w:lang w:val="kk-KZ"/>
        </w:rPr>
      </w:pPr>
    </w:p>
    <w:p w14:paraId="524611F9" w14:textId="5381E035" w:rsidR="00761D67" w:rsidRPr="00147A4F" w:rsidRDefault="00761D67" w:rsidP="00147A4F">
      <w:pPr>
        <w:tabs>
          <w:tab w:val="left" w:pos="426"/>
        </w:tabs>
        <w:spacing w:after="0"/>
        <w:ind w:firstLine="426"/>
        <w:jc w:val="both"/>
        <w:rPr>
          <w:rFonts w:cs="Times New Roman"/>
          <w:color w:val="000000" w:themeColor="text1"/>
          <w:sz w:val="24"/>
          <w:szCs w:val="24"/>
          <w:lang w:val="kk-KZ"/>
        </w:rPr>
      </w:pPr>
      <w:r w:rsidRPr="00147A4F">
        <w:rPr>
          <w:rFonts w:cs="Times New Roman"/>
          <w:color w:val="000000" w:themeColor="text1"/>
          <w:sz w:val="24"/>
          <w:szCs w:val="24"/>
          <w:lang w:val="kk-KZ"/>
        </w:rPr>
        <w:t>1.</w:t>
      </w:r>
      <w:r w:rsidRPr="00147A4F">
        <w:rPr>
          <w:rFonts w:cs="Times New Roman"/>
          <w:color w:val="000000" w:themeColor="text1"/>
          <w:sz w:val="24"/>
          <w:szCs w:val="24"/>
          <w:lang w:val="kk-KZ"/>
        </w:rPr>
        <w:tab/>
      </w:r>
      <w:r w:rsidR="00776A86" w:rsidRPr="00147A4F">
        <w:rPr>
          <w:rFonts w:cs="Times New Roman"/>
          <w:color w:val="000000" w:themeColor="text1"/>
          <w:sz w:val="24"/>
          <w:szCs w:val="24"/>
          <w:lang w:val="kk-KZ"/>
        </w:rPr>
        <w:t xml:space="preserve">Бекбосынов Е.Т. Қ.А. Ясауи. </w:t>
      </w:r>
      <w:r w:rsidRPr="00147A4F">
        <w:rPr>
          <w:rFonts w:cs="Times New Roman"/>
          <w:color w:val="000000" w:themeColor="text1"/>
          <w:sz w:val="24"/>
          <w:szCs w:val="24"/>
          <w:lang w:val="kk-KZ"/>
        </w:rPr>
        <w:t>Діни экстремизм – қоғамға қауіпті құбылыс. ХҚТУ ШИ. «Жебе Баспа Үйі» баспаханасы. Шымкент</w:t>
      </w:r>
      <w:r w:rsidR="00776A86" w:rsidRPr="00147A4F">
        <w:rPr>
          <w:rFonts w:cs="Times New Roman"/>
          <w:color w:val="000000" w:themeColor="text1"/>
          <w:sz w:val="24"/>
          <w:szCs w:val="24"/>
          <w:lang w:val="kk-KZ"/>
        </w:rPr>
        <w:t>. -</w:t>
      </w:r>
      <w:r w:rsidRPr="00147A4F">
        <w:rPr>
          <w:rFonts w:cs="Times New Roman"/>
          <w:color w:val="000000" w:themeColor="text1"/>
          <w:sz w:val="24"/>
          <w:szCs w:val="24"/>
          <w:lang w:val="kk-KZ"/>
        </w:rPr>
        <w:t xml:space="preserve"> 2008.</w:t>
      </w:r>
    </w:p>
    <w:p w14:paraId="49154784" w14:textId="63F74C60" w:rsidR="00D60672" w:rsidRPr="00147A4F" w:rsidRDefault="00761D67" w:rsidP="00147A4F">
      <w:pPr>
        <w:tabs>
          <w:tab w:val="left" w:pos="426"/>
        </w:tabs>
        <w:spacing w:after="0"/>
        <w:ind w:firstLine="426"/>
        <w:jc w:val="both"/>
        <w:rPr>
          <w:rFonts w:cs="Times New Roman"/>
          <w:color w:val="000000" w:themeColor="text1"/>
          <w:sz w:val="24"/>
          <w:szCs w:val="24"/>
          <w:lang w:val="kk-KZ"/>
        </w:rPr>
      </w:pPr>
      <w:r w:rsidRPr="00147A4F">
        <w:rPr>
          <w:rFonts w:cs="Times New Roman"/>
          <w:color w:val="000000" w:themeColor="text1"/>
          <w:sz w:val="24"/>
          <w:szCs w:val="24"/>
          <w:lang w:val="kk-KZ"/>
        </w:rPr>
        <w:t>2</w:t>
      </w:r>
      <w:r w:rsidR="00D60672" w:rsidRPr="00147A4F">
        <w:rPr>
          <w:rFonts w:cs="Times New Roman"/>
          <w:color w:val="000000" w:themeColor="text1"/>
          <w:sz w:val="24"/>
          <w:szCs w:val="24"/>
          <w:lang w:val="kk-KZ"/>
        </w:rPr>
        <w:t>.</w:t>
      </w:r>
      <w:r w:rsidR="00D60672" w:rsidRPr="00147A4F">
        <w:rPr>
          <w:rFonts w:cs="Times New Roman"/>
          <w:color w:val="000000" w:themeColor="text1"/>
          <w:sz w:val="24"/>
          <w:szCs w:val="24"/>
          <w:lang w:val="kk-KZ"/>
        </w:rPr>
        <w:tab/>
      </w:r>
      <w:r w:rsidR="00776A86" w:rsidRPr="00147A4F">
        <w:rPr>
          <w:rFonts w:cs="Times New Roman"/>
          <w:color w:val="000000" w:themeColor="text1"/>
          <w:sz w:val="24"/>
          <w:szCs w:val="24"/>
          <w:lang w:val="kk-KZ"/>
        </w:rPr>
        <w:t xml:space="preserve">Бекбосынов Е.Т. Қ.А. Ясауи </w:t>
      </w:r>
      <w:r w:rsidR="00D60672" w:rsidRPr="00147A4F">
        <w:rPr>
          <w:rFonts w:cs="Times New Roman"/>
          <w:color w:val="000000" w:themeColor="text1"/>
          <w:sz w:val="24"/>
          <w:szCs w:val="24"/>
          <w:lang w:val="kk-KZ"/>
        </w:rPr>
        <w:t>Діни экстремизм. «Жебе Баспа Үйі » баспаханасы. Шымкент</w:t>
      </w:r>
      <w:r w:rsidR="00776A86" w:rsidRPr="00147A4F">
        <w:rPr>
          <w:rFonts w:cs="Times New Roman"/>
          <w:color w:val="000000" w:themeColor="text1"/>
          <w:sz w:val="24"/>
          <w:szCs w:val="24"/>
          <w:lang w:val="kk-KZ"/>
        </w:rPr>
        <w:t>. -</w:t>
      </w:r>
      <w:r w:rsidR="00D60672" w:rsidRPr="00147A4F">
        <w:rPr>
          <w:rFonts w:cs="Times New Roman"/>
          <w:color w:val="000000" w:themeColor="text1"/>
          <w:sz w:val="24"/>
          <w:szCs w:val="24"/>
          <w:lang w:val="kk-KZ"/>
        </w:rPr>
        <w:t xml:space="preserve"> 200</w:t>
      </w:r>
      <w:r w:rsidR="00776A86" w:rsidRPr="00147A4F">
        <w:rPr>
          <w:rFonts w:cs="Times New Roman"/>
          <w:color w:val="000000" w:themeColor="text1"/>
          <w:sz w:val="24"/>
          <w:szCs w:val="24"/>
          <w:lang w:val="kk-KZ"/>
        </w:rPr>
        <w:t>9</w:t>
      </w:r>
      <w:r w:rsidR="00D60672" w:rsidRPr="00147A4F">
        <w:rPr>
          <w:rFonts w:cs="Times New Roman"/>
          <w:color w:val="000000" w:themeColor="text1"/>
          <w:sz w:val="24"/>
          <w:szCs w:val="24"/>
          <w:lang w:val="kk-KZ"/>
        </w:rPr>
        <w:t>.</w:t>
      </w:r>
    </w:p>
    <w:p w14:paraId="577354E4" w14:textId="43ABB278" w:rsidR="00D60672" w:rsidRPr="00147A4F" w:rsidRDefault="00761D67" w:rsidP="00147A4F">
      <w:pPr>
        <w:tabs>
          <w:tab w:val="left" w:pos="426"/>
        </w:tabs>
        <w:spacing w:after="0"/>
        <w:ind w:firstLine="426"/>
        <w:jc w:val="both"/>
        <w:rPr>
          <w:rFonts w:cs="Times New Roman"/>
          <w:color w:val="000000" w:themeColor="text1"/>
          <w:sz w:val="24"/>
          <w:szCs w:val="24"/>
          <w:lang w:val="kk-KZ"/>
        </w:rPr>
      </w:pPr>
      <w:r w:rsidRPr="00147A4F">
        <w:rPr>
          <w:rFonts w:cs="Times New Roman"/>
          <w:color w:val="000000" w:themeColor="text1"/>
          <w:sz w:val="24"/>
          <w:szCs w:val="24"/>
          <w:lang w:val="kk-KZ"/>
        </w:rPr>
        <w:t>3</w:t>
      </w:r>
      <w:r w:rsidR="00D60672" w:rsidRPr="00147A4F">
        <w:rPr>
          <w:rFonts w:cs="Times New Roman"/>
          <w:color w:val="000000" w:themeColor="text1"/>
          <w:sz w:val="24"/>
          <w:szCs w:val="24"/>
          <w:lang w:val="kk-KZ"/>
        </w:rPr>
        <w:t>.</w:t>
      </w:r>
      <w:r w:rsidR="00D60672" w:rsidRPr="00147A4F">
        <w:rPr>
          <w:rFonts w:cs="Times New Roman"/>
          <w:color w:val="000000" w:themeColor="text1"/>
          <w:sz w:val="24"/>
          <w:szCs w:val="24"/>
          <w:lang w:val="kk-KZ"/>
        </w:rPr>
        <w:tab/>
      </w:r>
      <w:r w:rsidR="00776A86" w:rsidRPr="00147A4F">
        <w:rPr>
          <w:rFonts w:cs="Times New Roman"/>
          <w:color w:val="000000" w:themeColor="text1"/>
          <w:sz w:val="24"/>
          <w:szCs w:val="24"/>
          <w:lang w:val="kk-KZ"/>
        </w:rPr>
        <w:t xml:space="preserve">С. Жадбаев. </w:t>
      </w:r>
      <w:r w:rsidR="00D60672" w:rsidRPr="00147A4F">
        <w:rPr>
          <w:rFonts w:cs="Times New Roman"/>
          <w:color w:val="000000" w:themeColor="text1"/>
          <w:sz w:val="24"/>
          <w:szCs w:val="24"/>
          <w:lang w:val="kk-KZ"/>
        </w:rPr>
        <w:t>Криминология. ЗАО «Жеті жарғы». Алматы</w:t>
      </w:r>
      <w:r w:rsidR="00776A86" w:rsidRPr="00147A4F">
        <w:rPr>
          <w:rFonts w:cs="Times New Roman"/>
          <w:color w:val="000000" w:themeColor="text1"/>
          <w:sz w:val="24"/>
          <w:szCs w:val="24"/>
          <w:lang w:val="kk-KZ"/>
        </w:rPr>
        <w:t>.</w:t>
      </w:r>
      <w:r w:rsidR="00D60672" w:rsidRPr="00147A4F">
        <w:rPr>
          <w:rFonts w:cs="Times New Roman"/>
          <w:color w:val="000000" w:themeColor="text1"/>
          <w:sz w:val="24"/>
          <w:szCs w:val="24"/>
          <w:lang w:val="kk-KZ"/>
        </w:rPr>
        <w:t xml:space="preserve"> </w:t>
      </w:r>
      <w:r w:rsidR="00776A86" w:rsidRPr="00147A4F">
        <w:rPr>
          <w:rFonts w:cs="Times New Roman"/>
          <w:color w:val="000000" w:themeColor="text1"/>
          <w:sz w:val="24"/>
          <w:szCs w:val="24"/>
          <w:lang w:val="kk-KZ"/>
        </w:rPr>
        <w:t xml:space="preserve"> - </w:t>
      </w:r>
      <w:r w:rsidR="00D60672" w:rsidRPr="00147A4F">
        <w:rPr>
          <w:rFonts w:cs="Times New Roman"/>
          <w:color w:val="000000" w:themeColor="text1"/>
          <w:sz w:val="24"/>
          <w:szCs w:val="24"/>
          <w:lang w:val="kk-KZ"/>
        </w:rPr>
        <w:t>2002.</w:t>
      </w:r>
    </w:p>
    <w:p w14:paraId="68D47EC5" w14:textId="3ACE7B01" w:rsidR="00761D67" w:rsidRPr="00147A4F" w:rsidRDefault="00761D67" w:rsidP="00147A4F">
      <w:pPr>
        <w:tabs>
          <w:tab w:val="left" w:pos="426"/>
        </w:tabs>
        <w:spacing w:after="0"/>
        <w:ind w:firstLine="426"/>
        <w:jc w:val="both"/>
        <w:rPr>
          <w:rFonts w:cs="Times New Roman"/>
          <w:color w:val="000000" w:themeColor="text1"/>
          <w:sz w:val="24"/>
          <w:szCs w:val="24"/>
          <w:lang w:val="kk-KZ"/>
        </w:rPr>
      </w:pPr>
      <w:r w:rsidRPr="00147A4F">
        <w:rPr>
          <w:rFonts w:cs="Times New Roman"/>
          <w:color w:val="000000" w:themeColor="text1"/>
          <w:sz w:val="24"/>
          <w:szCs w:val="24"/>
          <w:lang w:val="kk-KZ"/>
        </w:rPr>
        <w:t>4.</w:t>
      </w:r>
      <w:r w:rsidRPr="00147A4F">
        <w:rPr>
          <w:rFonts w:cs="Times New Roman"/>
          <w:color w:val="000000" w:themeColor="text1"/>
          <w:sz w:val="24"/>
          <w:szCs w:val="24"/>
          <w:lang w:val="kk-KZ"/>
        </w:rPr>
        <w:tab/>
        <w:t>Бейсебаева С. Мемлекет пен  құқықтың  теориясы. Шымкент</w:t>
      </w:r>
      <w:r w:rsidR="00776A86" w:rsidRPr="00147A4F">
        <w:rPr>
          <w:rFonts w:cs="Times New Roman"/>
          <w:color w:val="000000" w:themeColor="text1"/>
          <w:sz w:val="24"/>
          <w:szCs w:val="24"/>
          <w:lang w:val="kk-KZ"/>
        </w:rPr>
        <w:t>.</w:t>
      </w:r>
      <w:r w:rsidRPr="00147A4F">
        <w:rPr>
          <w:rFonts w:cs="Times New Roman"/>
          <w:color w:val="000000" w:themeColor="text1"/>
          <w:sz w:val="24"/>
          <w:szCs w:val="24"/>
          <w:lang w:val="kk-KZ"/>
        </w:rPr>
        <w:t xml:space="preserve">  </w:t>
      </w:r>
      <w:r w:rsidR="00776A86" w:rsidRPr="00147A4F">
        <w:rPr>
          <w:rFonts w:cs="Times New Roman"/>
          <w:color w:val="000000" w:themeColor="text1"/>
          <w:sz w:val="24"/>
          <w:szCs w:val="24"/>
          <w:lang w:val="kk-KZ"/>
        </w:rPr>
        <w:t xml:space="preserve">- </w:t>
      </w:r>
      <w:r w:rsidRPr="00147A4F">
        <w:rPr>
          <w:rFonts w:cs="Times New Roman"/>
          <w:color w:val="000000" w:themeColor="text1"/>
          <w:sz w:val="24"/>
          <w:szCs w:val="24"/>
          <w:lang w:val="kk-KZ"/>
        </w:rPr>
        <w:t xml:space="preserve">2003. </w:t>
      </w:r>
    </w:p>
    <w:p w14:paraId="7E8C95A0" w14:textId="2378252D" w:rsidR="00D60672" w:rsidRPr="00147A4F" w:rsidRDefault="00761D67" w:rsidP="00147A4F">
      <w:pPr>
        <w:tabs>
          <w:tab w:val="left" w:pos="426"/>
        </w:tabs>
        <w:spacing w:after="0"/>
        <w:ind w:firstLine="426"/>
        <w:jc w:val="both"/>
        <w:rPr>
          <w:rFonts w:cs="Times New Roman"/>
          <w:color w:val="000000" w:themeColor="text1"/>
          <w:sz w:val="24"/>
          <w:szCs w:val="24"/>
          <w:lang w:val="kk-KZ"/>
        </w:rPr>
      </w:pPr>
      <w:r w:rsidRPr="00147A4F">
        <w:rPr>
          <w:rFonts w:cs="Times New Roman"/>
          <w:color w:val="000000" w:themeColor="text1"/>
          <w:sz w:val="24"/>
          <w:szCs w:val="24"/>
          <w:lang w:val="kk-KZ"/>
        </w:rPr>
        <w:t>5</w:t>
      </w:r>
      <w:r w:rsidR="00D60672" w:rsidRPr="00147A4F">
        <w:rPr>
          <w:rFonts w:cs="Times New Roman"/>
          <w:color w:val="000000" w:themeColor="text1"/>
          <w:sz w:val="24"/>
          <w:szCs w:val="24"/>
          <w:lang w:val="kk-KZ"/>
        </w:rPr>
        <w:t>.</w:t>
      </w:r>
      <w:r w:rsidR="00D60672" w:rsidRPr="00147A4F">
        <w:rPr>
          <w:rFonts w:cs="Times New Roman"/>
          <w:color w:val="000000" w:themeColor="text1"/>
          <w:sz w:val="24"/>
          <w:szCs w:val="24"/>
          <w:lang w:val="kk-KZ"/>
        </w:rPr>
        <w:tab/>
        <w:t xml:space="preserve">Е. Қайыржанов. </w:t>
      </w:r>
      <w:r w:rsidR="00776A86" w:rsidRPr="00147A4F">
        <w:rPr>
          <w:rFonts w:cs="Times New Roman"/>
          <w:color w:val="000000" w:themeColor="text1"/>
          <w:sz w:val="24"/>
          <w:szCs w:val="24"/>
        </w:rPr>
        <w:t xml:space="preserve">Криминология. </w:t>
      </w:r>
      <w:r w:rsidR="00D60672" w:rsidRPr="00147A4F">
        <w:rPr>
          <w:rFonts w:cs="Times New Roman"/>
          <w:color w:val="000000" w:themeColor="text1"/>
          <w:sz w:val="24"/>
          <w:szCs w:val="24"/>
          <w:lang w:val="kk-KZ"/>
        </w:rPr>
        <w:t>«Өркениет» Алматы</w:t>
      </w:r>
      <w:r w:rsidR="00776A86" w:rsidRPr="00147A4F">
        <w:rPr>
          <w:rFonts w:cs="Times New Roman"/>
          <w:color w:val="000000" w:themeColor="text1"/>
          <w:sz w:val="24"/>
          <w:szCs w:val="24"/>
          <w:lang w:val="kk-KZ"/>
        </w:rPr>
        <w:t>.</w:t>
      </w:r>
      <w:r w:rsidR="00D60672" w:rsidRPr="00147A4F">
        <w:rPr>
          <w:rFonts w:cs="Times New Roman"/>
          <w:color w:val="000000" w:themeColor="text1"/>
          <w:sz w:val="24"/>
          <w:szCs w:val="24"/>
          <w:lang w:val="kk-KZ"/>
        </w:rPr>
        <w:t xml:space="preserve"> </w:t>
      </w:r>
      <w:r w:rsidR="00776A86" w:rsidRPr="00147A4F">
        <w:rPr>
          <w:rFonts w:cs="Times New Roman"/>
          <w:color w:val="000000" w:themeColor="text1"/>
          <w:sz w:val="24"/>
          <w:szCs w:val="24"/>
          <w:lang w:val="kk-KZ"/>
        </w:rPr>
        <w:t xml:space="preserve">- </w:t>
      </w:r>
      <w:r w:rsidR="00D60672" w:rsidRPr="00147A4F">
        <w:rPr>
          <w:rFonts w:cs="Times New Roman"/>
          <w:color w:val="000000" w:themeColor="text1"/>
          <w:sz w:val="24"/>
          <w:szCs w:val="24"/>
          <w:lang w:val="kk-KZ"/>
        </w:rPr>
        <w:t>2000.</w:t>
      </w:r>
    </w:p>
    <w:sectPr w:rsidR="00D60672" w:rsidRPr="00147A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F04EC"/>
    <w:multiLevelType w:val="multilevel"/>
    <w:tmpl w:val="CE26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44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77"/>
    <w:rsid w:val="00060DF4"/>
    <w:rsid w:val="001374EE"/>
    <w:rsid w:val="00147A4F"/>
    <w:rsid w:val="001610EF"/>
    <w:rsid w:val="002D6E72"/>
    <w:rsid w:val="003B33FE"/>
    <w:rsid w:val="006C0B77"/>
    <w:rsid w:val="006C4A5C"/>
    <w:rsid w:val="00760A77"/>
    <w:rsid w:val="00761D67"/>
    <w:rsid w:val="00776A86"/>
    <w:rsid w:val="008242FF"/>
    <w:rsid w:val="00870751"/>
    <w:rsid w:val="008C37D4"/>
    <w:rsid w:val="008E0ED2"/>
    <w:rsid w:val="00921A8B"/>
    <w:rsid w:val="00922C48"/>
    <w:rsid w:val="00A2576C"/>
    <w:rsid w:val="00B4279C"/>
    <w:rsid w:val="00B915B7"/>
    <w:rsid w:val="00D60672"/>
    <w:rsid w:val="00EA59DF"/>
    <w:rsid w:val="00EE4070"/>
    <w:rsid w:val="00F12C76"/>
    <w:rsid w:val="00F94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1FCC"/>
  <w15:chartTrackingRefBased/>
  <w15:docId w15:val="{604BF6F1-F5FB-4452-BC02-96CECAA7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60A7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60A7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60A7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760A7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760A7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760A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60A7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60A7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60A7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A7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60A7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60A7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60A7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60A7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60A7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60A7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60A7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60A77"/>
    <w:rPr>
      <w:rFonts w:eastAsiaTheme="majorEastAsia" w:cstheme="majorBidi"/>
      <w:color w:val="272727" w:themeColor="text1" w:themeTint="D8"/>
      <w:sz w:val="28"/>
    </w:rPr>
  </w:style>
  <w:style w:type="paragraph" w:styleId="a3">
    <w:name w:val="Title"/>
    <w:basedOn w:val="a"/>
    <w:next w:val="a"/>
    <w:link w:val="a4"/>
    <w:uiPriority w:val="10"/>
    <w:qFormat/>
    <w:rsid w:val="00760A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0A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0A7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60A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0A77"/>
    <w:pPr>
      <w:spacing w:before="160"/>
      <w:jc w:val="center"/>
    </w:pPr>
    <w:rPr>
      <w:i/>
      <w:iCs/>
      <w:color w:val="404040" w:themeColor="text1" w:themeTint="BF"/>
    </w:rPr>
  </w:style>
  <w:style w:type="character" w:customStyle="1" w:styleId="22">
    <w:name w:val="Цитата 2 Знак"/>
    <w:basedOn w:val="a0"/>
    <w:link w:val="21"/>
    <w:uiPriority w:val="29"/>
    <w:rsid w:val="00760A77"/>
    <w:rPr>
      <w:rFonts w:ascii="Times New Roman" w:hAnsi="Times New Roman"/>
      <w:i/>
      <w:iCs/>
      <w:color w:val="404040" w:themeColor="text1" w:themeTint="BF"/>
      <w:sz w:val="28"/>
    </w:rPr>
  </w:style>
  <w:style w:type="paragraph" w:styleId="a7">
    <w:name w:val="List Paragraph"/>
    <w:basedOn w:val="a"/>
    <w:uiPriority w:val="34"/>
    <w:qFormat/>
    <w:rsid w:val="00760A77"/>
    <w:pPr>
      <w:ind w:left="720"/>
      <w:contextualSpacing/>
    </w:pPr>
  </w:style>
  <w:style w:type="character" w:styleId="a8">
    <w:name w:val="Intense Emphasis"/>
    <w:basedOn w:val="a0"/>
    <w:uiPriority w:val="21"/>
    <w:qFormat/>
    <w:rsid w:val="00760A77"/>
    <w:rPr>
      <w:i/>
      <w:iCs/>
      <w:color w:val="2E74B5" w:themeColor="accent1" w:themeShade="BF"/>
    </w:rPr>
  </w:style>
  <w:style w:type="paragraph" w:styleId="a9">
    <w:name w:val="Intense Quote"/>
    <w:basedOn w:val="a"/>
    <w:next w:val="a"/>
    <w:link w:val="aa"/>
    <w:uiPriority w:val="30"/>
    <w:qFormat/>
    <w:rsid w:val="00760A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760A77"/>
    <w:rPr>
      <w:rFonts w:ascii="Times New Roman" w:hAnsi="Times New Roman"/>
      <w:i/>
      <w:iCs/>
      <w:color w:val="2E74B5" w:themeColor="accent1" w:themeShade="BF"/>
      <w:sz w:val="28"/>
    </w:rPr>
  </w:style>
  <w:style w:type="character" w:styleId="ab">
    <w:name w:val="Intense Reference"/>
    <w:basedOn w:val="a0"/>
    <w:uiPriority w:val="32"/>
    <w:qFormat/>
    <w:rsid w:val="00760A77"/>
    <w:rPr>
      <w:b/>
      <w:bCs/>
      <w:smallCaps/>
      <w:color w:val="2E74B5" w:themeColor="accent1" w:themeShade="BF"/>
      <w:spacing w:val="5"/>
    </w:rPr>
  </w:style>
  <w:style w:type="paragraph" w:styleId="ac">
    <w:name w:val="Normal (Web)"/>
    <w:aliases w:val="Знак Знак8,Обычный (Web),Знак Знак,Знак4 Знак Знак,Знак4,Знак4 Знак Знак Знак Знак,Знак4 Знак,Знак Знак5,Знак Знак2,Знак Знак4"/>
    <w:basedOn w:val="a"/>
    <w:uiPriority w:val="99"/>
    <w:semiHidden/>
    <w:unhideWhenUsed/>
    <w:qFormat/>
    <w:rsid w:val="002D6E72"/>
    <w:pPr>
      <w:spacing w:before="100" w:beforeAutospacing="1" w:after="100" w:afterAutospacing="1"/>
    </w:pPr>
    <w:rPr>
      <w:rFonts w:eastAsia="Times New Roman" w:cs="Times New Roman"/>
      <w:kern w:val="0"/>
      <w:sz w:val="24"/>
      <w:szCs w:val="24"/>
      <w:lang w:eastAsia="ru-RU"/>
      <w14:ligatures w14:val="none"/>
    </w:rPr>
  </w:style>
  <w:style w:type="character" w:styleId="ad">
    <w:name w:val="Strong"/>
    <w:basedOn w:val="a0"/>
    <w:uiPriority w:val="22"/>
    <w:qFormat/>
    <w:rsid w:val="002D6E72"/>
    <w:rPr>
      <w:b/>
      <w:bCs/>
    </w:rPr>
  </w:style>
  <w:style w:type="paragraph" w:customStyle="1" w:styleId="pdq2pgselectionanchorcontainer">
    <w:name w:val="pdq2pg_selectionanchorcontainer"/>
    <w:basedOn w:val="a"/>
    <w:uiPriority w:val="99"/>
    <w:qFormat/>
    <w:rsid w:val="00060DF4"/>
    <w:pPr>
      <w:spacing w:before="100" w:beforeAutospacing="1" w:after="100" w:afterAutospacing="1"/>
    </w:pPr>
    <w:rPr>
      <w:rFonts w:eastAsia="Times New Roman" w:cs="Times New Roman"/>
      <w:kern w:val="0"/>
      <w:sz w:val="24"/>
      <w:szCs w:val="24"/>
      <w:lang w:eastAsia="ru-RU"/>
      <w14:ligatures w14:val="none"/>
    </w:rPr>
  </w:style>
  <w:style w:type="character" w:customStyle="1" w:styleId="ezkurwreuab5ozgtqnkl">
    <w:name w:val="ezkurwreuab5ozgtqnkl"/>
    <w:basedOn w:val="a0"/>
    <w:rsid w:val="003B3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363845">
      <w:bodyDiv w:val="1"/>
      <w:marLeft w:val="0"/>
      <w:marRight w:val="0"/>
      <w:marTop w:val="0"/>
      <w:marBottom w:val="0"/>
      <w:divBdr>
        <w:top w:val="none" w:sz="0" w:space="0" w:color="auto"/>
        <w:left w:val="none" w:sz="0" w:space="0" w:color="auto"/>
        <w:bottom w:val="none" w:sz="0" w:space="0" w:color="auto"/>
        <w:right w:val="none" w:sz="0" w:space="0" w:color="auto"/>
      </w:divBdr>
    </w:div>
    <w:div w:id="16222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4117</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Gulziya1908@outlook.com</dc:creator>
  <cp:keywords/>
  <dc:description/>
  <cp:lastModifiedBy>Пользователь</cp:lastModifiedBy>
  <cp:revision>11</cp:revision>
  <dcterms:created xsi:type="dcterms:W3CDTF">2026-08-08T09:37:00Z</dcterms:created>
  <dcterms:modified xsi:type="dcterms:W3CDTF">2026-08-22T14:16:00Z</dcterms:modified>
</cp:coreProperties>
</file>