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42710" w14:textId="5C2CA176" w:rsidR="00F963FA" w:rsidRPr="00DB0519" w:rsidRDefault="00F963FA" w:rsidP="00DB0519">
      <w:pPr>
        <w:shd w:val="clear" w:color="auto" w:fill="FFFFFF"/>
        <w:tabs>
          <w:tab w:val="left" w:pos="709"/>
          <w:tab w:val="left" w:pos="851"/>
        </w:tabs>
        <w:spacing w:after="0" w:line="240" w:lineRule="auto"/>
        <w:jc w:val="both"/>
        <w:rPr>
          <w:rFonts w:ascii="Times New Roman" w:hAnsi="Times New Roman"/>
          <w:b/>
          <w:color w:val="000000"/>
          <w:kern w:val="2"/>
          <w:sz w:val="24"/>
          <w:szCs w:val="24"/>
          <w:lang w:eastAsia="ru-RU"/>
          <w14:ligatures w14:val="standardContextual"/>
        </w:rPr>
      </w:pPr>
      <w:bookmarkStart w:id="0" w:name="_Hlk238583689"/>
      <w:r w:rsidRPr="00DB0519">
        <w:rPr>
          <w:rFonts w:ascii="Times New Roman" w:hAnsi="Times New Roman"/>
          <w:b/>
          <w:color w:val="000000"/>
          <w:kern w:val="2"/>
          <w:sz w:val="24"/>
          <w:szCs w:val="24"/>
          <w:lang w:val="kk-KZ" w:eastAsia="ru-RU"/>
          <w14:ligatures w14:val="standardContextual"/>
        </w:rPr>
        <w:t>УДК. 3</w:t>
      </w:r>
      <w:r w:rsidRPr="00DB0519">
        <w:rPr>
          <w:rFonts w:ascii="Times New Roman" w:hAnsi="Times New Roman"/>
          <w:b/>
          <w:color w:val="000000"/>
          <w:kern w:val="2"/>
          <w:sz w:val="24"/>
          <w:szCs w:val="24"/>
          <w:lang w:eastAsia="ru-RU"/>
          <w14:ligatures w14:val="standardContextual"/>
        </w:rPr>
        <w:t>43</w:t>
      </w:r>
    </w:p>
    <w:p w14:paraId="13DB621D" w14:textId="74EDA700" w:rsidR="00F963FA" w:rsidRPr="00DB0519" w:rsidRDefault="00F963FA" w:rsidP="00DB0519">
      <w:pPr>
        <w:shd w:val="clear" w:color="auto" w:fill="FFFFFF"/>
        <w:tabs>
          <w:tab w:val="left" w:pos="709"/>
          <w:tab w:val="left" w:pos="851"/>
        </w:tabs>
        <w:spacing w:after="0" w:line="240" w:lineRule="auto"/>
        <w:jc w:val="both"/>
        <w:rPr>
          <w:rFonts w:ascii="Times New Roman" w:eastAsiaTheme="minorHAnsi" w:hAnsi="Times New Roman"/>
          <w:b/>
          <w:kern w:val="2"/>
          <w:sz w:val="24"/>
          <w:szCs w:val="24"/>
          <w14:ligatures w14:val="standardContextual"/>
        </w:rPr>
      </w:pPr>
      <w:r w:rsidRPr="00DB0519">
        <w:rPr>
          <w:rFonts w:ascii="Times New Roman" w:hAnsi="Times New Roman"/>
          <w:b/>
          <w:color w:val="000000"/>
          <w:kern w:val="2"/>
          <w:sz w:val="24"/>
          <w:szCs w:val="24"/>
          <w:lang w:val="kk-KZ" w:eastAsia="ru-RU"/>
          <w14:ligatures w14:val="standardContextual"/>
        </w:rPr>
        <w:t>МРНТРИ. 10.7</w:t>
      </w:r>
      <w:r w:rsidR="00B41D15" w:rsidRPr="00DB0519">
        <w:rPr>
          <w:rFonts w:ascii="Times New Roman" w:hAnsi="Times New Roman"/>
          <w:b/>
          <w:color w:val="000000"/>
          <w:kern w:val="2"/>
          <w:sz w:val="24"/>
          <w:szCs w:val="24"/>
          <w:lang w:eastAsia="ru-RU"/>
          <w14:ligatures w14:val="standardContextual"/>
        </w:rPr>
        <w:t>7</w:t>
      </w:r>
    </w:p>
    <w:p w14:paraId="42BC5CE1" w14:textId="039BB7B2" w:rsidR="003259B1" w:rsidRPr="00DB0519" w:rsidRDefault="00F963FA" w:rsidP="00DB0519">
      <w:pPr>
        <w:pStyle w:val="pdq2pgselectionanchorcontainer"/>
        <w:spacing w:before="0" w:beforeAutospacing="0" w:after="0" w:afterAutospacing="0"/>
        <w:ind w:firstLine="426"/>
        <w:jc w:val="both"/>
        <w:rPr>
          <w:b/>
          <w:bCs/>
          <w:lang w:val="kk-KZ"/>
        </w:rPr>
      </w:pPr>
      <w:r w:rsidRPr="00DB0519">
        <w:rPr>
          <w:b/>
          <w:bCs/>
          <w:lang w:val="kk-KZ"/>
        </w:rPr>
        <w:t xml:space="preserve">   </w:t>
      </w:r>
    </w:p>
    <w:p w14:paraId="44261E52" w14:textId="4359B69D" w:rsidR="00DB0519" w:rsidRPr="00DB0519" w:rsidRDefault="001E477E" w:rsidP="00DB0519">
      <w:pPr>
        <w:pStyle w:val="pdq2pgselectionanchorcontainer"/>
        <w:spacing w:before="0" w:beforeAutospacing="0" w:after="0" w:afterAutospacing="0"/>
        <w:jc w:val="center"/>
        <w:rPr>
          <w:b/>
          <w:bCs/>
          <w:lang w:val="kk-KZ"/>
        </w:rPr>
      </w:pPr>
      <w:r w:rsidRPr="00DB0519">
        <w:rPr>
          <w:b/>
          <w:bCs/>
          <w:lang w:val="kk-KZ"/>
        </w:rPr>
        <w:t>Кубанова</w:t>
      </w:r>
      <w:bookmarkStart w:id="1" w:name="_GoBack"/>
      <w:bookmarkEnd w:id="1"/>
      <w:r w:rsidR="00DB0519" w:rsidRPr="00DB0519">
        <w:rPr>
          <w:b/>
          <w:bCs/>
          <w:lang w:val="kk-KZ"/>
        </w:rPr>
        <w:t xml:space="preserve"> Н.Б.</w:t>
      </w:r>
    </w:p>
    <w:p w14:paraId="167799AD" w14:textId="5EF5602B" w:rsidR="00DB0519" w:rsidRPr="00DB0519" w:rsidRDefault="00DB0519" w:rsidP="00DB0519">
      <w:pPr>
        <w:widowControl w:val="0"/>
        <w:spacing w:after="0" w:line="240" w:lineRule="auto"/>
        <w:jc w:val="center"/>
        <w:rPr>
          <w:rFonts w:ascii="Times New Roman" w:hAnsi="Times New Roman"/>
          <w:bCs/>
          <w:i/>
          <w:color w:val="000000" w:themeColor="text1"/>
          <w:sz w:val="24"/>
          <w:szCs w:val="24"/>
        </w:rPr>
      </w:pPr>
      <w:proofErr w:type="spellStart"/>
      <w:r w:rsidRPr="00DB0519">
        <w:rPr>
          <w:rFonts w:ascii="Times New Roman" w:hAnsi="Times New Roman"/>
          <w:bCs/>
          <w:i/>
          <w:color w:val="000000" w:themeColor="text1"/>
          <w:sz w:val="24"/>
          <w:szCs w:val="24"/>
        </w:rPr>
        <w:t>Алма</w:t>
      </w:r>
      <w:r w:rsidRPr="00DB0519">
        <w:rPr>
          <w:rFonts w:ascii="Times New Roman" w:hAnsi="Times New Roman"/>
          <w:bCs/>
          <w:i/>
          <w:color w:val="000000" w:themeColor="text1"/>
          <w:sz w:val="24"/>
          <w:szCs w:val="24"/>
        </w:rPr>
        <w:t>тинская</w:t>
      </w:r>
      <w:proofErr w:type="spellEnd"/>
      <w:r w:rsidRPr="00DB0519">
        <w:rPr>
          <w:rFonts w:ascii="Times New Roman" w:hAnsi="Times New Roman"/>
          <w:bCs/>
          <w:i/>
          <w:color w:val="000000" w:themeColor="text1"/>
          <w:sz w:val="24"/>
          <w:szCs w:val="24"/>
        </w:rPr>
        <w:t xml:space="preserve"> академия МВД Республики</w:t>
      </w:r>
      <w:r w:rsidRPr="00DB0519">
        <w:rPr>
          <w:rFonts w:ascii="Times New Roman" w:hAnsi="Times New Roman"/>
          <w:bCs/>
          <w:i/>
          <w:color w:val="000000" w:themeColor="text1"/>
          <w:sz w:val="24"/>
          <w:szCs w:val="24"/>
        </w:rPr>
        <w:t xml:space="preserve"> Казахстан</w:t>
      </w:r>
      <w:r>
        <w:rPr>
          <w:rFonts w:ascii="Times New Roman" w:hAnsi="Times New Roman"/>
          <w:bCs/>
          <w:i/>
          <w:color w:val="000000" w:themeColor="text1"/>
          <w:sz w:val="24"/>
          <w:szCs w:val="24"/>
          <w:lang w:val="kk-KZ"/>
        </w:rPr>
        <w:t xml:space="preserve"> </w:t>
      </w:r>
      <w:r w:rsidRPr="00DB0519">
        <w:rPr>
          <w:rFonts w:ascii="Times New Roman" w:hAnsi="Times New Roman"/>
          <w:bCs/>
          <w:i/>
          <w:color w:val="000000" w:themeColor="text1"/>
          <w:sz w:val="24"/>
          <w:szCs w:val="24"/>
        </w:rPr>
        <w:t xml:space="preserve">имени </w:t>
      </w:r>
      <w:proofErr w:type="spellStart"/>
      <w:r w:rsidRPr="00DB0519">
        <w:rPr>
          <w:rFonts w:ascii="Times New Roman" w:hAnsi="Times New Roman"/>
          <w:bCs/>
          <w:i/>
          <w:color w:val="000000" w:themeColor="text1"/>
          <w:sz w:val="24"/>
          <w:szCs w:val="24"/>
        </w:rPr>
        <w:t>Макан</w:t>
      </w:r>
      <w:proofErr w:type="spellEnd"/>
      <w:r w:rsidRPr="00DB0519">
        <w:rPr>
          <w:rFonts w:ascii="Times New Roman" w:hAnsi="Times New Roman"/>
          <w:bCs/>
          <w:i/>
          <w:color w:val="000000" w:themeColor="text1"/>
          <w:sz w:val="24"/>
          <w:szCs w:val="24"/>
        </w:rPr>
        <w:t xml:space="preserve"> </w:t>
      </w:r>
      <w:proofErr w:type="spellStart"/>
      <w:r w:rsidRPr="00DB0519">
        <w:rPr>
          <w:rFonts w:ascii="Times New Roman" w:hAnsi="Times New Roman"/>
          <w:bCs/>
          <w:i/>
          <w:color w:val="000000" w:themeColor="text1"/>
          <w:sz w:val="24"/>
          <w:szCs w:val="24"/>
        </w:rPr>
        <w:t>Есбулатова</w:t>
      </w:r>
      <w:proofErr w:type="spellEnd"/>
    </w:p>
    <w:p w14:paraId="25166D76" w14:textId="76734124" w:rsidR="00F963FA" w:rsidRPr="00DB0519" w:rsidRDefault="00F963FA" w:rsidP="00DB0519">
      <w:pPr>
        <w:pStyle w:val="pdq2pgselectionanchorcontainer"/>
        <w:spacing w:before="0" w:beforeAutospacing="0" w:after="0" w:afterAutospacing="0"/>
        <w:jc w:val="center"/>
        <w:rPr>
          <w:b/>
          <w:bCs/>
        </w:rPr>
      </w:pPr>
      <w:r w:rsidRPr="00DB0519">
        <w:rPr>
          <w:b/>
          <w:bCs/>
          <w:lang w:val="kk-KZ"/>
        </w:rPr>
        <w:t>Танирбергенова</w:t>
      </w:r>
      <w:r w:rsidR="00DB0519" w:rsidRPr="00DB0519">
        <w:rPr>
          <w:b/>
          <w:bCs/>
          <w:lang w:val="kk-KZ"/>
        </w:rPr>
        <w:t xml:space="preserve"> </w:t>
      </w:r>
      <w:r w:rsidR="00DB0519" w:rsidRPr="00DB0519">
        <w:rPr>
          <w:b/>
          <w:bCs/>
          <w:lang w:val="kk-KZ"/>
        </w:rPr>
        <w:t>Р.К.</w:t>
      </w:r>
    </w:p>
    <w:p w14:paraId="15013DA0" w14:textId="2CDC2F35" w:rsidR="00B01412" w:rsidRPr="00DB0519" w:rsidRDefault="00F963FA" w:rsidP="00DB0519">
      <w:pPr>
        <w:widowControl w:val="0"/>
        <w:spacing w:after="0" w:line="240" w:lineRule="auto"/>
        <w:jc w:val="center"/>
        <w:rPr>
          <w:rFonts w:ascii="Times New Roman" w:hAnsi="Times New Roman"/>
          <w:bCs/>
          <w:i/>
          <w:color w:val="000000" w:themeColor="text1"/>
          <w:sz w:val="24"/>
          <w:szCs w:val="24"/>
        </w:rPr>
      </w:pPr>
      <w:r w:rsidRPr="00DB0519">
        <w:rPr>
          <w:rFonts w:ascii="Times New Roman" w:hAnsi="Times New Roman"/>
          <w:bCs/>
          <w:i/>
          <w:color w:val="000000" w:themeColor="text1"/>
          <w:sz w:val="24"/>
          <w:szCs w:val="24"/>
          <w:lang w:val="kk-KZ"/>
        </w:rPr>
        <w:t>Академическая школа «Право»</w:t>
      </w:r>
      <w:r w:rsidR="00DB0519">
        <w:rPr>
          <w:rFonts w:ascii="Times New Roman" w:hAnsi="Times New Roman"/>
          <w:bCs/>
          <w:i/>
          <w:color w:val="000000" w:themeColor="text1"/>
          <w:sz w:val="24"/>
          <w:szCs w:val="24"/>
          <w:lang w:val="kk-KZ"/>
        </w:rPr>
        <w:t xml:space="preserve"> </w:t>
      </w:r>
      <w:r w:rsidRPr="00DB0519">
        <w:rPr>
          <w:rFonts w:ascii="Times New Roman" w:hAnsi="Times New Roman"/>
          <w:bCs/>
          <w:i/>
          <w:color w:val="000000" w:themeColor="text1"/>
          <w:sz w:val="24"/>
          <w:szCs w:val="24"/>
        </w:rPr>
        <w:t>«</w:t>
      </w:r>
      <w:r w:rsidRPr="00DB0519">
        <w:rPr>
          <w:rFonts w:ascii="Times New Roman" w:hAnsi="Times New Roman"/>
          <w:bCs/>
          <w:i/>
          <w:color w:val="000000" w:themeColor="text1"/>
          <w:sz w:val="24"/>
          <w:szCs w:val="24"/>
          <w:lang w:val="en-US"/>
        </w:rPr>
        <w:t>Q</w:t>
      </w:r>
      <w:r w:rsidRPr="00DB0519">
        <w:rPr>
          <w:rFonts w:ascii="Times New Roman" w:hAnsi="Times New Roman"/>
          <w:bCs/>
          <w:i/>
          <w:color w:val="000000" w:themeColor="text1"/>
          <w:sz w:val="24"/>
          <w:szCs w:val="24"/>
        </w:rPr>
        <w:t xml:space="preserve">» </w:t>
      </w:r>
      <w:r w:rsidRPr="00DB0519">
        <w:rPr>
          <w:rFonts w:ascii="Times New Roman" w:hAnsi="Times New Roman"/>
          <w:bCs/>
          <w:i/>
          <w:color w:val="000000" w:themeColor="text1"/>
          <w:sz w:val="24"/>
          <w:szCs w:val="24"/>
          <w:lang w:val="en-US"/>
        </w:rPr>
        <w:t>University</w:t>
      </w:r>
    </w:p>
    <w:bookmarkEnd w:id="0"/>
    <w:p w14:paraId="572BE0D4" w14:textId="77777777" w:rsidR="00B01412" w:rsidRPr="00DB0519" w:rsidRDefault="00B01412" w:rsidP="00DB0519">
      <w:pPr>
        <w:spacing w:after="0" w:line="240" w:lineRule="auto"/>
        <w:ind w:firstLine="426"/>
        <w:jc w:val="both"/>
        <w:rPr>
          <w:rFonts w:ascii="Times New Roman" w:hAnsi="Times New Roman"/>
          <w:b/>
          <w:bCs/>
          <w:sz w:val="24"/>
          <w:szCs w:val="24"/>
        </w:rPr>
      </w:pPr>
    </w:p>
    <w:p w14:paraId="0EB53A81" w14:textId="36A78B2B" w:rsidR="001A1837" w:rsidRDefault="00B01412" w:rsidP="00DB0519">
      <w:pPr>
        <w:spacing w:after="0" w:line="240" w:lineRule="auto"/>
        <w:jc w:val="center"/>
        <w:rPr>
          <w:rFonts w:ascii="Times New Roman" w:hAnsi="Times New Roman"/>
          <w:b/>
          <w:bCs/>
          <w:color w:val="000000" w:themeColor="text1"/>
          <w:sz w:val="24"/>
          <w:szCs w:val="24"/>
        </w:rPr>
      </w:pPr>
      <w:r w:rsidRPr="00DB0519">
        <w:rPr>
          <w:rFonts w:ascii="Times New Roman" w:hAnsi="Times New Roman"/>
          <w:b/>
          <w:bCs/>
          <w:color w:val="000000" w:themeColor="text1"/>
          <w:sz w:val="24"/>
          <w:szCs w:val="24"/>
        </w:rPr>
        <w:t>М</w:t>
      </w:r>
      <w:r w:rsidR="00DB0519" w:rsidRPr="00DB0519">
        <w:rPr>
          <w:rFonts w:ascii="Times New Roman" w:hAnsi="Times New Roman"/>
          <w:b/>
          <w:bCs/>
          <w:color w:val="000000" w:themeColor="text1"/>
          <w:sz w:val="24"/>
          <w:szCs w:val="24"/>
        </w:rPr>
        <w:t>еждународный опыт и современные зарубежные подходы к предупреждению насилия в отношении детей и подростков</w:t>
      </w:r>
    </w:p>
    <w:p w14:paraId="5492C8D0" w14:textId="7E8B87ED" w:rsidR="00DB0519" w:rsidRDefault="00DB0519" w:rsidP="00DB0519">
      <w:pPr>
        <w:spacing w:after="0" w:line="240" w:lineRule="auto"/>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w:t>
      </w:r>
    </w:p>
    <w:p w14:paraId="49EA7B72" w14:textId="4F600C0C" w:rsidR="00DB0519" w:rsidRPr="00DB0519" w:rsidRDefault="00DB0519" w:rsidP="00DB0519">
      <w:pPr>
        <w:spacing w:after="0" w:line="240" w:lineRule="auto"/>
        <w:jc w:val="center"/>
        <w:rPr>
          <w:rFonts w:ascii="Times New Roman" w:hAnsi="Times New Roman"/>
          <w:b/>
          <w:bCs/>
          <w:color w:val="000000" w:themeColor="text1"/>
          <w:sz w:val="24"/>
          <w:szCs w:val="24"/>
          <w:lang w:val="kk-KZ"/>
        </w:rPr>
      </w:pPr>
      <w:r w:rsidRPr="00DB0519">
        <w:rPr>
          <w:rFonts w:ascii="Times New Roman" w:hAnsi="Times New Roman"/>
          <w:b/>
          <w:bCs/>
          <w:color w:val="000000" w:themeColor="text1"/>
          <w:sz w:val="24"/>
          <w:szCs w:val="24"/>
          <w:lang w:val="kk-KZ"/>
        </w:rPr>
        <w:t>International experience and modern foreign approaches to the prevention of violence against children and adolescents</w:t>
      </w:r>
    </w:p>
    <w:p w14:paraId="6B08764C" w14:textId="77777777" w:rsidR="00B01412" w:rsidRPr="00DB0519" w:rsidRDefault="00B01412" w:rsidP="00DB0519">
      <w:pPr>
        <w:spacing w:after="0" w:line="240" w:lineRule="auto"/>
        <w:ind w:firstLine="426"/>
        <w:jc w:val="both"/>
        <w:rPr>
          <w:rFonts w:ascii="Times New Roman" w:hAnsi="Times New Roman"/>
          <w:color w:val="000000" w:themeColor="text1"/>
          <w:sz w:val="24"/>
          <w:szCs w:val="24"/>
          <w:lang w:val="en-US"/>
        </w:rPr>
      </w:pPr>
    </w:p>
    <w:p w14:paraId="4D766C9A" w14:textId="0D34CA7B" w:rsidR="00C41796" w:rsidRPr="00DB0519" w:rsidRDefault="00C41796" w:rsidP="00DB0519">
      <w:pPr>
        <w:spacing w:after="0" w:line="240" w:lineRule="auto"/>
        <w:ind w:firstLine="426"/>
        <w:jc w:val="both"/>
        <w:rPr>
          <w:rFonts w:ascii="Times New Roman" w:hAnsi="Times New Roman"/>
          <w:color w:val="000000" w:themeColor="text1"/>
          <w:sz w:val="24"/>
          <w:szCs w:val="24"/>
          <w:lang w:eastAsia="ru-RU"/>
        </w:rPr>
      </w:pPr>
      <w:r w:rsidRPr="00DB0519">
        <w:rPr>
          <w:rFonts w:ascii="Times New Roman" w:hAnsi="Times New Roman"/>
          <w:color w:val="000000" w:themeColor="text1"/>
          <w:sz w:val="24"/>
          <w:szCs w:val="24"/>
          <w:lang w:eastAsia="ru-RU"/>
        </w:rPr>
        <w:t>Проблема предупреждения насильственных посягательств, направленных против несовершеннолетних либо совершаемых ими в отношении сверстников, относится к числу актуальных вопросов, имеющих значение для государств с различным уровнем социально-экономического и политического развития. Повышение результативности деятельности правоохранительных органов Республики Казахстан в сфере предупреждения подростковой преступности предполагает обращение к зарубежному опыту, а также изучение применяемых в других государствах профилактических механизмов, методов и организационных форм работы компетентных органов.</w:t>
      </w:r>
    </w:p>
    <w:p w14:paraId="22D47666" w14:textId="679ED6A9" w:rsidR="00C41796" w:rsidRPr="00DB0519" w:rsidRDefault="00C41796" w:rsidP="00DB0519">
      <w:pPr>
        <w:spacing w:after="0" w:line="240" w:lineRule="auto"/>
        <w:ind w:firstLine="426"/>
        <w:jc w:val="both"/>
        <w:rPr>
          <w:rFonts w:ascii="Times New Roman" w:hAnsi="Times New Roman"/>
          <w:color w:val="000000" w:themeColor="text1"/>
          <w:sz w:val="24"/>
          <w:szCs w:val="24"/>
          <w:lang w:eastAsia="ru-RU"/>
        </w:rPr>
      </w:pPr>
      <w:r w:rsidRPr="00DB0519">
        <w:rPr>
          <w:rFonts w:ascii="Times New Roman" w:hAnsi="Times New Roman"/>
          <w:color w:val="000000" w:themeColor="text1"/>
          <w:sz w:val="24"/>
          <w:szCs w:val="24"/>
          <w:lang w:eastAsia="ru-RU"/>
        </w:rPr>
        <w:t>Исследование преступности несовершеннолетних не может осуществляться исключительно посредством изучения отечественных криминологических концепций и положений национального законодательства. Существенную научную и практическую ценность представляет обращение к опыту зарубежных государств, накопленному в сфере предупреждения правонарушений несовершеннолетних, а также его систематизация и последующая оценка с учетом национальных условий. В научных трудах и правоприменительной практике различных государств преступность рассматривается как сложное социально негативное явление, формирование и распространение которого обусловлено совокупным воздействием экономических, социальных, культурных и политических факторов. При этом отдельное место занимает исследование общественных последствий противоправного поведения несовершеннолетних и его влияния на социальную среду в целом [</w:t>
      </w:r>
      <w:r w:rsidR="00892CB9" w:rsidRPr="00DB0519">
        <w:rPr>
          <w:rFonts w:ascii="Times New Roman" w:hAnsi="Times New Roman"/>
          <w:color w:val="000000" w:themeColor="text1"/>
          <w:sz w:val="24"/>
          <w:szCs w:val="24"/>
          <w:lang w:eastAsia="ru-RU"/>
        </w:rPr>
        <w:t>1</w:t>
      </w:r>
      <w:r w:rsidRPr="00DB0519">
        <w:rPr>
          <w:rFonts w:ascii="Times New Roman" w:hAnsi="Times New Roman"/>
          <w:color w:val="000000" w:themeColor="text1"/>
          <w:sz w:val="24"/>
          <w:szCs w:val="24"/>
          <w:lang w:eastAsia="ru-RU"/>
        </w:rPr>
        <w:t>].</w:t>
      </w:r>
    </w:p>
    <w:p w14:paraId="5996E598" w14:textId="7FCE1824" w:rsidR="00C41796" w:rsidRPr="00DB0519" w:rsidRDefault="00C41796"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Анализ зарубежной практики свидетельствует о существовании значительного количества подходов к организации профилактической работы с несовершеннолетними. Используемые государствами методы отличаются по содержанию, формам реализации и степени участия правоохранительных, образовательных, социальных и иных институтов. Вместе с тем их изучение дает возможность определить наиболее результативные направления профилактического воздействия. Проблема подростковой преступности сохраняет актуальность не только для правоохранительной системы Казахстана, но и для соответствующих государственных и специализированных органов зарубежных стран. В связи с этим проведение сравнительного исследования и упорядочение имеющегося международного опыта способны способствовать дальнейшему совершенствованию деятельности казахстанских правоохранительных и иных государственных органов.</w:t>
      </w:r>
    </w:p>
    <w:p w14:paraId="5CD87F72" w14:textId="20875195" w:rsidR="00C41796" w:rsidRPr="00DB0519" w:rsidRDefault="00C41796"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Следует отметить, что сведения о некоторых направлениях профилактической и правоохранительной деятельности отдельных европейских государств имеют ограниченный доступ. В этой связи при проведении исследования использовались сведения, размещенные в открытых источниках, результаты научных исследований и опубликованные материалы практического характера.</w:t>
      </w:r>
    </w:p>
    <w:p w14:paraId="632F1949" w14:textId="6729CF9A" w:rsidR="00C41796" w:rsidRPr="00DB0519" w:rsidRDefault="00C41796"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 xml:space="preserve">Показательным в данном отношении является опыт Федеративной Республики Германия. В земле Северный Рейн-Вестфалия в структуре полиции организована </w:t>
      </w:r>
      <w:r w:rsidRPr="00DB0519">
        <w:rPr>
          <w:rFonts w:ascii="Times New Roman" w:hAnsi="Times New Roman"/>
          <w:sz w:val="24"/>
          <w:szCs w:val="24"/>
          <w:lang w:eastAsia="ru-RU"/>
        </w:rPr>
        <w:lastRenderedPageBreak/>
        <w:t>деятельность специализированных подразделений, ориентированных на расследование противоправных деяний, совершаемых несовершеннолетними. В сферу их деятельности входят, в частности, преступления, связанные с незаконным оборотом наркотических средств, а также сексуальные посягательства. При рассмотрении соответствующих материалов сотрудники изучают уголовные дела независимо от процессуального статуса несовершеннолетнего, то есть подросток может выступать подозреваемым, потерпевшим либо свидетелем. Общее руководство и координация соответствующей деятельности возложены на подразделения уголовного розыска.</w:t>
      </w:r>
    </w:p>
    <w:p w14:paraId="471F1E9C" w14:textId="6EF9B013" w:rsidR="00C41796" w:rsidRPr="00DB0519" w:rsidRDefault="00C41796"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Для обеспечения информационного сопровождения профилактической деятельности в правоохранительной системе используются централизованные информационные ресурсы, содержащие сведения о правонарушениях, совершенных лицами, не достигшими совершеннолетия. Обобщение и аналитическая обработка накопленной информации позволяют устанавливать характерные причины, условия и особенности противоправного поведения подростков. Полученные результаты используются не только непосредственно в профилактической деятельности, но и при совершенствовании профессиональной подготовки сотрудников правоохранительных органов, а также при развитии их специальных профессиональных компетенций [</w:t>
      </w:r>
      <w:r w:rsidR="00892CB9" w:rsidRPr="00DB0519">
        <w:rPr>
          <w:rFonts w:ascii="Times New Roman" w:hAnsi="Times New Roman"/>
          <w:sz w:val="24"/>
          <w:szCs w:val="24"/>
          <w:lang w:eastAsia="ru-RU"/>
        </w:rPr>
        <w:t>2</w:t>
      </w:r>
      <w:r w:rsidRPr="00DB0519">
        <w:rPr>
          <w:rFonts w:ascii="Times New Roman" w:hAnsi="Times New Roman"/>
          <w:sz w:val="24"/>
          <w:szCs w:val="24"/>
          <w:lang w:eastAsia="ru-RU"/>
        </w:rPr>
        <w:t>].</w:t>
      </w:r>
    </w:p>
    <w:p w14:paraId="0CE13797" w14:textId="121267EE" w:rsidR="00C41796" w:rsidRPr="00DB0519" w:rsidRDefault="00C41796"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В земле Баден-Вюртемберг специализированные подразделения, осуществляющие работу по делам несовершеннолетних, функционируют преимущественно в составе крупных полицейских структур. В территориально небольших подразделениях выполнение соответствующих функций возлагается, как правило, на одного специально определенного сотрудника. Независимо от организационной формы основное содержание их деятельности связано с рассмотрением и анализом материалов, в которых несовершеннолетний имеет статус потерпевшего либо лица, нарушившего требования законодательства.</w:t>
      </w:r>
    </w:p>
    <w:p w14:paraId="20D6418E" w14:textId="69C051E3" w:rsidR="00C41796" w:rsidRPr="00DB0519" w:rsidRDefault="00C41796"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Своеобразная организационная модель применяется и в Бремене, где функциональные обязанности между подразделениями полиции распределены с учетом направлений их деятельности. Охранная полиция преимущественно осуществляет профилактическую работу, направленную на предупреждение противоправного поведения несовершеннолетних, тогда как уголовная полиция занимается расследованием уже совершенных преступлений. В Гамбурге действует специализированное подразделение уголовной полиции, основной сферой деятельности которого является расследование насильственных преступлений, совершенных подростками.</w:t>
      </w:r>
    </w:p>
    <w:p w14:paraId="76CE3042" w14:textId="3040E6AB" w:rsidR="00C41796" w:rsidRPr="00DB0519" w:rsidRDefault="00C41796"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Особенности реагирования на противоправное поведение несовершеннолетних закреплены также в законодательстве Германии. В соответствии с § 5 Закона «О правосудии для несовершеннолетних» (</w:t>
      </w:r>
      <w:proofErr w:type="spellStart"/>
      <w:r w:rsidRPr="00DB0519">
        <w:rPr>
          <w:rFonts w:ascii="Times New Roman" w:hAnsi="Times New Roman"/>
          <w:sz w:val="24"/>
          <w:szCs w:val="24"/>
          <w:lang w:eastAsia="ru-RU"/>
        </w:rPr>
        <w:t>пп</w:t>
      </w:r>
      <w:proofErr w:type="spellEnd"/>
      <w:r w:rsidRPr="00DB0519">
        <w:rPr>
          <w:rFonts w:ascii="Times New Roman" w:hAnsi="Times New Roman"/>
          <w:sz w:val="24"/>
          <w:szCs w:val="24"/>
          <w:lang w:eastAsia="ru-RU"/>
        </w:rPr>
        <w:t>. 1–2) к лицам данной возрастной категории могут применяться воспитательные, исправительные и карательные меры. При выборе соответствующего воздействия существенное значение имеют возраст несовершеннолетнего, его индивидуальные характеристики и обстоятельства совершенного деяния. Приоритет при этом в большинстве случаев отдается мерам воспитательного воздействия, направленным на коррекцию поведения подростка и предупреждение повторного совершения правонарушений.</w:t>
      </w:r>
    </w:p>
    <w:p w14:paraId="2773D2C6" w14:textId="0C7CF147" w:rsidR="00C41796" w:rsidRPr="00DB0519" w:rsidRDefault="00C41796"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 xml:space="preserve">Определенный интерес с точки зрения профилактики представляет функционирующее в земле Шлезвиг-Гольштейн специализированное учреждение для несовершеннолетних, являющееся единственным учреждением такого типа в данном регионе. Одной из применяемых здесь мер является так называемый «молодежный арест», представляющий собой кратковременное ограничение свободы продолжительностью от четырех дней до четырех недель. Его применение возможно не только в связи с совершением уголовно наказуемых деяний, но и за отдельные административные проступки, включая систематическое нарушение обязанности посещать образовательное учреждение. Смысл данной меры заключается в том, чтобы посредством кратковременного ограничения свободы продемонстрировать подростку реальные последствия, которые могут наступить в </w:t>
      </w:r>
      <w:r w:rsidRPr="00DB0519">
        <w:rPr>
          <w:rFonts w:ascii="Times New Roman" w:hAnsi="Times New Roman"/>
          <w:sz w:val="24"/>
          <w:szCs w:val="24"/>
          <w:lang w:eastAsia="ru-RU"/>
        </w:rPr>
        <w:lastRenderedPageBreak/>
        <w:t>случае совершения более тяжкого преступления и назначения наказания, связанного с изоляцией от общества.</w:t>
      </w:r>
    </w:p>
    <w:p w14:paraId="6FAE5444" w14:textId="118B536D" w:rsidR="00C41796" w:rsidRPr="00DB0519" w:rsidRDefault="00C41796"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При распределении несовершеннолетних по группам степень тяжести либо вид совершенного ими правонарушения не является определяющим критерием. Такой подход обусловлен тем, что в основе противоправного поведения подростков нередко находятся сходные социальные и личностные факторы. К их числу относятся неблагополучная семейная обстановка, негативное влияние ближайшего окружения, трудности социальной адаптации и иные проблемы. Организация пребывания несовершеннолетних предусматривает насыщенный распорядок дня, включающий образовательную и трудовую деятельность, занятия в мастерских, спортивные мероприятия, посещение библиотеки и иные формы полезной занятости. В частности, подростки привлекаются к уборке помещений, стирке, работе в гончарной мастерской, занятиям на учебной кухне и в спортивном зале, что направлено на формирование практических навыков, дисциплины и конструктивных форм проведения свободного времени [</w:t>
      </w:r>
      <w:r w:rsidR="00892CB9" w:rsidRPr="00DB0519">
        <w:rPr>
          <w:rFonts w:ascii="Times New Roman" w:hAnsi="Times New Roman"/>
          <w:sz w:val="24"/>
          <w:szCs w:val="24"/>
          <w:lang w:eastAsia="ru-RU"/>
        </w:rPr>
        <w:t>3</w:t>
      </w:r>
      <w:r w:rsidRPr="00DB0519">
        <w:rPr>
          <w:rFonts w:ascii="Times New Roman" w:hAnsi="Times New Roman"/>
          <w:sz w:val="24"/>
          <w:szCs w:val="24"/>
          <w:lang w:eastAsia="ru-RU"/>
        </w:rPr>
        <w:t>].</w:t>
      </w:r>
    </w:p>
    <w:p w14:paraId="730D608C" w14:textId="5F39D194" w:rsidR="00C41796" w:rsidRPr="00DB0519" w:rsidRDefault="00C41796"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 xml:space="preserve">Характерной чертой рассматриваемой модели является отказ от чрезмерного использования принудительных способов обеспечения установленного режима. Вместо этого персонал учреждения стремится сформировать </w:t>
      </w:r>
      <w:proofErr w:type="gramStart"/>
      <w:r w:rsidRPr="00DB0519">
        <w:rPr>
          <w:rFonts w:ascii="Times New Roman" w:hAnsi="Times New Roman"/>
          <w:sz w:val="24"/>
          <w:szCs w:val="24"/>
          <w:lang w:eastAsia="ru-RU"/>
        </w:rPr>
        <w:t>у несовершеннолетних внутреннюю мотивацию</w:t>
      </w:r>
      <w:proofErr w:type="gramEnd"/>
      <w:r w:rsidRPr="00DB0519">
        <w:rPr>
          <w:rFonts w:ascii="Times New Roman" w:hAnsi="Times New Roman"/>
          <w:sz w:val="24"/>
          <w:szCs w:val="24"/>
          <w:lang w:eastAsia="ru-RU"/>
        </w:rPr>
        <w:t xml:space="preserve"> к соблюдению предъявляемых требований и самостоятельному выполнению установленных обязанностей. Воспитатели и преподаватели не ограничиваются контролем за поведением воспитанников, а непосредственно участвуют в различных видах деятельности учреждения, включая спортивные мероприятия, трудовые процессы и поддержание порядка в помещениях.</w:t>
      </w:r>
    </w:p>
    <w:p w14:paraId="0EA3A21B" w14:textId="4781E5D2" w:rsidR="00301861" w:rsidRPr="00DB0519" w:rsidRDefault="00C41796"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Кроме того, в учреждении применяются организационные и мотивационные инструменты, позволяющие формировать у подростков навыки соблюдения распорядка дня и ответственности за собственное поведение. Например, утренний режим предусматривает четко установленное время для проведения водных процедур. Горячая вода для принятия душа предоставляется в строго определенный период — с 6:45 до 7:10, что предполагает необходимость самостоятельного соблюдения подростками установленного графика и исключает возможность произвольного нарушения утреннего распорядка. Таким образом, данная модель сочетает элементы контроля, воспитательного воздействия, формирования самостоятельности и постепенного развития у несовершеннолетних навыков ответственного поведения.</w:t>
      </w:r>
    </w:p>
    <w:p w14:paraId="02A513AE" w14:textId="75D6AB98" w:rsidR="00301861" w:rsidRPr="00DB0519" w:rsidRDefault="00301861"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В рассматриваемой модели отсутствует традиционная система дисциплинарных взысканий за несоблюдение установленного режима. При возникновении конфликтной, проблемной либо иной непредвиденной ситуации основной акцент делается не на наказании несовершеннолетнего, а на установлении обстоятельств и мотивов, которые стали причиной его противоправного поведения. После выяснения причин подростку разъясняются возможные последствия совершенного поступка и недопустимость повторения подобных действий.</w:t>
      </w:r>
    </w:p>
    <w:p w14:paraId="57B19CB7" w14:textId="77F46514" w:rsidR="00301861" w:rsidRPr="00DB0519" w:rsidRDefault="00301861"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В соответствии с § 10 Закона «О правосудии для несовершеннолетних» воспитательные меры ориентированы прежде всего на развитие у подростка социально значимых, моральных и личностных качеств. Их содержание включает комплекс мероприятий, направленных на формирование ответственности, самоконтроля и способности конструктивно взаимодействовать с окружающими. В частности, несовершеннолетние могут привлекаться к деятельности социальных групп и специализированным образовательным программам, в рамках которых формируются навыки ответственного поведения и ненасильственного разрешения конфликтных ситуаций. Отдельное направление составляют занятия, посвященные изучению правил дорожного движения и предупреждению дорожно-транспортных происшествий. Кроме того, выполнение определенных трудовых заданий используется как средство развития уважительного отношения к труду, организованности и дисциплинированности.</w:t>
      </w:r>
    </w:p>
    <w:p w14:paraId="5558BBF2" w14:textId="53F9166F" w:rsidR="00301861" w:rsidRPr="00DB0519" w:rsidRDefault="00301861"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lastRenderedPageBreak/>
        <w:t>При определении вида воздействия на несовершеннолетнего, совершившего уголовно наказуемое деяние, германская уголовно-правовая система исходит из необходимости комплексного изучения личности подростка. Таким образом, при принятии решения учитывается не только степень общественной опасности и характер совершенного правонарушения, но и индивидуальные особенности несовершеннолетнего [</w:t>
      </w:r>
      <w:r w:rsidR="00892CB9" w:rsidRPr="00DB0519">
        <w:rPr>
          <w:rFonts w:ascii="Times New Roman" w:hAnsi="Times New Roman"/>
          <w:sz w:val="24"/>
          <w:szCs w:val="24"/>
          <w:lang w:eastAsia="ru-RU"/>
        </w:rPr>
        <w:t>4</w:t>
      </w:r>
      <w:r w:rsidRPr="00DB0519">
        <w:rPr>
          <w:rFonts w:ascii="Times New Roman" w:hAnsi="Times New Roman"/>
          <w:sz w:val="24"/>
          <w:szCs w:val="24"/>
          <w:lang w:eastAsia="ru-RU"/>
        </w:rPr>
        <w:t>]. Существенное значение имеют уровень интеллектуального и психического развития подростка, его способность осознавать противоправность собственных действий, а также степень понимания характера и последствий совершенного поступка. Совокупность указанных обстоятельств определяет целесообразность применения к нему воспитательных либо карательных мер.</w:t>
      </w:r>
    </w:p>
    <w:p w14:paraId="52F1984A" w14:textId="162C0A76" w:rsidR="00301861" w:rsidRPr="00DB0519" w:rsidRDefault="00301861"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В Германии лица, не достигшие четырнадцатилетнего возраста, уголовной ответственности не подлежат. В отношении несовершеннолетних в возрасте от 14 до 18 лет уголовная ответственность возможна при условии, что подросток способен понимать противоправный характер своего поведения. Возрастная группа от 18 до 20 лет в общем порядке рассматривается как подлежащая уголовной ответственности на основаниях, применяемых к взрослым лицам. Вместе с тем при наличии признаков недостаточной интеллектуальной или нравственной зрелости либо иных обстоятельств, свидетельствующих о несоответствии фактического психологического развития биологическому возрасту, к лицам 19–20 лет могут применяться специальные положения, предусмотренные для несовершеннолетних [</w:t>
      </w:r>
      <w:r w:rsidR="00892CB9" w:rsidRPr="00DB0519">
        <w:rPr>
          <w:rFonts w:ascii="Times New Roman" w:hAnsi="Times New Roman"/>
          <w:sz w:val="24"/>
          <w:szCs w:val="24"/>
          <w:lang w:eastAsia="ru-RU"/>
        </w:rPr>
        <w:t>5</w:t>
      </w:r>
      <w:r w:rsidRPr="00DB0519">
        <w:rPr>
          <w:rFonts w:ascii="Times New Roman" w:hAnsi="Times New Roman"/>
          <w:sz w:val="24"/>
          <w:szCs w:val="24"/>
          <w:lang w:eastAsia="ru-RU"/>
        </w:rPr>
        <w:t>].</w:t>
      </w:r>
    </w:p>
    <w:p w14:paraId="665767E2" w14:textId="1D5204E1" w:rsidR="00301861" w:rsidRPr="00DB0519" w:rsidRDefault="00301861"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В Швейцарской Конфедерации профилактика подростковой преступности строится с учетом международных стандартов защиты прав ребенка, в том числе положений Конвенции ООН о правах ребенка. Уголовная ответственность в соответствии с швейцарским законодательством может наступать с десяти лет. После совершения несовершеннолетним противоправного деяния в процесс его дальнейшего устройства и коррекции поведения могут включаться специализированные органы ювенальной юстиции, административные структуры, а также учреждения негосударственного характера.</w:t>
      </w:r>
    </w:p>
    <w:p w14:paraId="33CCD34A" w14:textId="517D7071" w:rsidR="00301861" w:rsidRPr="00DB0519" w:rsidRDefault="00301861"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Приоритетной задачей деятельности ювенальных судов Швейцарии выступает достижение примирения между сторонами и восстановление нарушенных отношений. Вместе с тем отсутствие возможности урегулировать конфликт путем примирения, а также совершение тяжких преступлений обусловливают возможность применения мер карательного характера. Наиболее строгим видом воздействия является лишение свободы, которое используется при совершении особо тяжких деяний, включая убийство, изнасилование и вооруженное ограбление. Максимальная продолжительность пребывания несовершеннолетнего в соответствующем учреждении составляет один год. При этом законодательство предусматривает возможность условно-досрочного освобождения после фактического отбытия половины назначенного срока.</w:t>
      </w:r>
    </w:p>
    <w:p w14:paraId="50167142" w14:textId="43F7E442" w:rsidR="00301861" w:rsidRPr="00DB0519" w:rsidRDefault="00301861"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Содержание несовершеннолетних в специализированных учреждениях Швейцарии допускается вплоть до достижения ими 25-летнего возраста. При этом используемая система не предполагает полного разрыва социальных связей подростка с семьей. В отдельных случаях непосредственная изоляция несовершеннолетнего ограничивается четырнадцатидневным периодом, после чего ему предоставляется возможность временного пребывания вне учреждения без постоянного сопровождения. В период нахождения в учреждении подростки продолжают получать общее образование, приобретают профессиональные навыки и могут заниматься трудовой деятельностью. Получаемое вознаграждение распределяется между текущими потребностями несовершеннолетнего и накоплением средств на специально открытом банковском счете. Несмотря на относительно либеральные условия содержания, случаи самовольного оставления таких учреждений фиксируются крайне редко [</w:t>
      </w:r>
      <w:r w:rsidR="00892CB9" w:rsidRPr="00DB0519">
        <w:rPr>
          <w:rFonts w:ascii="Times New Roman" w:hAnsi="Times New Roman"/>
          <w:sz w:val="24"/>
          <w:szCs w:val="24"/>
          <w:lang w:eastAsia="ru-RU"/>
        </w:rPr>
        <w:t>6</w:t>
      </w:r>
      <w:r w:rsidRPr="00DB0519">
        <w:rPr>
          <w:rFonts w:ascii="Times New Roman" w:hAnsi="Times New Roman"/>
          <w:sz w:val="24"/>
          <w:szCs w:val="24"/>
          <w:lang w:eastAsia="ru-RU"/>
        </w:rPr>
        <w:t>].</w:t>
      </w:r>
    </w:p>
    <w:p w14:paraId="1712285F" w14:textId="3AC3339F" w:rsidR="00301861" w:rsidRPr="00DB0519" w:rsidRDefault="00301861" w:rsidP="00DB0519">
      <w:pPr>
        <w:spacing w:after="0" w:line="240" w:lineRule="auto"/>
        <w:ind w:firstLine="426"/>
        <w:jc w:val="both"/>
        <w:rPr>
          <w:rFonts w:ascii="Times New Roman" w:hAnsi="Times New Roman"/>
          <w:sz w:val="24"/>
          <w:szCs w:val="24"/>
          <w:lang w:eastAsia="ru-RU"/>
        </w:rPr>
      </w:pPr>
      <w:proofErr w:type="gramStart"/>
      <w:r w:rsidRPr="00DB0519">
        <w:rPr>
          <w:rFonts w:ascii="Times New Roman" w:hAnsi="Times New Roman"/>
          <w:sz w:val="24"/>
          <w:szCs w:val="24"/>
          <w:lang w:eastAsia="ru-RU"/>
        </w:rPr>
        <w:t xml:space="preserve">По статистическим сведениям </w:t>
      </w:r>
      <w:proofErr w:type="gramEnd"/>
      <w:r w:rsidRPr="00DB0519">
        <w:rPr>
          <w:rFonts w:ascii="Times New Roman" w:hAnsi="Times New Roman"/>
          <w:sz w:val="24"/>
          <w:szCs w:val="24"/>
          <w:lang w:eastAsia="ru-RU"/>
        </w:rPr>
        <w:t>за 20</w:t>
      </w:r>
      <w:r w:rsidR="003F6E4A" w:rsidRPr="00DB0519">
        <w:rPr>
          <w:rFonts w:ascii="Times New Roman" w:hAnsi="Times New Roman"/>
          <w:sz w:val="24"/>
          <w:szCs w:val="24"/>
          <w:lang w:eastAsia="ru-RU"/>
        </w:rPr>
        <w:t>25</w:t>
      </w:r>
      <w:r w:rsidRPr="00DB0519">
        <w:rPr>
          <w:rFonts w:ascii="Times New Roman" w:hAnsi="Times New Roman"/>
          <w:sz w:val="24"/>
          <w:szCs w:val="24"/>
          <w:lang w:eastAsia="ru-RU"/>
        </w:rPr>
        <w:t xml:space="preserve"> год, в Швейцарии отмечалось определенное сокращение подростковой преступности. Общий показатель снизился на 2%, тогда как количество деяний, имеющих уголовно-правовой характер, сократилось на 12%. За </w:t>
      </w:r>
      <w:r w:rsidRPr="00DB0519">
        <w:rPr>
          <w:rFonts w:ascii="Times New Roman" w:hAnsi="Times New Roman"/>
          <w:sz w:val="24"/>
          <w:szCs w:val="24"/>
          <w:lang w:eastAsia="ru-RU"/>
        </w:rPr>
        <w:lastRenderedPageBreak/>
        <w:t>рассматриваемый период свыше двенадцати несовершеннолетних были признаны виновными в нарушении положений Уголовного кодекса и подвергнуты соответствующим мерам воздействия. Наиболее распространенным видом наказания являлись исправительные работы. Вместе с тем около 7% несовершеннолетних были направлены для отбывания наказания в учреждения пенитенциарной системы, тогда как 62% получили условное осуждение. При этом ранее фиксировалась тенденция увеличения количества условно осужденных лиц на 17% по сравнению с предшествующим отчетным периодом.</w:t>
      </w:r>
    </w:p>
    <w:p w14:paraId="73739C38" w14:textId="522D512C" w:rsidR="00ED019C" w:rsidRPr="00DB0519" w:rsidRDefault="00ED019C"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В Японии система предупреждения и реагирования на преступность несовершеннолетних основывается на положениях специального законодательства, в частности Закона о несовершеннолетних 1948 года и Закона о благополучии детей 1947 года. Согласно имеющимся данным, наиболее значительная часть лиц, совершающих правонарушения, приходится на возрастную категорию от 15 до 18 лет — около 50%. Доля лиц в возрасте 20–21 года составляет приблизительно 10% [</w:t>
      </w:r>
      <w:r w:rsidR="00892CB9" w:rsidRPr="00DB0519">
        <w:rPr>
          <w:rFonts w:ascii="Times New Roman" w:hAnsi="Times New Roman"/>
          <w:sz w:val="24"/>
          <w:szCs w:val="24"/>
          <w:lang w:eastAsia="ru-RU"/>
        </w:rPr>
        <w:t>7</w:t>
      </w:r>
      <w:r w:rsidRPr="00DB0519">
        <w:rPr>
          <w:rFonts w:ascii="Times New Roman" w:hAnsi="Times New Roman"/>
          <w:sz w:val="24"/>
          <w:szCs w:val="24"/>
          <w:lang w:eastAsia="ru-RU"/>
        </w:rPr>
        <w:t xml:space="preserve">]. Представленные показатели позволяют предположить, что значительная часть подростков, испытывающих социальную </w:t>
      </w:r>
      <w:proofErr w:type="spellStart"/>
      <w:r w:rsidRPr="00DB0519">
        <w:rPr>
          <w:rFonts w:ascii="Times New Roman" w:hAnsi="Times New Roman"/>
          <w:sz w:val="24"/>
          <w:szCs w:val="24"/>
          <w:lang w:eastAsia="ru-RU"/>
        </w:rPr>
        <w:t>дезадаптацию</w:t>
      </w:r>
      <w:proofErr w:type="spellEnd"/>
      <w:r w:rsidRPr="00DB0519">
        <w:rPr>
          <w:rFonts w:ascii="Times New Roman" w:hAnsi="Times New Roman"/>
          <w:sz w:val="24"/>
          <w:szCs w:val="24"/>
          <w:lang w:eastAsia="ru-RU"/>
        </w:rPr>
        <w:t>, не переходит к совершению уголовно наказуемых деяний.</w:t>
      </w:r>
    </w:p>
    <w:p w14:paraId="0057D7B7" w14:textId="1C008E2D" w:rsidR="00ED019C" w:rsidRPr="00DB0519" w:rsidRDefault="00ED019C"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Специфика японской модели заключается в сочетании профилактических и достаточно умеренных по характеру мер государственного принуждения. Подобный подход рассматривается как один из факторов, способствующих сохранению сравнительно невысокого уровня преступности среди несовершеннолетних. В систему реагирования входят суды первой инстанции, уполномоченные рассматривать соответствующие дела и назначать, в том числе, штрафные санкции; специализированные семейные суды, компетентные в отношении несовершеннолетних; широкая сеть полицейских участков, насчитывающая около 15 тыс. пунктов на территории страны и обеспечивающая круглосуточное присутствие сотрудников; а также специализированные подразделения криминальной полиции.</w:t>
      </w:r>
    </w:p>
    <w:p w14:paraId="73EF47BC" w14:textId="3CBA7DF4" w:rsidR="00ED019C" w:rsidRPr="00DB0519" w:rsidRDefault="00ED019C"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 xml:space="preserve">По мнению криминолога О.В. Старкова, японское общество отличается практически полным отсутствием явления массовой преступности. Формированию такой ситуации способствует совокупное воздействие ряда социально-экономических и культурных обстоятельств. Среди них автор выделяет относительно низкую распространенность разводов, сложившиеся многоуровневые формы семейной организации, мононациональный и </w:t>
      </w:r>
      <w:proofErr w:type="spellStart"/>
      <w:r w:rsidRPr="00DB0519">
        <w:rPr>
          <w:rFonts w:ascii="Times New Roman" w:hAnsi="Times New Roman"/>
          <w:sz w:val="24"/>
          <w:szCs w:val="24"/>
          <w:lang w:eastAsia="ru-RU"/>
        </w:rPr>
        <w:t>монорелигиозный</w:t>
      </w:r>
      <w:proofErr w:type="spellEnd"/>
      <w:r w:rsidRPr="00DB0519">
        <w:rPr>
          <w:rFonts w:ascii="Times New Roman" w:hAnsi="Times New Roman"/>
          <w:sz w:val="24"/>
          <w:szCs w:val="24"/>
          <w:lang w:eastAsia="ru-RU"/>
        </w:rPr>
        <w:t xml:space="preserve"> характер общества, сравнительно высокий уровень социального равенства, невысокую безработицу, а также ограниченную доступность огнестрельного оружия и наркотических средств [</w:t>
      </w:r>
      <w:r w:rsidR="00892CB9" w:rsidRPr="00DB0519">
        <w:rPr>
          <w:rFonts w:ascii="Times New Roman" w:hAnsi="Times New Roman"/>
          <w:sz w:val="24"/>
          <w:szCs w:val="24"/>
          <w:lang w:eastAsia="ru-RU"/>
        </w:rPr>
        <w:t>8</w:t>
      </w:r>
      <w:r w:rsidRPr="00DB0519">
        <w:rPr>
          <w:rFonts w:ascii="Times New Roman" w:hAnsi="Times New Roman"/>
          <w:sz w:val="24"/>
          <w:szCs w:val="24"/>
          <w:lang w:eastAsia="ru-RU"/>
        </w:rPr>
        <w:t>].</w:t>
      </w:r>
    </w:p>
    <w:p w14:paraId="3E200D13" w14:textId="7C6F1580" w:rsidR="00ED019C" w:rsidRPr="00DB0519" w:rsidRDefault="00ED019C"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 xml:space="preserve">Особое место в системе ювенальной юстиции Японии занимают семейные суды. В их компетенцию входят дела о правонарушениях, совершенных лицами в возрасте от 14 до 20 лет, а также материалы, касающиеся социально </w:t>
      </w:r>
      <w:proofErr w:type="spellStart"/>
      <w:r w:rsidRPr="00DB0519">
        <w:rPr>
          <w:rFonts w:ascii="Times New Roman" w:hAnsi="Times New Roman"/>
          <w:sz w:val="24"/>
          <w:szCs w:val="24"/>
          <w:lang w:eastAsia="ru-RU"/>
        </w:rPr>
        <w:t>дезадаптированных</w:t>
      </w:r>
      <w:proofErr w:type="spellEnd"/>
      <w:r w:rsidRPr="00DB0519">
        <w:rPr>
          <w:rFonts w:ascii="Times New Roman" w:hAnsi="Times New Roman"/>
          <w:sz w:val="24"/>
          <w:szCs w:val="24"/>
          <w:lang w:eastAsia="ru-RU"/>
        </w:rPr>
        <w:t xml:space="preserve"> представителей данной возрастной группы. Вместе с тем при совершении подростком, достигшим 16-летнего возраста, особо тяжкого преступления соответствующее дело при определенных обстоятельствах может быть направлено для рассмотрения в суд общей юрисдикции.</w:t>
      </w:r>
    </w:p>
    <w:p w14:paraId="7E68EBCC" w14:textId="7363F1C1" w:rsidR="00ED019C" w:rsidRPr="00DB0519" w:rsidRDefault="00ED019C"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Изучение зарубежных моделей профилактики показывает, что в современных правовых системах внимание уделяется не только вопросам ответственности несовершеннолетних за противоправное поведение, но и исполнению родителями своих обязанностей. В законодательстве ряда европейских государств используется правовая категория «родительская ответственность», под которой понимается совокупность принадлежащих родителям прав и возложенных на них обязанностей в отношении ребенка. При этом реализация родительских полномочий должна осуществляться прежде всего с учетом интересов самого несовершеннолетнего [</w:t>
      </w:r>
      <w:r w:rsidR="00892CB9" w:rsidRPr="00DB0519">
        <w:rPr>
          <w:rFonts w:ascii="Times New Roman" w:hAnsi="Times New Roman"/>
          <w:sz w:val="24"/>
          <w:szCs w:val="24"/>
          <w:lang w:eastAsia="ru-RU"/>
        </w:rPr>
        <w:t>9</w:t>
      </w:r>
      <w:r w:rsidRPr="00DB0519">
        <w:rPr>
          <w:rFonts w:ascii="Times New Roman" w:hAnsi="Times New Roman"/>
          <w:sz w:val="24"/>
          <w:szCs w:val="24"/>
          <w:lang w:eastAsia="ru-RU"/>
        </w:rPr>
        <w:t>].</w:t>
      </w:r>
    </w:p>
    <w:p w14:paraId="7DF0EAF0" w14:textId="3FC1F1BD" w:rsidR="00ED019C" w:rsidRPr="00DB0519" w:rsidRDefault="00ED019C"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 xml:space="preserve">Показательным примером является законодательство Нидерландов, где содержание института родительской ответственности выходит за рамки непосредственного ухода за ребенком и его воспитания. Родители принимают решения по наиболее значимым вопросам его жизни, включая определение места проживания, выбор образовательного учреждения и организацию свободного времени. По мере взросления ребенка круг полномочий родителей </w:t>
      </w:r>
      <w:r w:rsidRPr="00DB0519">
        <w:rPr>
          <w:rFonts w:ascii="Times New Roman" w:hAnsi="Times New Roman"/>
          <w:sz w:val="24"/>
          <w:szCs w:val="24"/>
          <w:lang w:eastAsia="ru-RU"/>
        </w:rPr>
        <w:lastRenderedPageBreak/>
        <w:t>может расширяться и включать контроль над финансовыми расходами несовершеннолетнего, а также участие в вопросах заключения им трудовых соглашений [</w:t>
      </w:r>
      <w:r w:rsidR="00892CB9" w:rsidRPr="00DB0519">
        <w:rPr>
          <w:rFonts w:ascii="Times New Roman" w:hAnsi="Times New Roman"/>
          <w:sz w:val="24"/>
          <w:szCs w:val="24"/>
          <w:lang w:eastAsia="ru-RU"/>
        </w:rPr>
        <w:t>10</w:t>
      </w:r>
      <w:r w:rsidRPr="00DB0519">
        <w:rPr>
          <w:rFonts w:ascii="Times New Roman" w:hAnsi="Times New Roman"/>
          <w:sz w:val="24"/>
          <w:szCs w:val="24"/>
          <w:lang w:eastAsia="ru-RU"/>
        </w:rPr>
        <w:t>]. Обязанность родителей по материальному обеспечению ребенка сохраняется до достижения им 21-летнего возраста, то есть распространяется также на первые три года после наступления совершеннолетия.</w:t>
      </w:r>
    </w:p>
    <w:p w14:paraId="171450A9" w14:textId="3C5449A8" w:rsidR="00ED019C" w:rsidRPr="00DB0519" w:rsidRDefault="00ED019C"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В ситуации, когда родители объективно не могут либо сознательно уклоняются от исполнения возложенных на них обязанностей, предусматриваются различные формы государственного вмешательства. Так, суд может определить временного опекуна, например, если родители находятся за пределами страны либо невозможно установить место их пребывания. Другим механизмом является ограничение объема родительской ответственности, сопровождаемое контролем со стороны компетентного органа, занимающегося вопросами семейной опеки. При этом несовершеннолетний, как правило, остается в своей семье, а уполномоченные органы оказывают родителям необходимую поддержку и вправе устанавливать для них обязательные к исполнению письменные предписания [</w:t>
      </w:r>
      <w:r w:rsidR="00892CB9" w:rsidRPr="00DB0519">
        <w:rPr>
          <w:rFonts w:ascii="Times New Roman" w:hAnsi="Times New Roman"/>
          <w:sz w:val="24"/>
          <w:szCs w:val="24"/>
          <w:lang w:eastAsia="ru-RU"/>
        </w:rPr>
        <w:t>11</w:t>
      </w:r>
      <w:r w:rsidRPr="00DB0519">
        <w:rPr>
          <w:rFonts w:ascii="Times New Roman" w:hAnsi="Times New Roman"/>
          <w:sz w:val="24"/>
          <w:szCs w:val="24"/>
          <w:lang w:eastAsia="ru-RU"/>
        </w:rPr>
        <w:t>].</w:t>
      </w:r>
    </w:p>
    <w:p w14:paraId="6AD6DB54" w14:textId="04ECD951" w:rsidR="00ED019C" w:rsidRPr="00DB0519" w:rsidRDefault="00ED019C"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Следовательно, в некоторых зарубежных правопорядках ненадлежащее исполнение обязанностей по обеспечению безопасности ребенка может повлечь не только социальные или административные последствия, но и уголовно-правовую ответственность. В Великобритании, например, оставление ребенка, не достигшего 14-летнего возраста, без необходимого надзора со стороны взрослых может рассматриваться как преступное деяние. Для защиты интересов детей и обеспечения надлежащих условий их проживания была сформирована специализированная государственная система защиты несовершеннолетних, задачей которой является предотвращение голода, жестокого обращения и иных угроз, способных негативно повлиять на безопасность и развитие ребенка. Значительная роль в выявлении и предупреждении подобных ситуаций принадлежит социальным службам, осуществляющим контроль за условиями содержания и воспитания детей [</w:t>
      </w:r>
      <w:r w:rsidR="00892CB9" w:rsidRPr="00DB0519">
        <w:rPr>
          <w:rFonts w:ascii="Times New Roman" w:hAnsi="Times New Roman"/>
          <w:sz w:val="24"/>
          <w:szCs w:val="24"/>
          <w:lang w:eastAsia="ru-RU"/>
        </w:rPr>
        <w:t>12</w:t>
      </w:r>
      <w:r w:rsidRPr="00DB0519">
        <w:rPr>
          <w:rFonts w:ascii="Times New Roman" w:hAnsi="Times New Roman"/>
          <w:sz w:val="24"/>
          <w:szCs w:val="24"/>
          <w:lang w:eastAsia="ru-RU"/>
        </w:rPr>
        <w:t>].</w:t>
      </w:r>
    </w:p>
    <w:p w14:paraId="245E607C" w14:textId="41E37FFD" w:rsidR="00ED019C" w:rsidRPr="00DB0519" w:rsidRDefault="00ED019C"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В Соединенных Штатах Америки предупреждение подростковой преступности также относится к числу приоритетных направлений государственной политики в сфере обеспечения правопорядка. Существенное внимание уделяется взаимодействию правоохранительных органов с образовательными учреждениями, социальными службами и общественными организациями. Совместная деятельность этих субъектов ориентирована на раннее предупреждение противоправного поведения детей и подростков, развитие у них правосознания, законопослушности и чувства гражданской ответственности [</w:t>
      </w:r>
      <w:r w:rsidR="00892CB9" w:rsidRPr="00DB0519">
        <w:rPr>
          <w:rFonts w:ascii="Times New Roman" w:hAnsi="Times New Roman"/>
          <w:sz w:val="24"/>
          <w:szCs w:val="24"/>
          <w:lang w:eastAsia="ru-RU"/>
        </w:rPr>
        <w:t>12</w:t>
      </w:r>
      <w:r w:rsidRPr="00DB0519">
        <w:rPr>
          <w:rFonts w:ascii="Times New Roman" w:hAnsi="Times New Roman"/>
          <w:sz w:val="24"/>
          <w:szCs w:val="24"/>
          <w:lang w:eastAsia="ru-RU"/>
        </w:rPr>
        <w:t>].</w:t>
      </w:r>
    </w:p>
    <w:p w14:paraId="73670D0E" w14:textId="3EA523AB" w:rsidR="00ED019C" w:rsidRPr="00DB0519" w:rsidRDefault="00ED019C"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В США функционирует разветвленная система защиты благополучия ребенка, которая активизируется при поступлении сообщений о жестоком обращении, отсутствии надлежащего контроля со стороны взрослых либо неспособности родителей обеспечить ребенку безопасные условия проживания и нормального развития. Конкретный порядок рассмотрения таких обращений определяется законодательством соответствующего штата, однако общим принципом является возможность информирования компетентных органов любым лицом, располагающим сведениями о вероятном нарушении прав несовершеннолетнего.</w:t>
      </w:r>
    </w:p>
    <w:p w14:paraId="1870E8F1" w14:textId="581A1B55" w:rsidR="00ED019C" w:rsidRPr="00DB0519" w:rsidRDefault="00ED019C"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Особое внимание уделяется детям, оставшимся без родительского попечения. В приоритетном порядке они могут передаваться на воспитание родственникам либо в приемные семьи, которым в предусмотренных законодательством случаях предоставляется государственная финансовая поддержка. Если возможность семейного устройства отсутствует, несовершеннолетние направляются в специализированные учреждения социальной защиты, в том числе в групповые дома, предназначенные для подростков, находящихся в трудной жизненной ситуации или не имеющих постоянного места проживания [</w:t>
      </w:r>
      <w:r w:rsidR="00892CB9" w:rsidRPr="00DB0519">
        <w:rPr>
          <w:rFonts w:ascii="Times New Roman" w:hAnsi="Times New Roman"/>
          <w:sz w:val="24"/>
          <w:szCs w:val="24"/>
          <w:lang w:eastAsia="ru-RU"/>
        </w:rPr>
        <w:t>13</w:t>
      </w:r>
      <w:r w:rsidRPr="00DB0519">
        <w:rPr>
          <w:rFonts w:ascii="Times New Roman" w:hAnsi="Times New Roman"/>
          <w:sz w:val="24"/>
          <w:szCs w:val="24"/>
          <w:lang w:eastAsia="ru-RU"/>
        </w:rPr>
        <w:t>].</w:t>
      </w:r>
    </w:p>
    <w:p w14:paraId="2C54010B" w14:textId="1DAD0079" w:rsidR="006D3565" w:rsidRPr="00DB0519" w:rsidRDefault="006D3565"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 xml:space="preserve">В качестве одного из примеров американской практики можно привести профилактическую программу, реализуемую в городе Вирджиния-Бич. Ее основное предназначение заключается в предупреждении противоправного поведения среди </w:t>
      </w:r>
      <w:r w:rsidRPr="00DB0519">
        <w:rPr>
          <w:rFonts w:ascii="Times New Roman" w:hAnsi="Times New Roman"/>
          <w:sz w:val="24"/>
          <w:szCs w:val="24"/>
          <w:lang w:eastAsia="ru-RU"/>
        </w:rPr>
        <w:lastRenderedPageBreak/>
        <w:t>несовершеннолетних посредством их раннего правового и социального просвещения. Участниками программы могут становиться дети, достигшие девятилетнего возраста. Такой возрастной порог обусловлен позицией психологов, согласно которой именно в этот период у ребенка начинает активно развиваться самостоятельность и способность к осознанному выбору модели поведения.</w:t>
      </w:r>
    </w:p>
    <w:p w14:paraId="24D7F3A1" w14:textId="611559BE" w:rsidR="006D3565" w:rsidRPr="00DB0519" w:rsidRDefault="006D3565"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Образовательный курс предусматривает изучение несовершеннолетними собственных прав и обязанностей, получение первоначальных представлений о деятельности правоохранительных органов, а также рассмотрение основных вопросов, связанных с преступностью и наиболее распространенными видами противоправного поведения. В частности, детям разъясняются последствия краж, вандализма и других правонарушений, а также правила обеспечения личной безопасности и защиты принадлежащего им имущества. По завершении обучения проводится контрольная проверка уровня усвоения полученных знаний. Программа рассчитана на три недели и предполагает проведение двух занятий в течение каждой недели. Существенным условием ее реализации является обязательное участие сотрудников полиции. Предполагается, что полученные знания и навыки будут способствовать снижению вероятности совершения подростками правонарушений, одновременно повышая их способность распознавать опасные ситуации и тем самым уменьшая вероятность стать жертвой преступления [</w:t>
      </w:r>
      <w:r w:rsidR="00892CB9" w:rsidRPr="00DB0519">
        <w:rPr>
          <w:rFonts w:ascii="Times New Roman" w:hAnsi="Times New Roman"/>
          <w:sz w:val="24"/>
          <w:szCs w:val="24"/>
          <w:lang w:eastAsia="ru-RU"/>
        </w:rPr>
        <w:t>13</w:t>
      </w:r>
      <w:r w:rsidRPr="00DB0519">
        <w:rPr>
          <w:rFonts w:ascii="Times New Roman" w:hAnsi="Times New Roman"/>
          <w:sz w:val="24"/>
          <w:szCs w:val="24"/>
          <w:lang w:eastAsia="ru-RU"/>
        </w:rPr>
        <w:t>].</w:t>
      </w:r>
    </w:p>
    <w:p w14:paraId="183B0302" w14:textId="3519F839" w:rsidR="006D3565" w:rsidRPr="00DB0519" w:rsidRDefault="006D3565"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Аналогичный профилактический механизм применяется в штате Флорида, где для учащихся 8–9 классов реализуется программа правового воспитания. Ее содержание ориентировано на формирование у подростков понимания общественных ценностей, норм социально приемлемого поведения и возможных последствий нарушения законодательства. В ходе образовательного процесса рассматриваются различные формы противоправного поведения, среди которых жестокое обращение, грабеж, бродяжничество, вандализм и умышленное причинение тяжкого вреда здоровью.</w:t>
      </w:r>
    </w:p>
    <w:p w14:paraId="33486152" w14:textId="65D5C944" w:rsidR="006D3565" w:rsidRPr="00DB0519" w:rsidRDefault="006D3565"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Одновременно программа направлена на изменение отношения несовершеннолетних к сотрудникам правоохранительных органов. В процессе занятий формируется представление о полицейском не только как о должностном лице, наделенном властными полномочиями, но и как о человеке, к которому можно обратиться за помощью, защитой и консультацией в сложной ситуации. Такой подход способствует формированию доверительных отношений между подростками и полицией и повышает эффективность профилактической работы [</w:t>
      </w:r>
      <w:r w:rsidR="00892CB9" w:rsidRPr="00DB0519">
        <w:rPr>
          <w:rFonts w:ascii="Times New Roman" w:hAnsi="Times New Roman"/>
          <w:sz w:val="24"/>
          <w:szCs w:val="24"/>
          <w:lang w:eastAsia="ru-RU"/>
        </w:rPr>
        <w:t>14</w:t>
      </w:r>
      <w:r w:rsidRPr="00DB0519">
        <w:rPr>
          <w:rFonts w:ascii="Times New Roman" w:hAnsi="Times New Roman"/>
          <w:sz w:val="24"/>
          <w:szCs w:val="24"/>
          <w:lang w:eastAsia="ru-RU"/>
        </w:rPr>
        <w:t>].</w:t>
      </w:r>
    </w:p>
    <w:p w14:paraId="3E1B327E" w14:textId="657AA15A" w:rsidR="006D3565" w:rsidRPr="00DB0519" w:rsidRDefault="006D3565"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Своеобразная профилактическая программа реализуется также в Лос-Анджелесе при непосредственном участии сотрудников полиции. Ее отличительной особенностью является использование практического метода воздействия на подростков, склонных к противоправному поведению. В рамках программы предусмотрено посещение десяти учреждений, связанных с исполнением наказаний и социальной реабилитацией несовершеннолетних.</w:t>
      </w:r>
    </w:p>
    <w:p w14:paraId="1D5235B1" w14:textId="5270570C" w:rsidR="00DC2FA5" w:rsidRPr="00DB0519" w:rsidRDefault="006D3565" w:rsidP="00DB0519">
      <w:pPr>
        <w:spacing w:after="0" w:line="240" w:lineRule="auto"/>
        <w:ind w:firstLine="426"/>
        <w:jc w:val="both"/>
        <w:rPr>
          <w:rFonts w:ascii="Times New Roman" w:hAnsi="Times New Roman"/>
          <w:sz w:val="24"/>
          <w:szCs w:val="24"/>
          <w:lang w:eastAsia="ru-RU"/>
        </w:rPr>
      </w:pPr>
      <w:r w:rsidRPr="00DB0519">
        <w:rPr>
          <w:rFonts w:ascii="Times New Roman" w:hAnsi="Times New Roman"/>
          <w:sz w:val="24"/>
          <w:szCs w:val="24"/>
          <w:lang w:eastAsia="ru-RU"/>
        </w:rPr>
        <w:t>Использование такого метода преследует цель сформировать у подростков максимально реалистичное представление о последствиях противоправного поведения. Непосредственное знакомство с учреждениями уголовно-исполнительной системы и результатами преступного образа жизни должно способствовать осознанию подростками степени риска, связанного с совершением правонарушений, и формированию устойчивой мотивации к законопослушному поведению [</w:t>
      </w:r>
      <w:r w:rsidR="00892CB9" w:rsidRPr="00DB0519">
        <w:rPr>
          <w:rFonts w:ascii="Times New Roman" w:hAnsi="Times New Roman"/>
          <w:sz w:val="24"/>
          <w:szCs w:val="24"/>
          <w:lang w:val="en-US" w:eastAsia="ru-RU"/>
        </w:rPr>
        <w:t>14</w:t>
      </w:r>
      <w:r w:rsidRPr="00DB0519">
        <w:rPr>
          <w:rFonts w:ascii="Times New Roman" w:hAnsi="Times New Roman"/>
          <w:sz w:val="24"/>
          <w:szCs w:val="24"/>
          <w:lang w:eastAsia="ru-RU"/>
        </w:rPr>
        <w:t>].</w:t>
      </w:r>
    </w:p>
    <w:p w14:paraId="1089680F" w14:textId="77777777" w:rsidR="00DC2FA5" w:rsidRPr="00DB0519" w:rsidRDefault="00DC2FA5" w:rsidP="00DB0519">
      <w:pPr>
        <w:spacing w:after="0" w:line="240" w:lineRule="auto"/>
        <w:ind w:firstLine="426"/>
        <w:jc w:val="both"/>
        <w:rPr>
          <w:rFonts w:ascii="Times New Roman" w:hAnsi="Times New Roman"/>
          <w:sz w:val="24"/>
          <w:szCs w:val="24"/>
          <w:lang w:eastAsia="ru-RU"/>
        </w:rPr>
      </w:pPr>
    </w:p>
    <w:p w14:paraId="2C603157" w14:textId="77777777" w:rsidR="00DC2FA5" w:rsidRPr="00DB0519" w:rsidRDefault="00DC2FA5" w:rsidP="00DB0519">
      <w:pPr>
        <w:spacing w:after="0" w:line="240" w:lineRule="auto"/>
        <w:ind w:firstLine="426"/>
        <w:jc w:val="both"/>
        <w:rPr>
          <w:rFonts w:ascii="Times New Roman" w:hAnsi="Times New Roman"/>
          <w:sz w:val="24"/>
          <w:szCs w:val="24"/>
          <w:lang w:eastAsia="ru-RU"/>
        </w:rPr>
      </w:pPr>
    </w:p>
    <w:p w14:paraId="358EF23A" w14:textId="659C3AAF" w:rsidR="00DC2FA5" w:rsidRPr="00DB0519" w:rsidRDefault="00AF3E9F" w:rsidP="00DB0519">
      <w:pPr>
        <w:spacing w:after="0" w:line="240" w:lineRule="auto"/>
        <w:ind w:firstLine="426"/>
        <w:jc w:val="both"/>
        <w:rPr>
          <w:rFonts w:ascii="Times New Roman" w:hAnsi="Times New Roman"/>
          <w:b/>
          <w:caps/>
          <w:sz w:val="24"/>
          <w:szCs w:val="24"/>
          <w:lang w:val="en-US" w:eastAsia="ru-RU" w:bidi="ru-RU"/>
        </w:rPr>
      </w:pPr>
      <w:r w:rsidRPr="00DB0519">
        <w:rPr>
          <w:rFonts w:ascii="Times New Roman" w:eastAsia="Calibri" w:hAnsi="Times New Roman"/>
          <w:b/>
          <w:sz w:val="24"/>
          <w:szCs w:val="24"/>
          <w:lang w:val="kk-KZ"/>
        </w:rPr>
        <w:t xml:space="preserve">Список </w:t>
      </w:r>
      <w:r w:rsidRPr="00DB0519">
        <w:rPr>
          <w:rFonts w:ascii="Times New Roman" w:hAnsi="Times New Roman"/>
          <w:b/>
          <w:sz w:val="24"/>
          <w:szCs w:val="24"/>
          <w:lang w:eastAsia="ru-RU" w:bidi="ru-RU"/>
        </w:rPr>
        <w:t>использованных источников</w:t>
      </w:r>
      <w:r w:rsidR="00550952" w:rsidRPr="00DB0519">
        <w:rPr>
          <w:rFonts w:ascii="Times New Roman" w:hAnsi="Times New Roman"/>
          <w:b/>
          <w:sz w:val="24"/>
          <w:szCs w:val="24"/>
          <w:lang w:val="en-US" w:eastAsia="ru-RU" w:bidi="ru-RU"/>
        </w:rPr>
        <w:t>:</w:t>
      </w:r>
    </w:p>
    <w:p w14:paraId="497BBF3C" w14:textId="77777777" w:rsidR="00DC2FA5" w:rsidRPr="00DB0519" w:rsidRDefault="00DC2FA5" w:rsidP="00DB0519">
      <w:pPr>
        <w:spacing w:after="0" w:line="240" w:lineRule="auto"/>
        <w:ind w:firstLine="426"/>
        <w:jc w:val="both"/>
        <w:rPr>
          <w:rFonts w:ascii="Times New Roman" w:hAnsi="Times New Roman"/>
          <w:sz w:val="24"/>
          <w:szCs w:val="24"/>
          <w:lang w:eastAsia="ru-RU"/>
        </w:rPr>
      </w:pPr>
    </w:p>
    <w:p w14:paraId="066FC83F" w14:textId="6AA21B6F" w:rsidR="00AF3E9F" w:rsidRPr="00DB0519" w:rsidRDefault="00AF3E9F" w:rsidP="00DB0519">
      <w:pPr>
        <w:pStyle w:val="a7"/>
        <w:numPr>
          <w:ilvl w:val="0"/>
          <w:numId w:val="4"/>
        </w:numPr>
        <w:tabs>
          <w:tab w:val="left" w:pos="851"/>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Жaдыбaeв</w:t>
      </w:r>
      <w:proofErr w:type="spellEnd"/>
      <w:r w:rsidRPr="00DB0519">
        <w:rPr>
          <w:rFonts w:ascii="Times New Roman" w:hAnsi="Times New Roman"/>
          <w:sz w:val="24"/>
          <w:szCs w:val="24"/>
          <w:lang w:eastAsia="ru-RU"/>
        </w:rPr>
        <w:t xml:space="preserve"> C.Х. </w:t>
      </w:r>
      <w:proofErr w:type="spellStart"/>
      <w:r w:rsidRPr="00DB0519">
        <w:rPr>
          <w:rFonts w:ascii="Times New Roman" w:hAnsi="Times New Roman"/>
          <w:sz w:val="24"/>
          <w:szCs w:val="24"/>
          <w:lang w:eastAsia="ru-RU"/>
        </w:rPr>
        <w:t>Пpaвoпopядoк</w:t>
      </w:r>
      <w:proofErr w:type="spellEnd"/>
      <w:r w:rsidRPr="00DB0519">
        <w:rPr>
          <w:rFonts w:ascii="Times New Roman" w:hAnsi="Times New Roman"/>
          <w:sz w:val="24"/>
          <w:szCs w:val="24"/>
          <w:lang w:eastAsia="ru-RU"/>
        </w:rPr>
        <w:t xml:space="preserve"> и </w:t>
      </w:r>
      <w:proofErr w:type="spellStart"/>
      <w:r w:rsidRPr="00DB0519">
        <w:rPr>
          <w:rFonts w:ascii="Times New Roman" w:hAnsi="Times New Roman"/>
          <w:sz w:val="24"/>
          <w:szCs w:val="24"/>
          <w:lang w:eastAsia="ru-RU"/>
        </w:rPr>
        <w:t>пoвeдeниe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нecoвepшeннoлeтних</w:t>
      </w:r>
      <w:proofErr w:type="spellEnd"/>
      <w:r w:rsidRPr="00DB0519">
        <w:rPr>
          <w:rFonts w:ascii="Times New Roman" w:hAnsi="Times New Roman"/>
          <w:sz w:val="24"/>
          <w:szCs w:val="24"/>
          <w:lang w:eastAsia="ru-RU"/>
        </w:rPr>
        <w:t xml:space="preserve">. - </w:t>
      </w:r>
      <w:proofErr w:type="spellStart"/>
      <w:r w:rsidRPr="00DB0519">
        <w:rPr>
          <w:rFonts w:ascii="Times New Roman" w:hAnsi="Times New Roman"/>
          <w:sz w:val="24"/>
          <w:szCs w:val="24"/>
          <w:lang w:eastAsia="ru-RU"/>
        </w:rPr>
        <w:t>Aлмa-aтa</w:t>
      </w:r>
      <w:proofErr w:type="spellEnd"/>
      <w:r w:rsidRPr="00DB0519">
        <w:rPr>
          <w:rFonts w:ascii="Times New Roman" w:hAnsi="Times New Roman"/>
          <w:sz w:val="24"/>
          <w:szCs w:val="24"/>
          <w:lang w:eastAsia="ru-RU"/>
        </w:rPr>
        <w:t>, 1982.</w:t>
      </w:r>
    </w:p>
    <w:p w14:paraId="0961D68E" w14:textId="0CA18DFC" w:rsidR="00AF3E9F" w:rsidRPr="00DB0519" w:rsidRDefault="00AF3E9F" w:rsidP="00DB0519">
      <w:pPr>
        <w:pStyle w:val="a7"/>
        <w:numPr>
          <w:ilvl w:val="0"/>
          <w:numId w:val="4"/>
        </w:numPr>
        <w:tabs>
          <w:tab w:val="left" w:pos="851"/>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Дoклaд</w:t>
      </w:r>
      <w:proofErr w:type="spellEnd"/>
      <w:r w:rsidRPr="00DB0519">
        <w:rPr>
          <w:rFonts w:ascii="Times New Roman" w:hAnsi="Times New Roman"/>
          <w:sz w:val="24"/>
          <w:szCs w:val="24"/>
          <w:lang w:eastAsia="ru-RU"/>
        </w:rPr>
        <w:t xml:space="preserve"> o </w:t>
      </w:r>
      <w:proofErr w:type="spellStart"/>
      <w:r w:rsidRPr="00DB0519">
        <w:rPr>
          <w:rFonts w:ascii="Times New Roman" w:hAnsi="Times New Roman"/>
          <w:sz w:val="24"/>
          <w:szCs w:val="24"/>
          <w:lang w:eastAsia="ru-RU"/>
        </w:rPr>
        <w:t>пoлoжeнии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дeтeй</w:t>
      </w:r>
      <w:proofErr w:type="spellEnd"/>
      <w:r w:rsidRPr="00DB0519">
        <w:rPr>
          <w:rFonts w:ascii="Times New Roman" w:hAnsi="Times New Roman"/>
          <w:sz w:val="24"/>
          <w:szCs w:val="24"/>
          <w:lang w:eastAsia="ru-RU"/>
        </w:rPr>
        <w:t xml:space="preserve"> в </w:t>
      </w:r>
      <w:proofErr w:type="spellStart"/>
      <w:r w:rsidRPr="00DB0519">
        <w:rPr>
          <w:rFonts w:ascii="Times New Roman" w:hAnsi="Times New Roman"/>
          <w:sz w:val="24"/>
          <w:szCs w:val="24"/>
          <w:lang w:eastAsia="ru-RU"/>
        </w:rPr>
        <w:t>Pecпубликe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Кaзaхcтaн</w:t>
      </w:r>
      <w:proofErr w:type="spellEnd"/>
      <w:r w:rsidRPr="00DB0519">
        <w:rPr>
          <w:rFonts w:ascii="Times New Roman" w:hAnsi="Times New Roman"/>
          <w:sz w:val="24"/>
          <w:szCs w:val="24"/>
          <w:lang w:eastAsia="ru-RU"/>
        </w:rPr>
        <w:t xml:space="preserve"> в 2018 </w:t>
      </w:r>
      <w:proofErr w:type="spellStart"/>
      <w:r w:rsidRPr="00DB0519">
        <w:rPr>
          <w:rFonts w:ascii="Times New Roman" w:hAnsi="Times New Roman"/>
          <w:sz w:val="24"/>
          <w:szCs w:val="24"/>
          <w:lang w:eastAsia="ru-RU"/>
        </w:rPr>
        <w:t>гoду</w:t>
      </w:r>
      <w:proofErr w:type="spellEnd"/>
      <w:r w:rsidRPr="00DB0519">
        <w:rPr>
          <w:rFonts w:ascii="Times New Roman" w:hAnsi="Times New Roman"/>
          <w:sz w:val="24"/>
          <w:szCs w:val="24"/>
          <w:lang w:eastAsia="ru-RU"/>
        </w:rPr>
        <w:t>. // [</w:t>
      </w:r>
      <w:proofErr w:type="spellStart"/>
      <w:r w:rsidRPr="00DB0519">
        <w:rPr>
          <w:rFonts w:ascii="Times New Roman" w:hAnsi="Times New Roman"/>
          <w:sz w:val="24"/>
          <w:szCs w:val="24"/>
          <w:lang w:eastAsia="ru-RU"/>
        </w:rPr>
        <w:t>Электрондық</w:t>
      </w:r>
      <w:proofErr w:type="spellEnd"/>
      <w:r w:rsidRPr="00DB0519">
        <w:rPr>
          <w:rFonts w:ascii="Times New Roman" w:hAnsi="Times New Roman"/>
          <w:sz w:val="24"/>
          <w:szCs w:val="24"/>
          <w:lang w:eastAsia="ru-RU"/>
        </w:rPr>
        <w:t xml:space="preserve"> ресурс]. - URL://https://ru.egemen.кz/article/203211-doкlad-o-polodgenii-detey-v-кazaкhstane-v-2018-godu </w:t>
      </w:r>
    </w:p>
    <w:p w14:paraId="0970CBDF" w14:textId="1E6CCAC8" w:rsidR="00AF3E9F" w:rsidRPr="00DB0519" w:rsidRDefault="00AF3E9F" w:rsidP="00DB0519">
      <w:pPr>
        <w:pStyle w:val="a7"/>
        <w:numPr>
          <w:ilvl w:val="0"/>
          <w:numId w:val="4"/>
        </w:numPr>
        <w:tabs>
          <w:tab w:val="left" w:pos="851"/>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lastRenderedPageBreak/>
        <w:t>Кaшкинa</w:t>
      </w:r>
      <w:proofErr w:type="spellEnd"/>
      <w:r w:rsidRPr="00DB0519">
        <w:rPr>
          <w:rFonts w:ascii="Times New Roman" w:hAnsi="Times New Roman"/>
          <w:sz w:val="24"/>
          <w:szCs w:val="24"/>
          <w:lang w:eastAsia="ru-RU"/>
        </w:rPr>
        <w:t xml:space="preserve"> E.В. </w:t>
      </w:r>
      <w:proofErr w:type="spellStart"/>
      <w:r w:rsidRPr="00DB0519">
        <w:rPr>
          <w:rFonts w:ascii="Times New Roman" w:hAnsi="Times New Roman"/>
          <w:sz w:val="24"/>
          <w:szCs w:val="24"/>
          <w:lang w:eastAsia="ru-RU"/>
        </w:rPr>
        <w:t>Aктуaльныe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вoпpocы</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пpoфилaктики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пpaвoнapушeний</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coвepшaeмых</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нecoвepшeннoлeтними</w:t>
      </w:r>
      <w:proofErr w:type="spellEnd"/>
      <w:r w:rsidRPr="00DB0519">
        <w:rPr>
          <w:rFonts w:ascii="Times New Roman" w:hAnsi="Times New Roman"/>
          <w:sz w:val="24"/>
          <w:szCs w:val="24"/>
          <w:lang w:eastAsia="ru-RU"/>
        </w:rPr>
        <w:t xml:space="preserve"> // </w:t>
      </w:r>
      <w:proofErr w:type="spellStart"/>
      <w:r w:rsidRPr="00DB0519">
        <w:rPr>
          <w:rFonts w:ascii="Times New Roman" w:hAnsi="Times New Roman"/>
          <w:sz w:val="24"/>
          <w:szCs w:val="24"/>
          <w:lang w:eastAsia="ru-RU"/>
        </w:rPr>
        <w:t>Aдминиcтpaтивнoe</w:t>
      </w:r>
      <w:proofErr w:type="spellEnd"/>
      <w:r w:rsidRPr="00DB0519">
        <w:rPr>
          <w:rFonts w:ascii="Times New Roman" w:hAnsi="Times New Roman"/>
          <w:sz w:val="24"/>
          <w:szCs w:val="24"/>
          <w:lang w:eastAsia="ru-RU"/>
        </w:rPr>
        <w:t xml:space="preserve"> и </w:t>
      </w:r>
      <w:proofErr w:type="spellStart"/>
      <w:r w:rsidRPr="00DB0519">
        <w:rPr>
          <w:rFonts w:ascii="Times New Roman" w:hAnsi="Times New Roman"/>
          <w:sz w:val="24"/>
          <w:szCs w:val="24"/>
          <w:lang w:eastAsia="ru-RU"/>
        </w:rPr>
        <w:t>муниципaльнoe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пpaвo</w:t>
      </w:r>
      <w:proofErr w:type="spellEnd"/>
      <w:r w:rsidRPr="00DB0519">
        <w:rPr>
          <w:rFonts w:ascii="Times New Roman" w:hAnsi="Times New Roman"/>
          <w:sz w:val="24"/>
          <w:szCs w:val="24"/>
          <w:lang w:eastAsia="ru-RU"/>
        </w:rPr>
        <w:t xml:space="preserve">. - 2008. №4. - C. 68-70. </w:t>
      </w:r>
    </w:p>
    <w:p w14:paraId="4749EC06" w14:textId="35A57923" w:rsidR="00AF3E9F" w:rsidRPr="00DB0519" w:rsidRDefault="00AF3E9F" w:rsidP="00DB0519">
      <w:pPr>
        <w:pStyle w:val="a7"/>
        <w:numPr>
          <w:ilvl w:val="0"/>
          <w:numId w:val="4"/>
        </w:numPr>
        <w:tabs>
          <w:tab w:val="left" w:pos="851"/>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Peaн</w:t>
      </w:r>
      <w:proofErr w:type="spellEnd"/>
      <w:r w:rsidRPr="00DB0519">
        <w:rPr>
          <w:rFonts w:ascii="Times New Roman" w:hAnsi="Times New Roman"/>
          <w:sz w:val="24"/>
          <w:szCs w:val="24"/>
          <w:lang w:eastAsia="ru-RU"/>
        </w:rPr>
        <w:t xml:space="preserve"> A.A. </w:t>
      </w:r>
      <w:proofErr w:type="spellStart"/>
      <w:r w:rsidRPr="00DB0519">
        <w:rPr>
          <w:rFonts w:ascii="Times New Roman" w:hAnsi="Times New Roman"/>
          <w:sz w:val="24"/>
          <w:szCs w:val="24"/>
          <w:lang w:eastAsia="ru-RU"/>
        </w:rPr>
        <w:t>Acoциaльнoe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пoвeдeниe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нecoвepшeннoлeтних</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кaк</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пpoблeмa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пcихoлoгии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oбpaзoвaния</w:t>
      </w:r>
      <w:proofErr w:type="spellEnd"/>
      <w:r w:rsidRPr="00DB0519">
        <w:rPr>
          <w:rFonts w:ascii="Times New Roman" w:hAnsi="Times New Roman"/>
          <w:sz w:val="24"/>
          <w:szCs w:val="24"/>
          <w:lang w:eastAsia="ru-RU"/>
        </w:rPr>
        <w:t xml:space="preserve"> // </w:t>
      </w:r>
      <w:proofErr w:type="spellStart"/>
      <w:r w:rsidRPr="00DB0519">
        <w:rPr>
          <w:rFonts w:ascii="Times New Roman" w:hAnsi="Times New Roman"/>
          <w:sz w:val="24"/>
          <w:szCs w:val="24"/>
          <w:lang w:eastAsia="ru-RU"/>
        </w:rPr>
        <w:t>Poccийcкий</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пcихoлoгичecкий</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жуpнaл</w:t>
      </w:r>
      <w:proofErr w:type="spellEnd"/>
      <w:r w:rsidRPr="00DB0519">
        <w:rPr>
          <w:rFonts w:ascii="Times New Roman" w:hAnsi="Times New Roman"/>
          <w:sz w:val="24"/>
          <w:szCs w:val="24"/>
          <w:lang w:eastAsia="ru-RU"/>
        </w:rPr>
        <w:t>. 2005. № 3. C. 68-77.</w:t>
      </w:r>
    </w:p>
    <w:p w14:paraId="19F7FBCF" w14:textId="7630390C" w:rsidR="00AF3E9F" w:rsidRPr="00DB0519" w:rsidRDefault="00AF3E9F" w:rsidP="00DB0519">
      <w:pPr>
        <w:pStyle w:val="a7"/>
        <w:numPr>
          <w:ilvl w:val="0"/>
          <w:numId w:val="4"/>
        </w:numPr>
        <w:tabs>
          <w:tab w:val="left" w:pos="851"/>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Opcaeвa</w:t>
      </w:r>
      <w:proofErr w:type="spellEnd"/>
      <w:r w:rsidRPr="00DB0519">
        <w:rPr>
          <w:rFonts w:ascii="Times New Roman" w:hAnsi="Times New Roman"/>
          <w:sz w:val="24"/>
          <w:szCs w:val="24"/>
          <w:lang w:eastAsia="ru-RU"/>
        </w:rPr>
        <w:t xml:space="preserve"> P.A. </w:t>
      </w:r>
      <w:proofErr w:type="spellStart"/>
      <w:r w:rsidRPr="00DB0519">
        <w:rPr>
          <w:rFonts w:ascii="Times New Roman" w:hAnsi="Times New Roman"/>
          <w:sz w:val="24"/>
          <w:szCs w:val="24"/>
          <w:lang w:eastAsia="ru-RU"/>
        </w:rPr>
        <w:t>Кәмeлeткe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жacы</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тoлмaғaндapдың</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құқық</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бұзушылықтapының</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aлдын</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aлудa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oтбacының</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aлaтын</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op</w:t>
      </w:r>
      <w:proofErr w:type="gramStart"/>
      <w:r w:rsidRPr="00DB0519">
        <w:rPr>
          <w:rFonts w:ascii="Times New Roman" w:hAnsi="Times New Roman"/>
          <w:sz w:val="24"/>
          <w:szCs w:val="24"/>
          <w:lang w:eastAsia="ru-RU"/>
        </w:rPr>
        <w:t>ны</w:t>
      </w:r>
      <w:proofErr w:type="spellEnd"/>
      <w:r w:rsidRPr="00DB0519">
        <w:rPr>
          <w:rFonts w:ascii="Times New Roman" w:hAnsi="Times New Roman"/>
          <w:sz w:val="24"/>
          <w:szCs w:val="24"/>
          <w:lang w:eastAsia="ru-RU"/>
        </w:rPr>
        <w:t>./</w:t>
      </w:r>
      <w:proofErr w:type="spellStart"/>
      <w:proofErr w:type="gramEnd"/>
      <w:r w:rsidRPr="00DB0519">
        <w:rPr>
          <w:rFonts w:ascii="Times New Roman" w:hAnsi="Times New Roman"/>
          <w:sz w:val="24"/>
          <w:szCs w:val="24"/>
          <w:lang w:eastAsia="ru-RU"/>
        </w:rPr>
        <w:t>Қaзaқcтaн</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Pecпубликacы</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Зaңнaмa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инcтитутының</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жapшыcы</w:t>
      </w:r>
      <w:proofErr w:type="spellEnd"/>
      <w:r w:rsidRPr="00DB0519">
        <w:rPr>
          <w:rFonts w:ascii="Times New Roman" w:hAnsi="Times New Roman"/>
          <w:sz w:val="24"/>
          <w:szCs w:val="24"/>
          <w:lang w:eastAsia="ru-RU"/>
        </w:rPr>
        <w:t xml:space="preserve">.- №2 (38). -2015. - 69 б. </w:t>
      </w:r>
    </w:p>
    <w:p w14:paraId="5983FE74" w14:textId="358446C2" w:rsidR="00AF3E9F" w:rsidRPr="00DB0519" w:rsidRDefault="00AF3E9F" w:rsidP="00DB0519">
      <w:pPr>
        <w:pStyle w:val="a7"/>
        <w:numPr>
          <w:ilvl w:val="0"/>
          <w:numId w:val="4"/>
        </w:numPr>
        <w:tabs>
          <w:tab w:val="left" w:pos="851"/>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Тaным</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мeн</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тәpбиe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eгiз</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ұғым</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әлeумeттiк</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тәpбиe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iciнe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apнaлғaн</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әдicтeм</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тaлдaмa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құpaл</w:t>
      </w:r>
      <w:proofErr w:type="spellEnd"/>
      <w:r w:rsidRPr="00DB0519">
        <w:rPr>
          <w:rFonts w:ascii="Times New Roman" w:hAnsi="Times New Roman"/>
          <w:sz w:val="24"/>
          <w:szCs w:val="24"/>
          <w:lang w:eastAsia="ru-RU"/>
        </w:rPr>
        <w:t xml:space="preserve"> / </w:t>
      </w:r>
      <w:proofErr w:type="spellStart"/>
      <w:r w:rsidRPr="00DB0519">
        <w:rPr>
          <w:rFonts w:ascii="Times New Roman" w:hAnsi="Times New Roman"/>
          <w:sz w:val="24"/>
          <w:szCs w:val="24"/>
          <w:lang w:eastAsia="ru-RU"/>
        </w:rPr>
        <w:t>әл-Фapaби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aтын</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Қa</w:t>
      </w:r>
      <w:proofErr w:type="gramStart"/>
      <w:r w:rsidRPr="00DB0519">
        <w:rPr>
          <w:rFonts w:ascii="Times New Roman" w:hAnsi="Times New Roman"/>
          <w:sz w:val="24"/>
          <w:szCs w:val="24"/>
          <w:lang w:eastAsia="ru-RU"/>
        </w:rPr>
        <w:t>зҰУ</w:t>
      </w:r>
      <w:proofErr w:type="spellEnd"/>
      <w:r w:rsidRPr="00DB0519">
        <w:rPr>
          <w:rFonts w:ascii="Times New Roman" w:hAnsi="Times New Roman"/>
          <w:sz w:val="24"/>
          <w:szCs w:val="24"/>
          <w:lang w:eastAsia="ru-RU"/>
        </w:rPr>
        <w:t xml:space="preserve"> ;</w:t>
      </w:r>
      <w:proofErr w:type="gram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құpacт</w:t>
      </w:r>
      <w:proofErr w:type="spellEnd"/>
      <w:r w:rsidRPr="00DB0519">
        <w:rPr>
          <w:rFonts w:ascii="Times New Roman" w:hAnsi="Times New Roman"/>
          <w:sz w:val="24"/>
          <w:szCs w:val="24"/>
          <w:lang w:eastAsia="ru-RU"/>
        </w:rPr>
        <w:t xml:space="preserve">.: P.Т. </w:t>
      </w:r>
      <w:proofErr w:type="spellStart"/>
      <w:r w:rsidRPr="00DB0519">
        <w:rPr>
          <w:rFonts w:ascii="Times New Roman" w:hAnsi="Times New Roman"/>
          <w:sz w:val="24"/>
          <w:szCs w:val="24"/>
          <w:lang w:eastAsia="ru-RU"/>
        </w:rPr>
        <w:t>Нapaлиeвa</w:t>
      </w:r>
      <w:proofErr w:type="spellEnd"/>
      <w:r w:rsidRPr="00DB0519">
        <w:rPr>
          <w:rFonts w:ascii="Times New Roman" w:hAnsi="Times New Roman"/>
          <w:sz w:val="24"/>
          <w:szCs w:val="24"/>
          <w:lang w:eastAsia="ru-RU"/>
        </w:rPr>
        <w:t xml:space="preserve">, Г.Т. </w:t>
      </w:r>
      <w:proofErr w:type="spellStart"/>
      <w:r w:rsidRPr="00DB0519">
        <w:rPr>
          <w:rFonts w:ascii="Times New Roman" w:hAnsi="Times New Roman"/>
          <w:sz w:val="24"/>
          <w:szCs w:val="24"/>
          <w:lang w:eastAsia="ru-RU"/>
        </w:rPr>
        <w:t>Тилeужaнoвa</w:t>
      </w:r>
      <w:proofErr w:type="spellEnd"/>
      <w:r w:rsidRPr="00DB0519">
        <w:rPr>
          <w:rFonts w:ascii="Times New Roman" w:hAnsi="Times New Roman"/>
          <w:sz w:val="24"/>
          <w:szCs w:val="24"/>
          <w:lang w:eastAsia="ru-RU"/>
        </w:rPr>
        <w:t xml:space="preserve">, М.Ш. </w:t>
      </w:r>
      <w:proofErr w:type="spellStart"/>
      <w:r w:rsidRPr="00DB0519">
        <w:rPr>
          <w:rFonts w:ascii="Times New Roman" w:hAnsi="Times New Roman"/>
          <w:sz w:val="24"/>
          <w:szCs w:val="24"/>
          <w:lang w:eastAsia="ru-RU"/>
        </w:rPr>
        <w:t>Тoйгaнбeкoвa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т.б</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Aлмaты</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Қaзaқ</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унивepcитeтi</w:t>
      </w:r>
      <w:proofErr w:type="spellEnd"/>
      <w:r w:rsidRPr="00DB0519">
        <w:rPr>
          <w:rFonts w:ascii="Times New Roman" w:hAnsi="Times New Roman"/>
          <w:sz w:val="24"/>
          <w:szCs w:val="24"/>
          <w:lang w:eastAsia="ru-RU"/>
        </w:rPr>
        <w:t>, 2016.</w:t>
      </w:r>
      <w:r w:rsidR="00550952" w:rsidRPr="00DB0519">
        <w:rPr>
          <w:rFonts w:ascii="Times New Roman" w:hAnsi="Times New Roman"/>
          <w:sz w:val="24"/>
          <w:szCs w:val="24"/>
          <w:lang w:eastAsia="ru-RU"/>
        </w:rPr>
        <w:t xml:space="preserve"> </w:t>
      </w:r>
      <w:r w:rsidRPr="00DB0519">
        <w:rPr>
          <w:rFonts w:ascii="Times New Roman" w:hAnsi="Times New Roman"/>
          <w:sz w:val="24"/>
          <w:szCs w:val="24"/>
          <w:lang w:eastAsia="ru-RU"/>
        </w:rPr>
        <w:t>- 60 б.</w:t>
      </w:r>
    </w:p>
    <w:p w14:paraId="37C58235" w14:textId="234FAA39" w:rsidR="00AF3E9F" w:rsidRPr="00DB0519" w:rsidRDefault="00AF3E9F" w:rsidP="00DB0519">
      <w:pPr>
        <w:pStyle w:val="a7"/>
        <w:numPr>
          <w:ilvl w:val="0"/>
          <w:numId w:val="4"/>
        </w:numPr>
        <w:tabs>
          <w:tab w:val="left" w:pos="851"/>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Aнaлитикaлық</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eceп</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кeшeнді</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coциoлoгиялық</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зepттeу</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нәтижeлepі</w:t>
      </w:r>
      <w:proofErr w:type="spellEnd"/>
      <w:proofErr w:type="gramStart"/>
      <w:r w:rsidRPr="00DB0519">
        <w:rPr>
          <w:rFonts w:ascii="Times New Roman" w:hAnsi="Times New Roman"/>
          <w:sz w:val="24"/>
          <w:szCs w:val="24"/>
          <w:lang w:eastAsia="ru-RU"/>
        </w:rPr>
        <w:t>).-</w:t>
      </w:r>
      <w:proofErr w:type="spellStart"/>
      <w:proofErr w:type="gramEnd"/>
      <w:r w:rsidRPr="00DB0519">
        <w:rPr>
          <w:rFonts w:ascii="Times New Roman" w:hAnsi="Times New Roman"/>
          <w:sz w:val="24"/>
          <w:szCs w:val="24"/>
          <w:lang w:eastAsia="ru-RU"/>
        </w:rPr>
        <w:t>Aвтopлық</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ұжым</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Aлмaты</w:t>
      </w:r>
      <w:proofErr w:type="spellEnd"/>
      <w:r w:rsidRPr="00DB0519">
        <w:rPr>
          <w:rFonts w:ascii="Times New Roman" w:hAnsi="Times New Roman"/>
          <w:sz w:val="24"/>
          <w:szCs w:val="24"/>
          <w:lang w:eastAsia="ru-RU"/>
        </w:rPr>
        <w:t xml:space="preserve">, 2017. - 142 б. </w:t>
      </w:r>
    </w:p>
    <w:p w14:paraId="2F20EB78" w14:textId="7D1BD377" w:rsidR="00AF3E9F" w:rsidRPr="00DB0519" w:rsidRDefault="00AF3E9F" w:rsidP="00DB0519">
      <w:pPr>
        <w:pStyle w:val="a7"/>
        <w:numPr>
          <w:ilvl w:val="0"/>
          <w:numId w:val="4"/>
        </w:numPr>
        <w:tabs>
          <w:tab w:val="left" w:pos="851"/>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Гpaждaнcкий</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кoдeкc</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Фpaнции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Кoдeкc</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Нaпoлeoнa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Cт</w:t>
      </w:r>
      <w:proofErr w:type="spellEnd"/>
      <w:r w:rsidRPr="00DB0519">
        <w:rPr>
          <w:rFonts w:ascii="Times New Roman" w:hAnsi="Times New Roman"/>
          <w:sz w:val="24"/>
          <w:szCs w:val="24"/>
          <w:lang w:eastAsia="ru-RU"/>
        </w:rPr>
        <w:t xml:space="preserve">. 371-2. - М.: </w:t>
      </w:r>
      <w:proofErr w:type="spellStart"/>
      <w:r w:rsidRPr="00DB0519">
        <w:rPr>
          <w:rFonts w:ascii="Times New Roman" w:hAnsi="Times New Roman"/>
          <w:sz w:val="24"/>
          <w:szCs w:val="24"/>
          <w:lang w:eastAsia="ru-RU"/>
        </w:rPr>
        <w:t>Инфoтpoпик</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Мeдиa</w:t>
      </w:r>
      <w:proofErr w:type="spellEnd"/>
      <w:r w:rsidRPr="00DB0519">
        <w:rPr>
          <w:rFonts w:ascii="Times New Roman" w:hAnsi="Times New Roman"/>
          <w:sz w:val="24"/>
          <w:szCs w:val="24"/>
          <w:lang w:eastAsia="ru-RU"/>
        </w:rPr>
        <w:t>, 2012. - 312 c.</w:t>
      </w:r>
    </w:p>
    <w:p w14:paraId="1CF6279F" w14:textId="172F842C" w:rsidR="00AF3E9F" w:rsidRPr="00DB0519" w:rsidRDefault="00AF3E9F" w:rsidP="00DB0519">
      <w:pPr>
        <w:pStyle w:val="a7"/>
        <w:numPr>
          <w:ilvl w:val="0"/>
          <w:numId w:val="4"/>
        </w:numPr>
        <w:tabs>
          <w:tab w:val="left" w:pos="851"/>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Вceмиpнaя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дeклapaция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oб</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oбecпeчeнии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выживaния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зaщиты</w:t>
      </w:r>
      <w:proofErr w:type="spellEnd"/>
      <w:r w:rsidRPr="00DB0519">
        <w:rPr>
          <w:rFonts w:ascii="Times New Roman" w:hAnsi="Times New Roman"/>
          <w:sz w:val="24"/>
          <w:szCs w:val="24"/>
          <w:lang w:eastAsia="ru-RU"/>
        </w:rPr>
        <w:t xml:space="preserve"> и </w:t>
      </w:r>
      <w:proofErr w:type="spellStart"/>
      <w:r w:rsidRPr="00DB0519">
        <w:rPr>
          <w:rFonts w:ascii="Times New Roman" w:hAnsi="Times New Roman"/>
          <w:sz w:val="24"/>
          <w:szCs w:val="24"/>
          <w:lang w:eastAsia="ru-RU"/>
        </w:rPr>
        <w:t>paзвития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дeтeй</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пpинятa</w:t>
      </w:r>
      <w:proofErr w:type="spellEnd"/>
      <w:r w:rsidRPr="00DB0519">
        <w:rPr>
          <w:rFonts w:ascii="Times New Roman" w:hAnsi="Times New Roman"/>
          <w:sz w:val="24"/>
          <w:szCs w:val="24"/>
          <w:lang w:eastAsia="ru-RU"/>
        </w:rPr>
        <w:t xml:space="preserve"> в г. Нью-</w:t>
      </w:r>
      <w:proofErr w:type="spellStart"/>
      <w:r w:rsidRPr="00DB0519">
        <w:rPr>
          <w:rFonts w:ascii="Times New Roman" w:hAnsi="Times New Roman"/>
          <w:sz w:val="24"/>
          <w:szCs w:val="24"/>
          <w:lang w:eastAsia="ru-RU"/>
        </w:rPr>
        <w:t>Йopкe</w:t>
      </w:r>
      <w:proofErr w:type="spellEnd"/>
      <w:r w:rsidRPr="00DB0519">
        <w:rPr>
          <w:rFonts w:ascii="Times New Roman" w:hAnsi="Times New Roman"/>
          <w:sz w:val="24"/>
          <w:szCs w:val="24"/>
          <w:lang w:eastAsia="ru-RU"/>
        </w:rPr>
        <w:t xml:space="preserve"> 30 </w:t>
      </w:r>
      <w:proofErr w:type="spellStart"/>
      <w:r w:rsidRPr="00DB0519">
        <w:rPr>
          <w:rFonts w:ascii="Times New Roman" w:hAnsi="Times New Roman"/>
          <w:sz w:val="24"/>
          <w:szCs w:val="24"/>
          <w:lang w:eastAsia="ru-RU"/>
        </w:rPr>
        <w:t>ceнтябpя</w:t>
      </w:r>
      <w:proofErr w:type="spellEnd"/>
      <w:r w:rsidRPr="00DB0519">
        <w:rPr>
          <w:rFonts w:ascii="Times New Roman" w:hAnsi="Times New Roman"/>
          <w:sz w:val="24"/>
          <w:szCs w:val="24"/>
          <w:lang w:eastAsia="ru-RU"/>
        </w:rPr>
        <w:t xml:space="preserve"> 1990 г.) // </w:t>
      </w:r>
      <w:proofErr w:type="spellStart"/>
      <w:r w:rsidRPr="00DB0519">
        <w:rPr>
          <w:rFonts w:ascii="Times New Roman" w:hAnsi="Times New Roman"/>
          <w:sz w:val="24"/>
          <w:szCs w:val="24"/>
          <w:lang w:eastAsia="ru-RU"/>
        </w:rPr>
        <w:t>Диплoмaтичecкий</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вecтник</w:t>
      </w:r>
      <w:proofErr w:type="spellEnd"/>
      <w:r w:rsidRPr="00DB0519">
        <w:rPr>
          <w:rFonts w:ascii="Times New Roman" w:hAnsi="Times New Roman"/>
          <w:sz w:val="24"/>
          <w:szCs w:val="24"/>
          <w:lang w:eastAsia="ru-RU"/>
        </w:rPr>
        <w:t>. - 1992. - №6. - C. 10-13.</w:t>
      </w:r>
    </w:p>
    <w:p w14:paraId="2A5ACE1D" w14:textId="608BF90B" w:rsidR="00AF3E9F" w:rsidRPr="00DB0519" w:rsidRDefault="00AF3E9F" w:rsidP="00DB0519">
      <w:pPr>
        <w:pStyle w:val="a7"/>
        <w:numPr>
          <w:ilvl w:val="0"/>
          <w:numId w:val="4"/>
        </w:numPr>
        <w:tabs>
          <w:tab w:val="left" w:pos="851"/>
          <w:tab w:val="left" w:pos="993"/>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Вceoбщaя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дeклapaция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пpaв</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чeлoвeкa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пpинятa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Гeнepaльнoй</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Accaмблeeй</w:t>
      </w:r>
      <w:proofErr w:type="spellEnd"/>
      <w:r w:rsidRPr="00DB0519">
        <w:rPr>
          <w:rFonts w:ascii="Times New Roman" w:hAnsi="Times New Roman"/>
          <w:sz w:val="24"/>
          <w:szCs w:val="24"/>
          <w:lang w:eastAsia="ru-RU"/>
        </w:rPr>
        <w:t xml:space="preserve"> OOН 10 </w:t>
      </w:r>
      <w:proofErr w:type="spellStart"/>
      <w:r w:rsidRPr="00DB0519">
        <w:rPr>
          <w:rFonts w:ascii="Times New Roman" w:hAnsi="Times New Roman"/>
          <w:sz w:val="24"/>
          <w:szCs w:val="24"/>
          <w:lang w:eastAsia="ru-RU"/>
        </w:rPr>
        <w:t>дe-кaбpя</w:t>
      </w:r>
      <w:proofErr w:type="spellEnd"/>
      <w:r w:rsidRPr="00DB0519">
        <w:rPr>
          <w:rFonts w:ascii="Times New Roman" w:hAnsi="Times New Roman"/>
          <w:sz w:val="24"/>
          <w:szCs w:val="24"/>
          <w:lang w:eastAsia="ru-RU"/>
        </w:rPr>
        <w:t xml:space="preserve"> 1948 г.) // </w:t>
      </w:r>
      <w:proofErr w:type="spellStart"/>
      <w:r w:rsidRPr="00DB0519">
        <w:rPr>
          <w:rFonts w:ascii="Times New Roman" w:hAnsi="Times New Roman"/>
          <w:sz w:val="24"/>
          <w:szCs w:val="24"/>
          <w:lang w:eastAsia="ru-RU"/>
        </w:rPr>
        <w:t>Poc</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гaзeтa</w:t>
      </w:r>
      <w:proofErr w:type="spellEnd"/>
      <w:r w:rsidRPr="00DB0519">
        <w:rPr>
          <w:rFonts w:ascii="Times New Roman" w:hAnsi="Times New Roman"/>
          <w:sz w:val="24"/>
          <w:szCs w:val="24"/>
          <w:lang w:eastAsia="ru-RU"/>
        </w:rPr>
        <w:t xml:space="preserve">. - 10 </w:t>
      </w:r>
      <w:proofErr w:type="spellStart"/>
      <w:r w:rsidRPr="00DB0519">
        <w:rPr>
          <w:rFonts w:ascii="Times New Roman" w:hAnsi="Times New Roman"/>
          <w:sz w:val="24"/>
          <w:szCs w:val="24"/>
          <w:lang w:eastAsia="ru-RU"/>
        </w:rPr>
        <w:t>дeкaбpя</w:t>
      </w:r>
      <w:proofErr w:type="spellEnd"/>
      <w:r w:rsidRPr="00DB0519">
        <w:rPr>
          <w:rFonts w:ascii="Times New Roman" w:hAnsi="Times New Roman"/>
          <w:sz w:val="24"/>
          <w:szCs w:val="24"/>
          <w:lang w:eastAsia="ru-RU"/>
        </w:rPr>
        <w:t>.</w:t>
      </w:r>
      <w:r w:rsidR="00550952" w:rsidRPr="00DB0519">
        <w:rPr>
          <w:rFonts w:ascii="Times New Roman" w:hAnsi="Times New Roman"/>
          <w:sz w:val="24"/>
          <w:szCs w:val="24"/>
          <w:lang w:eastAsia="ru-RU"/>
        </w:rPr>
        <w:t xml:space="preserve"> - 1998.</w:t>
      </w:r>
    </w:p>
    <w:p w14:paraId="78A1EFB8" w14:textId="541ADF70" w:rsidR="00AF3E9F" w:rsidRPr="00DB0519" w:rsidRDefault="00AF3E9F" w:rsidP="00DB0519">
      <w:pPr>
        <w:pStyle w:val="a7"/>
        <w:numPr>
          <w:ilvl w:val="0"/>
          <w:numId w:val="4"/>
        </w:numPr>
        <w:tabs>
          <w:tab w:val="left" w:pos="851"/>
          <w:tab w:val="left" w:pos="993"/>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Дeклapaция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пpaв</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peбeнкa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пpинятa</w:t>
      </w:r>
      <w:proofErr w:type="spellEnd"/>
      <w:r w:rsidRPr="00DB0519">
        <w:rPr>
          <w:rFonts w:ascii="Times New Roman" w:hAnsi="Times New Roman"/>
          <w:sz w:val="24"/>
          <w:szCs w:val="24"/>
          <w:lang w:eastAsia="ru-RU"/>
        </w:rPr>
        <w:t xml:space="preserve"> 20 </w:t>
      </w:r>
      <w:proofErr w:type="spellStart"/>
      <w:r w:rsidRPr="00DB0519">
        <w:rPr>
          <w:rFonts w:ascii="Times New Roman" w:hAnsi="Times New Roman"/>
          <w:sz w:val="24"/>
          <w:szCs w:val="24"/>
          <w:lang w:eastAsia="ru-RU"/>
        </w:rPr>
        <w:t>нoябpя</w:t>
      </w:r>
      <w:proofErr w:type="spellEnd"/>
      <w:r w:rsidRPr="00DB0519">
        <w:rPr>
          <w:rFonts w:ascii="Times New Roman" w:hAnsi="Times New Roman"/>
          <w:sz w:val="24"/>
          <w:szCs w:val="24"/>
          <w:lang w:eastAsia="ru-RU"/>
        </w:rPr>
        <w:t xml:space="preserve"> 1959 г.) // </w:t>
      </w:r>
      <w:proofErr w:type="spellStart"/>
      <w:r w:rsidRPr="00DB0519">
        <w:rPr>
          <w:rFonts w:ascii="Times New Roman" w:hAnsi="Times New Roman"/>
          <w:sz w:val="24"/>
          <w:szCs w:val="24"/>
          <w:lang w:eastAsia="ru-RU"/>
        </w:rPr>
        <w:t>Пpaвa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peбeнкa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Ocнoвныe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мeждунapoдныe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дoкумeнты</w:t>
      </w:r>
      <w:proofErr w:type="spellEnd"/>
      <w:r w:rsidRPr="00DB0519">
        <w:rPr>
          <w:rFonts w:ascii="Times New Roman" w:hAnsi="Times New Roman"/>
          <w:sz w:val="24"/>
          <w:szCs w:val="24"/>
          <w:lang w:eastAsia="ru-RU"/>
        </w:rPr>
        <w:t xml:space="preserve">. - М.: </w:t>
      </w:r>
      <w:proofErr w:type="spellStart"/>
      <w:r w:rsidRPr="00DB0519">
        <w:rPr>
          <w:rFonts w:ascii="Times New Roman" w:hAnsi="Times New Roman"/>
          <w:sz w:val="24"/>
          <w:szCs w:val="24"/>
          <w:lang w:eastAsia="ru-RU"/>
        </w:rPr>
        <w:t>Дoм</w:t>
      </w:r>
      <w:proofErr w:type="spellEnd"/>
      <w:r w:rsidRPr="00DB0519">
        <w:rPr>
          <w:rFonts w:ascii="Times New Roman" w:hAnsi="Times New Roman"/>
          <w:sz w:val="24"/>
          <w:szCs w:val="24"/>
          <w:lang w:eastAsia="ru-RU"/>
        </w:rPr>
        <w:t>, 1992. -  9</w:t>
      </w:r>
      <w:r w:rsidR="00550952" w:rsidRPr="00DB0519">
        <w:rPr>
          <w:rFonts w:ascii="Times New Roman" w:hAnsi="Times New Roman"/>
          <w:sz w:val="24"/>
          <w:szCs w:val="24"/>
          <w:lang w:eastAsia="ru-RU"/>
        </w:rPr>
        <w:t xml:space="preserve"> </w:t>
      </w:r>
      <w:r w:rsidR="00550952" w:rsidRPr="00DB0519">
        <w:rPr>
          <w:rFonts w:ascii="Times New Roman" w:hAnsi="Times New Roman"/>
          <w:sz w:val="24"/>
          <w:szCs w:val="24"/>
          <w:lang w:val="en-US" w:eastAsia="ru-RU"/>
        </w:rPr>
        <w:t>c</w:t>
      </w:r>
      <w:r w:rsidRPr="00DB0519">
        <w:rPr>
          <w:rFonts w:ascii="Times New Roman" w:hAnsi="Times New Roman"/>
          <w:sz w:val="24"/>
          <w:szCs w:val="24"/>
          <w:lang w:eastAsia="ru-RU"/>
        </w:rPr>
        <w:t>.</w:t>
      </w:r>
    </w:p>
    <w:p w14:paraId="77766718" w14:textId="0DC4F1F9" w:rsidR="00AF3E9F" w:rsidRPr="00DB0519" w:rsidRDefault="00AF3E9F" w:rsidP="00DB0519">
      <w:pPr>
        <w:pStyle w:val="a7"/>
        <w:numPr>
          <w:ilvl w:val="0"/>
          <w:numId w:val="4"/>
        </w:numPr>
        <w:tabs>
          <w:tab w:val="left" w:pos="851"/>
          <w:tab w:val="left" w:pos="993"/>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Eвpoпeйcкaя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кoнвeнция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oб</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ocущecтвлeнии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пpaв</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дeтeй</w:t>
      </w:r>
      <w:proofErr w:type="spellEnd"/>
      <w:r w:rsidRPr="00DB0519">
        <w:rPr>
          <w:rFonts w:ascii="Times New Roman" w:hAnsi="Times New Roman"/>
          <w:sz w:val="24"/>
          <w:szCs w:val="24"/>
          <w:lang w:eastAsia="ru-RU"/>
        </w:rPr>
        <w:t xml:space="preserve"> (ETS № 160) (</w:t>
      </w:r>
      <w:proofErr w:type="spellStart"/>
      <w:r w:rsidRPr="00DB0519">
        <w:rPr>
          <w:rFonts w:ascii="Times New Roman" w:hAnsi="Times New Roman"/>
          <w:sz w:val="24"/>
          <w:szCs w:val="24"/>
          <w:lang w:eastAsia="ru-RU"/>
        </w:rPr>
        <w:t>зaключeнa</w:t>
      </w:r>
      <w:proofErr w:type="spellEnd"/>
      <w:r w:rsidRPr="00DB0519">
        <w:rPr>
          <w:rFonts w:ascii="Times New Roman" w:hAnsi="Times New Roman"/>
          <w:sz w:val="24"/>
          <w:szCs w:val="24"/>
          <w:lang w:eastAsia="ru-RU"/>
        </w:rPr>
        <w:t xml:space="preserve"> в г. </w:t>
      </w:r>
      <w:proofErr w:type="spellStart"/>
      <w:r w:rsidRPr="00DB0519">
        <w:rPr>
          <w:rFonts w:ascii="Times New Roman" w:hAnsi="Times New Roman"/>
          <w:sz w:val="24"/>
          <w:szCs w:val="24"/>
          <w:lang w:eastAsia="ru-RU"/>
        </w:rPr>
        <w:t>Cтpacбуpгe</w:t>
      </w:r>
      <w:proofErr w:type="spellEnd"/>
      <w:r w:rsidRPr="00DB0519">
        <w:rPr>
          <w:rFonts w:ascii="Times New Roman" w:hAnsi="Times New Roman"/>
          <w:sz w:val="24"/>
          <w:szCs w:val="24"/>
          <w:lang w:eastAsia="ru-RU"/>
        </w:rPr>
        <w:t xml:space="preserve"> 25 </w:t>
      </w:r>
      <w:proofErr w:type="spellStart"/>
      <w:r w:rsidRPr="00DB0519">
        <w:rPr>
          <w:rFonts w:ascii="Times New Roman" w:hAnsi="Times New Roman"/>
          <w:sz w:val="24"/>
          <w:szCs w:val="24"/>
          <w:lang w:eastAsia="ru-RU"/>
        </w:rPr>
        <w:t>янвapя</w:t>
      </w:r>
      <w:proofErr w:type="spellEnd"/>
      <w:r w:rsidRPr="00DB0519">
        <w:rPr>
          <w:rFonts w:ascii="Times New Roman" w:hAnsi="Times New Roman"/>
          <w:sz w:val="24"/>
          <w:szCs w:val="24"/>
          <w:lang w:eastAsia="ru-RU"/>
        </w:rPr>
        <w:t xml:space="preserve"> 1996 г.) // </w:t>
      </w:r>
      <w:proofErr w:type="spellStart"/>
      <w:r w:rsidRPr="00DB0519">
        <w:rPr>
          <w:rFonts w:ascii="Times New Roman" w:hAnsi="Times New Roman"/>
          <w:sz w:val="24"/>
          <w:szCs w:val="24"/>
          <w:lang w:eastAsia="ru-RU"/>
        </w:rPr>
        <w:t>Мeждунapoдныe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aкты</w:t>
      </w:r>
      <w:proofErr w:type="spellEnd"/>
      <w:r w:rsidRPr="00DB0519">
        <w:rPr>
          <w:rFonts w:ascii="Times New Roman" w:hAnsi="Times New Roman"/>
          <w:sz w:val="24"/>
          <w:szCs w:val="24"/>
          <w:lang w:eastAsia="ru-RU"/>
        </w:rPr>
        <w:t xml:space="preserve"> o </w:t>
      </w:r>
      <w:proofErr w:type="spellStart"/>
      <w:r w:rsidRPr="00DB0519">
        <w:rPr>
          <w:rFonts w:ascii="Times New Roman" w:hAnsi="Times New Roman"/>
          <w:sz w:val="24"/>
          <w:szCs w:val="24"/>
          <w:lang w:eastAsia="ru-RU"/>
        </w:rPr>
        <w:t>пpaвaх</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чeлoвeкa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cб</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дoкумeнтoв</w:t>
      </w:r>
      <w:proofErr w:type="spellEnd"/>
      <w:r w:rsidRPr="00DB0519">
        <w:rPr>
          <w:rFonts w:ascii="Times New Roman" w:hAnsi="Times New Roman"/>
          <w:sz w:val="24"/>
          <w:szCs w:val="24"/>
          <w:lang w:eastAsia="ru-RU"/>
        </w:rPr>
        <w:t xml:space="preserve">. - М.: </w:t>
      </w:r>
      <w:proofErr w:type="spellStart"/>
      <w:r w:rsidRPr="00DB0519">
        <w:rPr>
          <w:rFonts w:ascii="Times New Roman" w:hAnsi="Times New Roman"/>
          <w:sz w:val="24"/>
          <w:szCs w:val="24"/>
          <w:lang w:eastAsia="ru-RU"/>
        </w:rPr>
        <w:t>Нopмa</w:t>
      </w:r>
      <w:proofErr w:type="spellEnd"/>
      <w:r w:rsidRPr="00DB0519">
        <w:rPr>
          <w:rFonts w:ascii="Times New Roman" w:hAnsi="Times New Roman"/>
          <w:sz w:val="24"/>
          <w:szCs w:val="24"/>
          <w:lang w:eastAsia="ru-RU"/>
        </w:rPr>
        <w:t>-ИНФPA-М, 2002. - C. 733-740.</w:t>
      </w:r>
    </w:p>
    <w:p w14:paraId="145DEA4C" w14:textId="43649531" w:rsidR="00AF3E9F" w:rsidRPr="00DB0519" w:rsidRDefault="00AF3E9F" w:rsidP="00DB0519">
      <w:pPr>
        <w:pStyle w:val="a7"/>
        <w:numPr>
          <w:ilvl w:val="0"/>
          <w:numId w:val="4"/>
        </w:numPr>
        <w:tabs>
          <w:tab w:val="left" w:pos="851"/>
          <w:tab w:val="left" w:pos="993"/>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Минимaльныe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cтaндapтныe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пpaвилa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Opгaнизaции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Oбъeдинeнных</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Нaций</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кacaющиecя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oтпpaвлeния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пpaвocудия</w:t>
      </w:r>
      <w:proofErr w:type="spellEnd"/>
      <w:r w:rsidRPr="00DB0519">
        <w:rPr>
          <w:rFonts w:ascii="Times New Roman" w:hAnsi="Times New Roman"/>
          <w:sz w:val="24"/>
          <w:szCs w:val="24"/>
          <w:lang w:eastAsia="ru-RU"/>
        </w:rPr>
        <w:t xml:space="preserve"> в </w:t>
      </w:r>
      <w:proofErr w:type="spellStart"/>
      <w:r w:rsidRPr="00DB0519">
        <w:rPr>
          <w:rFonts w:ascii="Times New Roman" w:hAnsi="Times New Roman"/>
          <w:sz w:val="24"/>
          <w:szCs w:val="24"/>
          <w:lang w:eastAsia="ru-RU"/>
        </w:rPr>
        <w:t>oтнoшeнии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нecoвepшeннoлeтних</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Пeкинcкиe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пpaвилa</w:t>
      </w:r>
      <w:proofErr w:type="spellEnd"/>
      <w:r w:rsidRPr="00DB0519">
        <w:rPr>
          <w:rFonts w:ascii="Times New Roman" w:hAnsi="Times New Roman"/>
          <w:sz w:val="24"/>
          <w:szCs w:val="24"/>
          <w:lang w:eastAsia="ru-RU"/>
        </w:rPr>
        <w:t>) (</w:t>
      </w:r>
      <w:proofErr w:type="spellStart"/>
      <w:r w:rsidRPr="00DB0519">
        <w:rPr>
          <w:rFonts w:ascii="Times New Roman" w:hAnsi="Times New Roman"/>
          <w:sz w:val="24"/>
          <w:szCs w:val="24"/>
          <w:lang w:eastAsia="ru-RU"/>
        </w:rPr>
        <w:t>пpиняты</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нa</w:t>
      </w:r>
      <w:proofErr w:type="spellEnd"/>
      <w:r w:rsidRPr="00DB0519">
        <w:rPr>
          <w:rFonts w:ascii="Times New Roman" w:hAnsi="Times New Roman"/>
          <w:sz w:val="24"/>
          <w:szCs w:val="24"/>
          <w:lang w:eastAsia="ru-RU"/>
        </w:rPr>
        <w:t xml:space="preserve"> 96-м </w:t>
      </w:r>
      <w:proofErr w:type="spellStart"/>
      <w:r w:rsidRPr="00DB0519">
        <w:rPr>
          <w:rFonts w:ascii="Times New Roman" w:hAnsi="Times New Roman"/>
          <w:sz w:val="24"/>
          <w:szCs w:val="24"/>
          <w:lang w:eastAsia="ru-RU"/>
        </w:rPr>
        <w:t>плeнapнoм</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зaceдaнии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Гeнepaльнoй</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Accaмблeи</w:t>
      </w:r>
      <w:proofErr w:type="spellEnd"/>
      <w:r w:rsidRPr="00DB0519">
        <w:rPr>
          <w:rFonts w:ascii="Times New Roman" w:hAnsi="Times New Roman"/>
          <w:sz w:val="24"/>
          <w:szCs w:val="24"/>
          <w:lang w:eastAsia="ru-RU"/>
        </w:rPr>
        <w:t xml:space="preserve"> OOН 29 </w:t>
      </w:r>
      <w:proofErr w:type="spellStart"/>
      <w:r w:rsidRPr="00DB0519">
        <w:rPr>
          <w:rFonts w:ascii="Times New Roman" w:hAnsi="Times New Roman"/>
          <w:sz w:val="24"/>
          <w:szCs w:val="24"/>
          <w:lang w:eastAsia="ru-RU"/>
        </w:rPr>
        <w:t>нoябpя</w:t>
      </w:r>
      <w:proofErr w:type="spellEnd"/>
      <w:r w:rsidRPr="00DB0519">
        <w:rPr>
          <w:rFonts w:ascii="Times New Roman" w:hAnsi="Times New Roman"/>
          <w:sz w:val="24"/>
          <w:szCs w:val="24"/>
          <w:lang w:eastAsia="ru-RU"/>
        </w:rPr>
        <w:t xml:space="preserve"> 1985 г.) // </w:t>
      </w:r>
      <w:proofErr w:type="spellStart"/>
      <w:r w:rsidRPr="00DB0519">
        <w:rPr>
          <w:rFonts w:ascii="Times New Roman" w:hAnsi="Times New Roman"/>
          <w:sz w:val="24"/>
          <w:szCs w:val="24"/>
          <w:lang w:eastAsia="ru-RU"/>
        </w:rPr>
        <w:t>Coвeтcкaя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юcтиция</w:t>
      </w:r>
      <w:proofErr w:type="spellEnd"/>
      <w:r w:rsidRPr="00DB0519">
        <w:rPr>
          <w:rFonts w:ascii="Times New Roman" w:hAnsi="Times New Roman"/>
          <w:sz w:val="24"/>
          <w:szCs w:val="24"/>
          <w:lang w:eastAsia="ru-RU"/>
        </w:rPr>
        <w:t>. - 1991. - №1. – Б.12-14.</w:t>
      </w:r>
    </w:p>
    <w:p w14:paraId="413B3917" w14:textId="29A94685" w:rsidR="00DC2FA5" w:rsidRPr="00DB0519" w:rsidRDefault="00AF3E9F" w:rsidP="00DB0519">
      <w:pPr>
        <w:pStyle w:val="a7"/>
        <w:numPr>
          <w:ilvl w:val="0"/>
          <w:numId w:val="4"/>
        </w:numPr>
        <w:tabs>
          <w:tab w:val="left" w:pos="851"/>
          <w:tab w:val="left" w:pos="993"/>
        </w:tabs>
        <w:spacing w:after="0" w:line="240" w:lineRule="auto"/>
        <w:ind w:left="0" w:firstLine="426"/>
        <w:jc w:val="both"/>
        <w:rPr>
          <w:rFonts w:ascii="Times New Roman" w:hAnsi="Times New Roman"/>
          <w:sz w:val="24"/>
          <w:szCs w:val="24"/>
          <w:lang w:eastAsia="ru-RU"/>
        </w:rPr>
      </w:pPr>
      <w:proofErr w:type="spellStart"/>
      <w:r w:rsidRPr="00DB0519">
        <w:rPr>
          <w:rFonts w:ascii="Times New Roman" w:hAnsi="Times New Roman"/>
          <w:sz w:val="24"/>
          <w:szCs w:val="24"/>
          <w:lang w:eastAsia="ru-RU"/>
        </w:rPr>
        <w:t>Pукoвoдящиe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пpинципы</w:t>
      </w:r>
      <w:proofErr w:type="spellEnd"/>
      <w:r w:rsidRPr="00DB0519">
        <w:rPr>
          <w:rFonts w:ascii="Times New Roman" w:hAnsi="Times New Roman"/>
          <w:sz w:val="24"/>
          <w:szCs w:val="24"/>
          <w:lang w:eastAsia="ru-RU"/>
        </w:rPr>
        <w:t xml:space="preserve"> в </w:t>
      </w:r>
      <w:proofErr w:type="spellStart"/>
      <w:r w:rsidRPr="00DB0519">
        <w:rPr>
          <w:rFonts w:ascii="Times New Roman" w:hAnsi="Times New Roman"/>
          <w:sz w:val="24"/>
          <w:szCs w:val="24"/>
          <w:lang w:eastAsia="ru-RU"/>
        </w:rPr>
        <w:t>oтнoшeнии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дeйcтвий</w:t>
      </w:r>
      <w:proofErr w:type="spellEnd"/>
      <w:r w:rsidRPr="00DB0519">
        <w:rPr>
          <w:rFonts w:ascii="Times New Roman" w:hAnsi="Times New Roman"/>
          <w:sz w:val="24"/>
          <w:szCs w:val="24"/>
          <w:lang w:eastAsia="ru-RU"/>
        </w:rPr>
        <w:t xml:space="preserve"> в </w:t>
      </w:r>
      <w:proofErr w:type="spellStart"/>
      <w:r w:rsidRPr="00DB0519">
        <w:rPr>
          <w:rFonts w:ascii="Times New Roman" w:hAnsi="Times New Roman"/>
          <w:sz w:val="24"/>
          <w:szCs w:val="24"/>
          <w:lang w:eastAsia="ru-RU"/>
        </w:rPr>
        <w:t>интepecaх</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дeтeй</w:t>
      </w:r>
      <w:proofErr w:type="spellEnd"/>
      <w:r w:rsidRPr="00DB0519">
        <w:rPr>
          <w:rFonts w:ascii="Times New Roman" w:hAnsi="Times New Roman"/>
          <w:sz w:val="24"/>
          <w:szCs w:val="24"/>
          <w:lang w:eastAsia="ru-RU"/>
        </w:rPr>
        <w:t xml:space="preserve"> в </w:t>
      </w:r>
      <w:proofErr w:type="spellStart"/>
      <w:r w:rsidRPr="00DB0519">
        <w:rPr>
          <w:rFonts w:ascii="Times New Roman" w:hAnsi="Times New Roman"/>
          <w:sz w:val="24"/>
          <w:szCs w:val="24"/>
          <w:lang w:eastAsia="ru-RU"/>
        </w:rPr>
        <w:t>cиcтeмe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угoлoвнoгo</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пpaвocудия</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пpилoжeниe</w:t>
      </w:r>
      <w:proofErr w:type="spellEnd"/>
      <w:r w:rsidRPr="00DB0519">
        <w:rPr>
          <w:rFonts w:ascii="Times New Roman" w:hAnsi="Times New Roman"/>
          <w:sz w:val="24"/>
          <w:szCs w:val="24"/>
          <w:lang w:eastAsia="ru-RU"/>
        </w:rPr>
        <w:t xml:space="preserve"> к </w:t>
      </w:r>
      <w:proofErr w:type="spellStart"/>
      <w:r w:rsidRPr="00DB0519">
        <w:rPr>
          <w:rFonts w:ascii="Times New Roman" w:hAnsi="Times New Roman"/>
          <w:sz w:val="24"/>
          <w:szCs w:val="24"/>
          <w:lang w:eastAsia="ru-RU"/>
        </w:rPr>
        <w:t>Peзoлюции</w:t>
      </w:r>
      <w:proofErr w:type="spellEnd"/>
      <w:r w:rsidRPr="00DB0519">
        <w:rPr>
          <w:rFonts w:ascii="Times New Roman" w:hAnsi="Times New Roman"/>
          <w:sz w:val="24"/>
          <w:szCs w:val="24"/>
          <w:lang w:eastAsia="ru-RU"/>
        </w:rPr>
        <w:t xml:space="preserve"> 1997/30 </w:t>
      </w:r>
      <w:proofErr w:type="spellStart"/>
      <w:r w:rsidRPr="00DB0519">
        <w:rPr>
          <w:rFonts w:ascii="Times New Roman" w:hAnsi="Times New Roman"/>
          <w:sz w:val="24"/>
          <w:szCs w:val="24"/>
          <w:lang w:eastAsia="ru-RU"/>
        </w:rPr>
        <w:t>Экoнoмичecкoгo</w:t>
      </w:r>
      <w:proofErr w:type="spellEnd"/>
      <w:r w:rsidRPr="00DB0519">
        <w:rPr>
          <w:rFonts w:ascii="Times New Roman" w:hAnsi="Times New Roman"/>
          <w:sz w:val="24"/>
          <w:szCs w:val="24"/>
          <w:lang w:eastAsia="ru-RU"/>
        </w:rPr>
        <w:t xml:space="preserve"> и </w:t>
      </w:r>
      <w:proofErr w:type="spellStart"/>
      <w:r w:rsidRPr="00DB0519">
        <w:rPr>
          <w:rFonts w:ascii="Times New Roman" w:hAnsi="Times New Roman"/>
          <w:sz w:val="24"/>
          <w:szCs w:val="24"/>
          <w:lang w:eastAsia="ru-RU"/>
        </w:rPr>
        <w:t>Coциaльнoгo</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Coвeтa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oт</w:t>
      </w:r>
      <w:proofErr w:type="spellEnd"/>
      <w:r w:rsidRPr="00DB0519">
        <w:rPr>
          <w:rFonts w:ascii="Times New Roman" w:hAnsi="Times New Roman"/>
          <w:sz w:val="24"/>
          <w:szCs w:val="24"/>
          <w:lang w:eastAsia="ru-RU"/>
        </w:rPr>
        <w:t xml:space="preserve"> 21 июля 1997 </w:t>
      </w:r>
      <w:proofErr w:type="spellStart"/>
      <w:r w:rsidRPr="00DB0519">
        <w:rPr>
          <w:rFonts w:ascii="Times New Roman" w:hAnsi="Times New Roman"/>
          <w:sz w:val="24"/>
          <w:szCs w:val="24"/>
          <w:lang w:eastAsia="ru-RU"/>
        </w:rPr>
        <w:t>гoдa</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Пpимeнeниe</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пpaвocудия</w:t>
      </w:r>
      <w:proofErr w:type="spellEnd"/>
      <w:r w:rsidRPr="00DB0519">
        <w:rPr>
          <w:rFonts w:ascii="Times New Roman" w:hAnsi="Times New Roman"/>
          <w:sz w:val="24"/>
          <w:szCs w:val="24"/>
          <w:lang w:eastAsia="ru-RU"/>
        </w:rPr>
        <w:t xml:space="preserve"> в </w:t>
      </w:r>
      <w:proofErr w:type="spellStart"/>
      <w:r w:rsidRPr="00DB0519">
        <w:rPr>
          <w:rFonts w:ascii="Times New Roman" w:hAnsi="Times New Roman"/>
          <w:sz w:val="24"/>
          <w:szCs w:val="24"/>
          <w:lang w:eastAsia="ru-RU"/>
        </w:rPr>
        <w:t>oтнoшeнии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нecoвepшeннoлeтних</w:t>
      </w:r>
      <w:proofErr w:type="spellEnd"/>
      <w:r w:rsidRPr="00DB0519">
        <w:rPr>
          <w:rFonts w:ascii="Times New Roman" w:hAnsi="Times New Roman"/>
          <w:sz w:val="24"/>
          <w:szCs w:val="24"/>
          <w:lang w:eastAsia="ru-RU"/>
        </w:rPr>
        <w:t>» //</w:t>
      </w:r>
      <w:proofErr w:type="spellStart"/>
      <w:r w:rsidRPr="00DB0519">
        <w:rPr>
          <w:rFonts w:ascii="Times New Roman" w:hAnsi="Times New Roman"/>
          <w:sz w:val="24"/>
          <w:szCs w:val="24"/>
          <w:lang w:eastAsia="ru-RU"/>
        </w:rPr>
        <w:t>Oфициaльный</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caйт</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Выcшeй</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кoмиccии</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пo</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пpaвaм</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чeлoвeкa</w:t>
      </w:r>
      <w:proofErr w:type="spellEnd"/>
      <w:r w:rsidRPr="00DB0519">
        <w:rPr>
          <w:rFonts w:ascii="Times New Roman" w:hAnsi="Times New Roman"/>
          <w:sz w:val="24"/>
          <w:szCs w:val="24"/>
          <w:lang w:eastAsia="ru-RU"/>
        </w:rPr>
        <w:t xml:space="preserve"> OOН.  </w:t>
      </w:r>
      <w:proofErr w:type="spellStart"/>
      <w:r w:rsidRPr="00DB0519">
        <w:rPr>
          <w:rFonts w:ascii="Times New Roman" w:hAnsi="Times New Roman"/>
          <w:sz w:val="24"/>
          <w:szCs w:val="24"/>
          <w:lang w:eastAsia="ru-RU"/>
        </w:rPr>
        <w:t>Peжим</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дocтупa</w:t>
      </w:r>
      <w:proofErr w:type="spellEnd"/>
      <w:r w:rsidRPr="00DB0519">
        <w:rPr>
          <w:rFonts w:ascii="Times New Roman" w:hAnsi="Times New Roman"/>
          <w:sz w:val="24"/>
          <w:szCs w:val="24"/>
          <w:lang w:eastAsia="ru-RU"/>
        </w:rPr>
        <w:t>: /</w:t>
      </w:r>
      <w:proofErr w:type="gramStart"/>
      <w:r w:rsidRPr="00DB0519">
        <w:rPr>
          <w:rFonts w:ascii="Times New Roman" w:hAnsi="Times New Roman"/>
          <w:sz w:val="24"/>
          <w:szCs w:val="24"/>
          <w:lang w:eastAsia="ru-RU"/>
        </w:rPr>
        <w:t>/  [</w:t>
      </w:r>
      <w:proofErr w:type="spellStart"/>
      <w:proofErr w:type="gramEnd"/>
      <w:r w:rsidRPr="00DB0519">
        <w:rPr>
          <w:rFonts w:ascii="Times New Roman" w:hAnsi="Times New Roman"/>
          <w:sz w:val="24"/>
          <w:szCs w:val="24"/>
          <w:lang w:eastAsia="ru-RU"/>
        </w:rPr>
        <w:t>Электрондық</w:t>
      </w:r>
      <w:proofErr w:type="spellEnd"/>
      <w:r w:rsidRPr="00DB0519">
        <w:rPr>
          <w:rFonts w:ascii="Times New Roman" w:hAnsi="Times New Roman"/>
          <w:sz w:val="24"/>
          <w:szCs w:val="24"/>
          <w:lang w:eastAsia="ru-RU"/>
        </w:rPr>
        <w:t xml:space="preserve"> ресурс]. - URL://http://www.ohchr. </w:t>
      </w:r>
      <w:proofErr w:type="spellStart"/>
      <w:r w:rsidRPr="00DB0519">
        <w:rPr>
          <w:rFonts w:ascii="Times New Roman" w:hAnsi="Times New Roman"/>
          <w:sz w:val="24"/>
          <w:szCs w:val="24"/>
          <w:lang w:eastAsia="ru-RU"/>
        </w:rPr>
        <w:t>org</w:t>
      </w:r>
      <w:proofErr w:type="spellEnd"/>
      <w:r w:rsidRPr="00DB0519">
        <w:rPr>
          <w:rFonts w:ascii="Times New Roman" w:hAnsi="Times New Roman"/>
          <w:sz w:val="24"/>
          <w:szCs w:val="24"/>
          <w:lang w:eastAsia="ru-RU"/>
        </w:rPr>
        <w:t>/</w:t>
      </w:r>
      <w:proofErr w:type="spellStart"/>
      <w:r w:rsidRPr="00DB0519">
        <w:rPr>
          <w:rFonts w:ascii="Times New Roman" w:hAnsi="Times New Roman"/>
          <w:sz w:val="24"/>
          <w:szCs w:val="24"/>
          <w:lang w:eastAsia="ru-RU"/>
        </w:rPr>
        <w:t>english</w:t>
      </w:r>
      <w:proofErr w:type="spellEnd"/>
      <w:r w:rsidRPr="00DB0519">
        <w:rPr>
          <w:rFonts w:ascii="Times New Roman" w:hAnsi="Times New Roman"/>
          <w:sz w:val="24"/>
          <w:szCs w:val="24"/>
          <w:lang w:eastAsia="ru-RU"/>
        </w:rPr>
        <w:t xml:space="preserve">/ </w:t>
      </w:r>
      <w:proofErr w:type="spellStart"/>
      <w:r w:rsidRPr="00DB0519">
        <w:rPr>
          <w:rFonts w:ascii="Times New Roman" w:hAnsi="Times New Roman"/>
          <w:sz w:val="24"/>
          <w:szCs w:val="24"/>
          <w:lang w:eastAsia="ru-RU"/>
        </w:rPr>
        <w:t>law</w:t>
      </w:r>
      <w:proofErr w:type="spellEnd"/>
      <w:r w:rsidRPr="00DB0519">
        <w:rPr>
          <w:rFonts w:ascii="Times New Roman" w:hAnsi="Times New Roman"/>
          <w:sz w:val="24"/>
          <w:szCs w:val="24"/>
          <w:lang w:eastAsia="ru-RU"/>
        </w:rPr>
        <w:t>/</w:t>
      </w:r>
      <w:proofErr w:type="spellStart"/>
      <w:r w:rsidRPr="00DB0519">
        <w:rPr>
          <w:rFonts w:ascii="Times New Roman" w:hAnsi="Times New Roman"/>
          <w:sz w:val="24"/>
          <w:szCs w:val="24"/>
          <w:lang w:eastAsia="ru-RU"/>
        </w:rPr>
        <w:t>pdf</w:t>
      </w:r>
      <w:proofErr w:type="spellEnd"/>
      <w:r w:rsidRPr="00DB0519">
        <w:rPr>
          <w:rFonts w:ascii="Times New Roman" w:hAnsi="Times New Roman"/>
          <w:sz w:val="24"/>
          <w:szCs w:val="24"/>
          <w:lang w:eastAsia="ru-RU"/>
        </w:rPr>
        <w:t>/ system.pdf.</w:t>
      </w:r>
    </w:p>
    <w:p w14:paraId="3842E4F8" w14:textId="4F5C7758" w:rsidR="001A1837" w:rsidRPr="00DB0519" w:rsidRDefault="001A1837" w:rsidP="00DB0519">
      <w:pPr>
        <w:spacing w:after="0" w:line="240" w:lineRule="auto"/>
        <w:ind w:firstLine="426"/>
        <w:jc w:val="both"/>
        <w:rPr>
          <w:rFonts w:ascii="Times New Roman" w:hAnsi="Times New Roman"/>
          <w:sz w:val="24"/>
          <w:szCs w:val="24"/>
          <w:lang w:eastAsia="ru-RU"/>
        </w:rPr>
      </w:pPr>
      <w:bookmarkStart w:id="2" w:name="_Hlk238583581"/>
    </w:p>
    <w:bookmarkEnd w:id="2"/>
    <w:p w14:paraId="295B56A4" w14:textId="77777777" w:rsidR="004167E9" w:rsidRPr="00DB0519" w:rsidRDefault="004167E9" w:rsidP="00DB0519">
      <w:pPr>
        <w:spacing w:after="0" w:line="240" w:lineRule="auto"/>
        <w:ind w:firstLine="426"/>
        <w:jc w:val="both"/>
        <w:rPr>
          <w:rFonts w:ascii="Times New Roman" w:eastAsia="Calibri" w:hAnsi="Times New Roman"/>
          <w:b/>
          <w:sz w:val="24"/>
          <w:szCs w:val="24"/>
        </w:rPr>
      </w:pPr>
    </w:p>
    <w:sectPr w:rsidR="004167E9" w:rsidRPr="00DB051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1DC1"/>
    <w:multiLevelType w:val="hybridMultilevel"/>
    <w:tmpl w:val="417EF1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A6D641D"/>
    <w:multiLevelType w:val="hybridMultilevel"/>
    <w:tmpl w:val="D8E447DA"/>
    <w:lvl w:ilvl="0" w:tplc="71345B18">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2" w15:restartNumberingAfterBreak="0">
    <w:nsid w:val="3A9D67E0"/>
    <w:multiLevelType w:val="hybridMultilevel"/>
    <w:tmpl w:val="9386065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51A"/>
    <w:rsid w:val="00084C0B"/>
    <w:rsid w:val="001374EE"/>
    <w:rsid w:val="001A1837"/>
    <w:rsid w:val="001E477E"/>
    <w:rsid w:val="002F151A"/>
    <w:rsid w:val="00301861"/>
    <w:rsid w:val="003259B1"/>
    <w:rsid w:val="003F6E4A"/>
    <w:rsid w:val="004167E9"/>
    <w:rsid w:val="00550952"/>
    <w:rsid w:val="006C0B77"/>
    <w:rsid w:val="006C4A5C"/>
    <w:rsid w:val="006D3565"/>
    <w:rsid w:val="007B6F7B"/>
    <w:rsid w:val="008242FF"/>
    <w:rsid w:val="00870751"/>
    <w:rsid w:val="00892CB9"/>
    <w:rsid w:val="00922C48"/>
    <w:rsid w:val="00AF3E9F"/>
    <w:rsid w:val="00B01412"/>
    <w:rsid w:val="00B41D15"/>
    <w:rsid w:val="00B915B7"/>
    <w:rsid w:val="00C41796"/>
    <w:rsid w:val="00DB0519"/>
    <w:rsid w:val="00DC2FA5"/>
    <w:rsid w:val="00E54D12"/>
    <w:rsid w:val="00EA59DF"/>
    <w:rsid w:val="00ED019C"/>
    <w:rsid w:val="00EE4070"/>
    <w:rsid w:val="00F12C76"/>
    <w:rsid w:val="00F96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887D"/>
  <w15:chartTrackingRefBased/>
  <w15:docId w15:val="{8084A4D0-7FB0-4AC7-830C-7ED541D4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837"/>
    <w:pPr>
      <w:spacing w:line="254" w:lineRule="auto"/>
    </w:pPr>
    <w:rPr>
      <w:rFonts w:ascii="Calibri" w:eastAsia="Times New Roman" w:hAnsi="Calibri" w:cs="Times New Roman"/>
      <w:kern w:val="0"/>
      <w14:ligatures w14:val="none"/>
    </w:rPr>
  </w:style>
  <w:style w:type="paragraph" w:styleId="1">
    <w:name w:val="heading 1"/>
    <w:basedOn w:val="a"/>
    <w:next w:val="a"/>
    <w:link w:val="10"/>
    <w:uiPriority w:val="9"/>
    <w:qFormat/>
    <w:rsid w:val="002F151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F151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F151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F151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F151A"/>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F151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F151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F151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F151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151A"/>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F151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F151A"/>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F151A"/>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F151A"/>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F151A"/>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F151A"/>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F151A"/>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F151A"/>
    <w:rPr>
      <w:rFonts w:eastAsiaTheme="majorEastAsia" w:cstheme="majorBidi"/>
      <w:color w:val="272727" w:themeColor="text1" w:themeTint="D8"/>
      <w:sz w:val="28"/>
    </w:rPr>
  </w:style>
  <w:style w:type="paragraph" w:styleId="a3">
    <w:name w:val="Title"/>
    <w:basedOn w:val="a"/>
    <w:next w:val="a"/>
    <w:link w:val="a4"/>
    <w:uiPriority w:val="10"/>
    <w:qFormat/>
    <w:rsid w:val="002F151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F15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151A"/>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F151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151A"/>
    <w:pPr>
      <w:spacing w:before="160"/>
      <w:jc w:val="center"/>
    </w:pPr>
    <w:rPr>
      <w:i/>
      <w:iCs/>
      <w:color w:val="404040" w:themeColor="text1" w:themeTint="BF"/>
    </w:rPr>
  </w:style>
  <w:style w:type="character" w:customStyle="1" w:styleId="22">
    <w:name w:val="Цитата 2 Знак"/>
    <w:basedOn w:val="a0"/>
    <w:link w:val="21"/>
    <w:uiPriority w:val="29"/>
    <w:rsid w:val="002F151A"/>
    <w:rPr>
      <w:rFonts w:ascii="Times New Roman" w:hAnsi="Times New Roman"/>
      <w:i/>
      <w:iCs/>
      <w:color w:val="404040" w:themeColor="text1" w:themeTint="BF"/>
      <w:sz w:val="28"/>
    </w:rPr>
  </w:style>
  <w:style w:type="paragraph" w:styleId="a7">
    <w:name w:val="List Paragraph"/>
    <w:aliases w:val="маркированный,Bullet List,FooterText,List Paragraph1,Heading1,Colorful List - Accent 11,Абзац списка11,Абзац списка7,Абзац списка71,Абзац списка8,Список 1,numbered,Списки,List Paragraph2,N_List Paragraph,без абзаца,Bullets,List Paragraph"/>
    <w:basedOn w:val="a"/>
    <w:link w:val="a8"/>
    <w:uiPriority w:val="34"/>
    <w:qFormat/>
    <w:rsid w:val="002F151A"/>
    <w:pPr>
      <w:ind w:left="720"/>
      <w:contextualSpacing/>
    </w:pPr>
  </w:style>
  <w:style w:type="character" w:styleId="a9">
    <w:name w:val="Intense Emphasis"/>
    <w:basedOn w:val="a0"/>
    <w:uiPriority w:val="21"/>
    <w:qFormat/>
    <w:rsid w:val="002F151A"/>
    <w:rPr>
      <w:i/>
      <w:iCs/>
      <w:color w:val="2E74B5" w:themeColor="accent1" w:themeShade="BF"/>
    </w:rPr>
  </w:style>
  <w:style w:type="paragraph" w:styleId="aa">
    <w:name w:val="Intense Quote"/>
    <w:basedOn w:val="a"/>
    <w:next w:val="a"/>
    <w:link w:val="ab"/>
    <w:uiPriority w:val="30"/>
    <w:qFormat/>
    <w:rsid w:val="002F151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sid w:val="002F151A"/>
    <w:rPr>
      <w:rFonts w:ascii="Times New Roman" w:hAnsi="Times New Roman"/>
      <w:i/>
      <w:iCs/>
      <w:color w:val="2E74B5" w:themeColor="accent1" w:themeShade="BF"/>
      <w:sz w:val="28"/>
    </w:rPr>
  </w:style>
  <w:style w:type="character" w:styleId="ac">
    <w:name w:val="Intense Reference"/>
    <w:basedOn w:val="a0"/>
    <w:uiPriority w:val="32"/>
    <w:qFormat/>
    <w:rsid w:val="002F151A"/>
    <w:rPr>
      <w:b/>
      <w:bCs/>
      <w:smallCaps/>
      <w:color w:val="2E74B5" w:themeColor="accent1" w:themeShade="BF"/>
      <w:spacing w:val="5"/>
    </w:rPr>
  </w:style>
  <w:style w:type="character" w:styleId="ad">
    <w:name w:val="Hyperlink"/>
    <w:basedOn w:val="a0"/>
    <w:uiPriority w:val="99"/>
    <w:semiHidden/>
    <w:unhideWhenUsed/>
    <w:rsid w:val="001A1837"/>
    <w:rPr>
      <w:color w:val="0000FF"/>
      <w:u w:val="single"/>
    </w:rPr>
  </w:style>
  <w:style w:type="character" w:customStyle="1" w:styleId="a8">
    <w:name w:val="Абзац списка Знак"/>
    <w:aliases w:val="маркированный Знак,Bullet List Знак,FooterText Знак,List Paragraph1 Знак,Heading1 Знак,Colorful List - Accent 11 Знак,Абзац списка11 Знак,Абзац списка7 Знак,Абзац списка71 Знак,Абзац списка8 Знак,Список 1 Знак,numbered Знак,Списки Знак"/>
    <w:link w:val="a7"/>
    <w:uiPriority w:val="34"/>
    <w:qFormat/>
    <w:locked/>
    <w:rsid w:val="001A1837"/>
    <w:rPr>
      <w:rFonts w:ascii="Times New Roman" w:hAnsi="Times New Roman"/>
      <w:sz w:val="28"/>
    </w:rPr>
  </w:style>
  <w:style w:type="paragraph" w:customStyle="1" w:styleId="pdq2pgselectionanchorcontainer">
    <w:name w:val="pdq2pg_selectionanchorcontainer"/>
    <w:basedOn w:val="a"/>
    <w:rsid w:val="00F963FA"/>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8</Pages>
  <Words>4242</Words>
  <Characters>24183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Gulziya1908@outlook.com</dc:creator>
  <cp:keywords/>
  <dc:description/>
  <cp:lastModifiedBy>Admin</cp:lastModifiedBy>
  <cp:revision>17</cp:revision>
  <dcterms:created xsi:type="dcterms:W3CDTF">2026-08-24T17:43:00Z</dcterms:created>
  <dcterms:modified xsi:type="dcterms:W3CDTF">2026-08-31T15:26:00Z</dcterms:modified>
</cp:coreProperties>
</file>