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8FB67" w14:textId="77777777" w:rsidR="00AC36A5" w:rsidRPr="009645EF" w:rsidRDefault="003A7ADB" w:rsidP="00973A3E">
      <w:pPr>
        <w:rPr>
          <w:sz w:val="24"/>
          <w:szCs w:val="24"/>
          <w:lang w:val="ru-RU"/>
        </w:rPr>
      </w:pPr>
      <w:r w:rsidRPr="009645EF">
        <w:rPr>
          <w:b/>
          <w:sz w:val="24"/>
          <w:szCs w:val="24"/>
          <w:lang w:val="ru-RU"/>
        </w:rPr>
        <w:t>УДК 343.1</w:t>
      </w:r>
    </w:p>
    <w:p w14:paraId="12D434B6" w14:textId="35B9D7B2" w:rsidR="00A62309" w:rsidRPr="009645EF" w:rsidRDefault="00A62309" w:rsidP="00973A3E">
      <w:pPr>
        <w:jc w:val="center"/>
        <w:rPr>
          <w:b/>
          <w:bCs/>
          <w:sz w:val="24"/>
          <w:szCs w:val="24"/>
          <w:lang w:val="ru-RU"/>
        </w:rPr>
      </w:pPr>
      <w:proofErr w:type="spellStart"/>
      <w:r w:rsidRPr="009645EF">
        <w:rPr>
          <w:b/>
          <w:bCs/>
          <w:sz w:val="24"/>
          <w:szCs w:val="24"/>
          <w:lang w:val="ru-RU"/>
        </w:rPr>
        <w:t>Жакупбеков</w:t>
      </w:r>
      <w:proofErr w:type="spellEnd"/>
      <w:r w:rsidRPr="009645EF">
        <w:rPr>
          <w:b/>
          <w:bCs/>
          <w:sz w:val="24"/>
          <w:szCs w:val="24"/>
          <w:lang w:val="ru-RU"/>
        </w:rPr>
        <w:t xml:space="preserve"> М</w:t>
      </w:r>
      <w:r w:rsidR="009645EF" w:rsidRPr="009645EF">
        <w:rPr>
          <w:b/>
          <w:bCs/>
          <w:sz w:val="24"/>
          <w:szCs w:val="24"/>
          <w:lang w:val="ru-RU"/>
        </w:rPr>
        <w:t>.</w:t>
      </w:r>
      <w:r w:rsidRPr="009645EF">
        <w:rPr>
          <w:b/>
          <w:bCs/>
          <w:sz w:val="24"/>
          <w:szCs w:val="24"/>
          <w:lang w:val="ru-RU"/>
        </w:rPr>
        <w:t>К</w:t>
      </w:r>
      <w:r w:rsidR="009645EF" w:rsidRPr="009645EF">
        <w:rPr>
          <w:b/>
          <w:bCs/>
          <w:sz w:val="24"/>
          <w:szCs w:val="24"/>
          <w:lang w:val="ru-RU"/>
        </w:rPr>
        <w:t>.</w:t>
      </w:r>
    </w:p>
    <w:p w14:paraId="57942943" w14:textId="74AC86CE" w:rsidR="00A62309" w:rsidRPr="009645EF" w:rsidRDefault="00A62309" w:rsidP="00973A3E">
      <w:pPr>
        <w:jc w:val="center"/>
        <w:rPr>
          <w:sz w:val="24"/>
          <w:szCs w:val="24"/>
          <w:lang w:val="ru-RU"/>
        </w:rPr>
      </w:pPr>
      <w:r w:rsidRPr="009645EF">
        <w:rPr>
          <w:i/>
          <w:iCs/>
          <w:sz w:val="24"/>
          <w:szCs w:val="24"/>
          <w:lang w:val="ru-RU"/>
        </w:rPr>
        <w:t xml:space="preserve">заместитель начальника </w:t>
      </w:r>
      <w:proofErr w:type="spellStart"/>
      <w:r w:rsidRPr="009645EF">
        <w:rPr>
          <w:i/>
          <w:iCs/>
          <w:sz w:val="24"/>
          <w:szCs w:val="24"/>
          <w:lang w:val="ru-RU"/>
        </w:rPr>
        <w:t>Алматинской</w:t>
      </w:r>
      <w:proofErr w:type="spellEnd"/>
      <w:r w:rsidRPr="009645EF">
        <w:rPr>
          <w:i/>
          <w:iCs/>
          <w:sz w:val="24"/>
          <w:szCs w:val="24"/>
          <w:lang w:val="ru-RU"/>
        </w:rPr>
        <w:t xml:space="preserve"> академии</w:t>
      </w:r>
      <w:r w:rsidR="00182646" w:rsidRPr="009645EF">
        <w:rPr>
          <w:i/>
          <w:iCs/>
          <w:sz w:val="24"/>
          <w:szCs w:val="24"/>
          <w:lang w:val="ru-RU"/>
        </w:rPr>
        <w:t xml:space="preserve"> </w:t>
      </w:r>
      <w:r w:rsidRPr="009645EF">
        <w:rPr>
          <w:i/>
          <w:iCs/>
          <w:sz w:val="24"/>
          <w:szCs w:val="24"/>
          <w:lang w:val="ru-RU"/>
        </w:rPr>
        <w:t xml:space="preserve">МВД Республики Казахстан имени М. </w:t>
      </w:r>
      <w:proofErr w:type="spellStart"/>
      <w:r w:rsidRPr="009645EF">
        <w:rPr>
          <w:i/>
          <w:iCs/>
          <w:sz w:val="24"/>
          <w:szCs w:val="24"/>
          <w:lang w:val="ru-RU"/>
        </w:rPr>
        <w:t>Есбулатова</w:t>
      </w:r>
      <w:proofErr w:type="spellEnd"/>
      <w:r w:rsidRPr="009645EF">
        <w:rPr>
          <w:i/>
          <w:iCs/>
          <w:sz w:val="24"/>
          <w:szCs w:val="24"/>
          <w:lang w:val="ru-RU"/>
        </w:rPr>
        <w:t>,</w:t>
      </w:r>
      <w:r w:rsidR="00182646" w:rsidRPr="009645EF">
        <w:rPr>
          <w:i/>
          <w:iCs/>
          <w:sz w:val="24"/>
          <w:szCs w:val="24"/>
          <w:lang w:val="ru-RU"/>
        </w:rPr>
        <w:t xml:space="preserve"> </w:t>
      </w:r>
      <w:r w:rsidRPr="009645EF">
        <w:rPr>
          <w:i/>
          <w:iCs/>
          <w:sz w:val="24"/>
          <w:szCs w:val="24"/>
          <w:lang w:val="ru-RU"/>
        </w:rPr>
        <w:t>полковник полиции</w:t>
      </w:r>
    </w:p>
    <w:p w14:paraId="2F25CC41" w14:textId="6311270B" w:rsidR="004C5B76" w:rsidRPr="009645EF" w:rsidRDefault="004C5B76" w:rsidP="00973A3E">
      <w:pPr>
        <w:jc w:val="center"/>
        <w:rPr>
          <w:b/>
          <w:i/>
          <w:iCs/>
          <w:sz w:val="24"/>
          <w:szCs w:val="24"/>
          <w:lang w:val="ru-RU"/>
        </w:rPr>
      </w:pPr>
      <w:proofErr w:type="spellStart"/>
      <w:r w:rsidRPr="009645EF">
        <w:rPr>
          <w:b/>
          <w:i/>
          <w:iCs/>
          <w:sz w:val="24"/>
          <w:szCs w:val="24"/>
          <w:lang w:val="ru-RU"/>
        </w:rPr>
        <w:t>Сарсенбаева</w:t>
      </w:r>
      <w:proofErr w:type="spellEnd"/>
      <w:r w:rsidRPr="009645EF">
        <w:rPr>
          <w:b/>
          <w:i/>
          <w:iCs/>
          <w:sz w:val="24"/>
          <w:szCs w:val="24"/>
          <w:lang w:val="ru-RU"/>
        </w:rPr>
        <w:t xml:space="preserve"> Б</w:t>
      </w:r>
      <w:r w:rsidR="009645EF" w:rsidRPr="009645EF">
        <w:rPr>
          <w:b/>
          <w:i/>
          <w:iCs/>
          <w:sz w:val="24"/>
          <w:szCs w:val="24"/>
          <w:lang w:val="ru-RU"/>
        </w:rPr>
        <w:t>.</w:t>
      </w:r>
      <w:r w:rsidRPr="009645EF">
        <w:rPr>
          <w:b/>
          <w:i/>
          <w:iCs/>
          <w:sz w:val="24"/>
          <w:szCs w:val="24"/>
          <w:lang w:val="ru-RU"/>
        </w:rPr>
        <w:t>Б</w:t>
      </w:r>
      <w:r w:rsidR="009645EF" w:rsidRPr="009645EF">
        <w:rPr>
          <w:b/>
          <w:i/>
          <w:iCs/>
          <w:sz w:val="24"/>
          <w:szCs w:val="24"/>
          <w:lang w:val="ru-RU"/>
        </w:rPr>
        <w:t>.</w:t>
      </w:r>
      <w:r w:rsidR="00E362B4" w:rsidRPr="009645EF">
        <w:rPr>
          <w:b/>
          <w:i/>
          <w:iCs/>
          <w:sz w:val="24"/>
          <w:szCs w:val="24"/>
          <w:vertAlign w:val="superscript"/>
          <w:lang w:val="ru-RU"/>
        </w:rPr>
        <w:t xml:space="preserve"> </w:t>
      </w:r>
    </w:p>
    <w:p w14:paraId="58199E19" w14:textId="6439B1C0" w:rsidR="004C5B76" w:rsidRPr="009645EF" w:rsidRDefault="009645EF" w:rsidP="00973A3E">
      <w:pPr>
        <w:jc w:val="center"/>
        <w:rPr>
          <w:i/>
          <w:iCs/>
          <w:sz w:val="24"/>
          <w:szCs w:val="24"/>
          <w:lang w:val="ru-RU"/>
        </w:rPr>
      </w:pPr>
      <w:r>
        <w:rPr>
          <w:i/>
          <w:iCs/>
          <w:sz w:val="24"/>
          <w:szCs w:val="24"/>
          <w:lang w:val="ru-RU"/>
        </w:rPr>
        <w:t>п</w:t>
      </w:r>
      <w:r w:rsidR="004C5B76" w:rsidRPr="009645EF">
        <w:rPr>
          <w:i/>
          <w:iCs/>
          <w:sz w:val="24"/>
          <w:szCs w:val="24"/>
          <w:lang w:val="ru-RU"/>
        </w:rPr>
        <w:t>рофессор кафедры уголовного процесса и криминалистики</w:t>
      </w:r>
      <w:r w:rsidR="00182646" w:rsidRPr="009645EF">
        <w:rPr>
          <w:i/>
          <w:iCs/>
          <w:sz w:val="24"/>
          <w:szCs w:val="24"/>
          <w:lang w:val="ru-RU"/>
        </w:rPr>
        <w:t xml:space="preserve"> Алматинской академия МВД Республики Казахстан им. Е. Есбулатова, </w:t>
      </w:r>
      <w:r w:rsidR="004C5B76" w:rsidRPr="009645EF">
        <w:rPr>
          <w:i/>
          <w:iCs/>
          <w:sz w:val="24"/>
          <w:szCs w:val="24"/>
          <w:lang w:val="ru-RU"/>
        </w:rPr>
        <w:t xml:space="preserve">кандидат юридических наук, ассоциированный профессор (доцент), подполковник полиции </w:t>
      </w:r>
    </w:p>
    <w:p w14:paraId="5E605A52" w14:textId="550A0ABE" w:rsidR="00182646" w:rsidRPr="009645EF" w:rsidRDefault="00182646" w:rsidP="00973A3E">
      <w:pPr>
        <w:contextualSpacing/>
        <w:jc w:val="center"/>
        <w:rPr>
          <w:rFonts w:eastAsia="Calibri"/>
          <w:b/>
          <w:kern w:val="2"/>
          <w:sz w:val="24"/>
          <w:szCs w:val="24"/>
          <w:lang w:val="ru-RU"/>
        </w:rPr>
      </w:pPr>
      <w:proofErr w:type="spellStart"/>
      <w:r w:rsidRPr="009645EF">
        <w:rPr>
          <w:rFonts w:eastAsia="Calibri"/>
          <w:b/>
          <w:kern w:val="2"/>
          <w:sz w:val="24"/>
          <w:szCs w:val="24"/>
          <w:lang w:val="ru-RU"/>
        </w:rPr>
        <w:t>Дюсембаева</w:t>
      </w:r>
      <w:proofErr w:type="spellEnd"/>
      <w:r w:rsidRPr="009645EF">
        <w:rPr>
          <w:rFonts w:eastAsia="Calibri"/>
          <w:b/>
          <w:kern w:val="2"/>
          <w:sz w:val="24"/>
          <w:szCs w:val="24"/>
          <w:lang w:val="ru-RU"/>
        </w:rPr>
        <w:t xml:space="preserve"> Д.Р.</w:t>
      </w:r>
    </w:p>
    <w:p w14:paraId="15522842" w14:textId="720B43E9" w:rsidR="004C5B76" w:rsidRPr="009645EF" w:rsidRDefault="009645EF" w:rsidP="00973A3E">
      <w:pPr>
        <w:contextualSpacing/>
        <w:jc w:val="center"/>
        <w:rPr>
          <w:rFonts w:eastAsia="Calibri"/>
          <w:bCs/>
          <w:i/>
          <w:iCs/>
          <w:kern w:val="2"/>
          <w:sz w:val="24"/>
          <w:szCs w:val="24"/>
          <w:lang w:val="ru-RU"/>
        </w:rPr>
      </w:pPr>
      <w:r>
        <w:rPr>
          <w:rFonts w:eastAsia="Calibri"/>
          <w:bCs/>
          <w:i/>
          <w:iCs/>
          <w:kern w:val="2"/>
          <w:sz w:val="24"/>
          <w:szCs w:val="24"/>
          <w:lang w:val="ru-RU"/>
        </w:rPr>
        <w:t>д</w:t>
      </w:r>
      <w:r w:rsidR="00182646" w:rsidRPr="009645EF">
        <w:rPr>
          <w:rFonts w:eastAsia="Calibri"/>
          <w:bCs/>
          <w:i/>
          <w:iCs/>
          <w:kern w:val="2"/>
          <w:sz w:val="24"/>
          <w:szCs w:val="24"/>
          <w:lang w:val="ru-RU"/>
        </w:rPr>
        <w:t xml:space="preserve">оцент кафедры уголовного процесса и криминалистики Алматинской академии МВД Республики Казахстан </w:t>
      </w:r>
      <w:proofErr w:type="spellStart"/>
      <w:r w:rsidR="00182646" w:rsidRPr="009645EF">
        <w:rPr>
          <w:rFonts w:eastAsia="Calibri"/>
          <w:bCs/>
          <w:i/>
          <w:iCs/>
          <w:kern w:val="2"/>
          <w:sz w:val="24"/>
          <w:szCs w:val="24"/>
          <w:lang w:val="ru-RU"/>
        </w:rPr>
        <w:t>им.М</w:t>
      </w:r>
      <w:proofErr w:type="spellEnd"/>
      <w:r w:rsidR="00182646" w:rsidRPr="009645EF">
        <w:rPr>
          <w:rFonts w:eastAsia="Calibri"/>
          <w:bCs/>
          <w:i/>
          <w:iCs/>
          <w:kern w:val="2"/>
          <w:sz w:val="24"/>
          <w:szCs w:val="24"/>
          <w:lang w:val="ru-RU"/>
        </w:rPr>
        <w:t xml:space="preserve">. </w:t>
      </w:r>
      <w:proofErr w:type="spellStart"/>
      <w:r w:rsidR="00182646" w:rsidRPr="009645EF">
        <w:rPr>
          <w:rFonts w:eastAsia="Calibri"/>
          <w:bCs/>
          <w:i/>
          <w:iCs/>
          <w:kern w:val="2"/>
          <w:sz w:val="24"/>
          <w:szCs w:val="24"/>
          <w:lang w:val="ru-RU"/>
        </w:rPr>
        <w:t>Есбулатова</w:t>
      </w:r>
      <w:proofErr w:type="spellEnd"/>
      <w:r w:rsidR="00182646" w:rsidRPr="009645EF">
        <w:rPr>
          <w:rFonts w:eastAsia="Calibri"/>
          <w:bCs/>
          <w:i/>
          <w:iCs/>
          <w:kern w:val="2"/>
          <w:sz w:val="24"/>
          <w:szCs w:val="24"/>
          <w:lang w:val="ru-RU"/>
        </w:rPr>
        <w:t xml:space="preserve">, </w:t>
      </w:r>
      <w:proofErr w:type="spellStart"/>
      <w:r w:rsidR="00182646" w:rsidRPr="009645EF">
        <w:rPr>
          <w:rFonts w:eastAsia="Calibri"/>
          <w:bCs/>
          <w:i/>
          <w:iCs/>
          <w:kern w:val="2"/>
          <w:sz w:val="24"/>
          <w:szCs w:val="24"/>
          <w:lang w:val="ru-RU"/>
        </w:rPr>
        <w:t>м.ю.н</w:t>
      </w:r>
      <w:proofErr w:type="spellEnd"/>
      <w:r w:rsidR="00182646" w:rsidRPr="009645EF">
        <w:rPr>
          <w:rFonts w:eastAsia="Calibri"/>
          <w:bCs/>
          <w:i/>
          <w:iCs/>
          <w:kern w:val="2"/>
          <w:sz w:val="24"/>
          <w:szCs w:val="24"/>
          <w:lang w:val="ru-RU"/>
        </w:rPr>
        <w:t>., подполковник полиции</w:t>
      </w:r>
    </w:p>
    <w:p w14:paraId="0BDF1710" w14:textId="77777777" w:rsidR="004C5B76" w:rsidRPr="009645EF" w:rsidRDefault="004C5B76" w:rsidP="00973A3E">
      <w:pPr>
        <w:pStyle w:val="font-claude-response-body"/>
        <w:spacing w:before="0" w:beforeAutospacing="0" w:after="0" w:afterAutospacing="0"/>
        <w:ind w:firstLine="567"/>
        <w:jc w:val="center"/>
      </w:pPr>
    </w:p>
    <w:p w14:paraId="570FDA18" w14:textId="77777777" w:rsidR="00AC36A5" w:rsidRPr="009645EF" w:rsidRDefault="003A7ADB" w:rsidP="00973A3E">
      <w:pPr>
        <w:jc w:val="center"/>
        <w:rPr>
          <w:sz w:val="24"/>
          <w:szCs w:val="24"/>
          <w:lang w:val="ru-RU"/>
        </w:rPr>
      </w:pPr>
      <w:r w:rsidRPr="009645EF">
        <w:rPr>
          <w:b/>
          <w:sz w:val="24"/>
          <w:szCs w:val="24"/>
          <w:lang w:val="ru-RU"/>
        </w:rPr>
        <w:t>Особенности реализации процессуальных прав несовершеннолетних потерпевших по делам о сексуальной эксплуатации детей</w:t>
      </w:r>
    </w:p>
    <w:p w14:paraId="162EB4E5" w14:textId="77777777" w:rsidR="00AC36A5" w:rsidRPr="009645EF" w:rsidRDefault="003A7ADB" w:rsidP="00973A3E">
      <w:pPr>
        <w:jc w:val="center"/>
        <w:rPr>
          <w:sz w:val="24"/>
          <w:szCs w:val="24"/>
        </w:rPr>
      </w:pPr>
      <w:r w:rsidRPr="009645EF">
        <w:rPr>
          <w:sz w:val="24"/>
          <w:szCs w:val="24"/>
        </w:rPr>
        <w:t>*</w:t>
      </w:r>
    </w:p>
    <w:p w14:paraId="18DE776E" w14:textId="77777777" w:rsidR="00AC36A5" w:rsidRPr="009645EF" w:rsidRDefault="003A7ADB" w:rsidP="00973A3E">
      <w:pPr>
        <w:jc w:val="center"/>
        <w:rPr>
          <w:sz w:val="24"/>
          <w:szCs w:val="24"/>
        </w:rPr>
      </w:pPr>
      <w:r w:rsidRPr="009645EF">
        <w:rPr>
          <w:b/>
          <w:sz w:val="24"/>
          <w:szCs w:val="24"/>
        </w:rPr>
        <w:t>Features of the exercise of procedural rights of minor victims in cases of sexual exploitation of children</w:t>
      </w:r>
    </w:p>
    <w:p w14:paraId="29988051" w14:textId="77777777" w:rsidR="00AC36A5" w:rsidRPr="009645EF" w:rsidRDefault="00AC36A5" w:rsidP="00973A3E">
      <w:pPr>
        <w:jc w:val="center"/>
        <w:rPr>
          <w:sz w:val="24"/>
          <w:szCs w:val="24"/>
        </w:rPr>
      </w:pPr>
    </w:p>
    <w:p w14:paraId="5A7F7698" w14:textId="77777777" w:rsidR="00AC36A5" w:rsidRPr="009645EF" w:rsidRDefault="003A7ADB" w:rsidP="00973A3E">
      <w:pPr>
        <w:rPr>
          <w:sz w:val="24"/>
          <w:szCs w:val="24"/>
          <w:lang w:val="ru-RU"/>
        </w:rPr>
      </w:pPr>
      <w:r w:rsidRPr="009645EF">
        <w:rPr>
          <w:b/>
          <w:sz w:val="24"/>
          <w:szCs w:val="24"/>
          <w:lang w:val="ru-RU"/>
        </w:rPr>
        <w:t>Аннотация</w:t>
      </w:r>
    </w:p>
    <w:p w14:paraId="66F596E2" w14:textId="41D35008" w:rsidR="00AC36A5" w:rsidRPr="009645EF" w:rsidRDefault="003A7ADB" w:rsidP="00973A3E">
      <w:pPr>
        <w:rPr>
          <w:i/>
          <w:iCs/>
          <w:sz w:val="24"/>
          <w:szCs w:val="24"/>
          <w:lang w:val="ru-RU"/>
        </w:rPr>
      </w:pPr>
      <w:r w:rsidRPr="009645EF">
        <w:rPr>
          <w:i/>
          <w:iCs/>
          <w:sz w:val="24"/>
          <w:szCs w:val="24"/>
          <w:lang w:val="ru-RU"/>
        </w:rPr>
        <w:t xml:space="preserve">В статье рассматриваются особенности реализации процессуальных прав несовершеннолетних потерпевших по делам о сексуальной эксплуатации детей. Показано, что единая процессуальная форма обеспечивает равный объём прав, но не создаёт равной способности ими воспользоваться, вследствие чего разъяснение прав и их понимание ребёнком не совпадают. Обосновывается, что проблема решается не отказом от единой формы, а дополнением её индивидуальным планом процессуального участия и контролируемым правилом однократности основного допроса. Выявлены две асимметрии казахстанского законодательства: отсутствие </w:t>
      </w:r>
      <w:r w:rsidR="009645EF">
        <w:rPr>
          <w:i/>
          <w:iCs/>
          <w:sz w:val="24"/>
          <w:szCs w:val="24"/>
          <w:lang w:val="ru-RU"/>
        </w:rPr>
        <w:t xml:space="preserve">процедуры отстранения законного </w:t>
      </w:r>
      <w:r w:rsidR="009645EF" w:rsidRPr="009645EF">
        <w:rPr>
          <w:i/>
          <w:iCs/>
          <w:sz w:val="24"/>
          <w:szCs w:val="24"/>
          <w:lang w:val="ru-RU"/>
        </w:rPr>
        <w:t>представителя,</w:t>
      </w:r>
      <w:r w:rsidRPr="009645EF">
        <w:rPr>
          <w:i/>
          <w:iCs/>
          <w:sz w:val="24"/>
          <w:szCs w:val="24"/>
          <w:lang w:val="ru-RU"/>
        </w:rPr>
        <w:t xml:space="preserve"> потерпевшего при конфликте интересов и более низкий возрастной порог обязательного участия педагога либо психолога по сравнению с установленным для несовершеннолетнего подозреваемого. Предложены критерии повторного обращения к ребёнку, обязанность органа расследования инициировать депонирование показаний и признаки существенности допущенного нарушения.</w:t>
      </w:r>
    </w:p>
    <w:p w14:paraId="76AA4AFE" w14:textId="77777777" w:rsidR="00AC36A5" w:rsidRPr="009645EF" w:rsidRDefault="003A7ADB" w:rsidP="00973A3E">
      <w:pPr>
        <w:rPr>
          <w:i/>
          <w:sz w:val="24"/>
          <w:szCs w:val="24"/>
          <w:lang w:val="ru-RU"/>
        </w:rPr>
      </w:pPr>
      <w:r w:rsidRPr="009645EF">
        <w:rPr>
          <w:b/>
          <w:sz w:val="24"/>
          <w:szCs w:val="24"/>
          <w:lang w:val="ru-RU"/>
        </w:rPr>
        <w:t xml:space="preserve">Ключевые слова: </w:t>
      </w:r>
      <w:r w:rsidRPr="009645EF">
        <w:rPr>
          <w:i/>
          <w:iCs/>
          <w:sz w:val="24"/>
          <w:szCs w:val="24"/>
          <w:lang w:val="ru-RU"/>
        </w:rPr>
        <w:t>несовершеннолетний потерпевший, сексуальная эксплуатация детей, процессуальные права, индивидуальный план участия, однократность допроса, депонирование показаний, дистанционный допрос, законный представитель, конфликт интересов, повторная виктимизация</w:t>
      </w:r>
    </w:p>
    <w:p w14:paraId="7E0BEBE1" w14:textId="77777777" w:rsidR="00AC36A5" w:rsidRPr="009645EF" w:rsidRDefault="00AC36A5" w:rsidP="00973A3E">
      <w:pPr>
        <w:rPr>
          <w:sz w:val="24"/>
          <w:szCs w:val="24"/>
          <w:lang w:val="ru-RU"/>
        </w:rPr>
      </w:pPr>
    </w:p>
    <w:p w14:paraId="0D282B71" w14:textId="77777777" w:rsidR="00E362B4" w:rsidRPr="009645EF" w:rsidRDefault="003A7ADB" w:rsidP="00973A3E">
      <w:pPr>
        <w:rPr>
          <w:b/>
          <w:sz w:val="24"/>
          <w:szCs w:val="24"/>
        </w:rPr>
      </w:pPr>
      <w:proofErr w:type="spellStart"/>
      <w:r w:rsidRPr="009645EF">
        <w:rPr>
          <w:b/>
          <w:sz w:val="24"/>
          <w:szCs w:val="24"/>
        </w:rPr>
        <w:t>Abstract</w:t>
      </w:r>
    </w:p>
    <w:p w14:paraId="020E7A3C" w14:textId="48FC2BC6" w:rsidR="00AC36A5" w:rsidRPr="006530F3" w:rsidRDefault="003A7ADB" w:rsidP="00973A3E">
      <w:pPr>
        <w:rPr>
          <w:i/>
          <w:iCs/>
          <w:sz w:val="24"/>
          <w:szCs w:val="24"/>
        </w:rPr>
      </w:pPr>
      <w:proofErr w:type="spellEnd"/>
      <w:r w:rsidRPr="006530F3">
        <w:rPr>
          <w:i/>
          <w:iCs/>
          <w:sz w:val="24"/>
          <w:szCs w:val="24"/>
        </w:rPr>
        <w:t xml:space="preserve">The article examines the specifics of the exercise of the procedural rights of minor victims in cases of the sexual exploitation of children. It </w:t>
      </w:r>
      <w:proofErr w:type="gramStart"/>
      <w:r w:rsidRPr="006530F3">
        <w:rPr>
          <w:i/>
          <w:iCs/>
          <w:sz w:val="24"/>
          <w:szCs w:val="24"/>
        </w:rPr>
        <w:t>is shown</w:t>
      </w:r>
      <w:proofErr w:type="gramEnd"/>
      <w:r w:rsidRPr="006530F3">
        <w:rPr>
          <w:i/>
          <w:iCs/>
          <w:sz w:val="24"/>
          <w:szCs w:val="24"/>
        </w:rPr>
        <w:t xml:space="preserve"> that a uniform procedural form secures an equal scope of rights but does not create an equal ability to use them, so that the explanation of rights and their comprehension by a child do not coincide. It </w:t>
      </w:r>
      <w:proofErr w:type="gramStart"/>
      <w:r w:rsidRPr="006530F3">
        <w:rPr>
          <w:i/>
          <w:iCs/>
          <w:sz w:val="24"/>
          <w:szCs w:val="24"/>
        </w:rPr>
        <w:t>is substantiated</w:t>
      </w:r>
      <w:proofErr w:type="gramEnd"/>
      <w:r w:rsidRPr="006530F3">
        <w:rPr>
          <w:i/>
          <w:iCs/>
          <w:sz w:val="24"/>
          <w:szCs w:val="24"/>
        </w:rPr>
        <w:t xml:space="preserve"> that the problem is solved not by abandoning the uniform form but by supplementing it with an individual plan of procedural participation and a controlled rule of a single principal interview. Two asymmetries of Kazakhstani legislation </w:t>
      </w:r>
      <w:proofErr w:type="gramStart"/>
      <w:r w:rsidRPr="006530F3">
        <w:rPr>
          <w:i/>
          <w:iCs/>
          <w:sz w:val="24"/>
          <w:szCs w:val="24"/>
        </w:rPr>
        <w:t>are identified</w:t>
      </w:r>
      <w:proofErr w:type="gramEnd"/>
      <w:r w:rsidRPr="006530F3">
        <w:rPr>
          <w:i/>
          <w:iCs/>
          <w:sz w:val="24"/>
          <w:szCs w:val="24"/>
        </w:rPr>
        <w:t xml:space="preserve">: the absence of a procedure for removing the legal representative of a victim in the event of a conflict of interests, and a lower age threshold for the mandatory participation of a teacher or psychologist compared with that established for a minor suspect. Criteria for repeated recourse to a child, the duty of the investigating body to initiate the deposition of testimony, and indicia of the materiality of a violation </w:t>
      </w:r>
      <w:proofErr w:type="gramStart"/>
      <w:r w:rsidRPr="006530F3">
        <w:rPr>
          <w:i/>
          <w:iCs/>
          <w:sz w:val="24"/>
          <w:szCs w:val="24"/>
        </w:rPr>
        <w:t>are proposed</w:t>
      </w:r>
      <w:proofErr w:type="gramEnd"/>
      <w:r w:rsidRPr="006530F3">
        <w:rPr>
          <w:i/>
          <w:iCs/>
          <w:sz w:val="24"/>
          <w:szCs w:val="24"/>
        </w:rPr>
        <w:t>.</w:t>
      </w:r>
    </w:p>
    <w:p w14:paraId="0073FFE8" w14:textId="77777777" w:rsidR="00AC36A5" w:rsidRPr="006530F3" w:rsidRDefault="003A7ADB" w:rsidP="00973A3E">
      <w:pPr>
        <w:rPr>
          <w:i/>
          <w:sz w:val="24"/>
          <w:szCs w:val="24"/>
        </w:rPr>
      </w:pPr>
      <w:r w:rsidRPr="009645EF">
        <w:rPr>
          <w:b/>
          <w:sz w:val="24"/>
          <w:szCs w:val="24"/>
        </w:rPr>
        <w:t xml:space="preserve">Key words: </w:t>
      </w:r>
      <w:bookmarkStart w:id="0" w:name="_GoBack"/>
      <w:r w:rsidRPr="006530F3">
        <w:rPr>
          <w:i/>
          <w:iCs/>
          <w:sz w:val="24"/>
          <w:szCs w:val="24"/>
        </w:rPr>
        <w:t>minor victim, sexual exploitation of children, procedural rights, individual participation plan, single interview, deposition of testimony, remote interrogation, legal representative, conflict of interests, secondary victimisation</w:t>
      </w:r>
    </w:p>
    <w:bookmarkEnd w:id="0"/>
    <w:p w14:paraId="7D2D0BEC" w14:textId="77777777" w:rsidR="00AC36A5" w:rsidRPr="009645EF" w:rsidRDefault="00AC36A5" w:rsidP="00973A3E">
      <w:pPr>
        <w:rPr>
          <w:sz w:val="24"/>
          <w:szCs w:val="24"/>
        </w:rPr>
      </w:pPr>
    </w:p>
    <w:p w14:paraId="442F46C1" w14:textId="77777777" w:rsidR="00AC36A5" w:rsidRPr="009645EF" w:rsidRDefault="003A7ADB" w:rsidP="00973A3E">
      <w:pPr>
        <w:rPr>
          <w:sz w:val="24"/>
          <w:szCs w:val="24"/>
          <w:lang w:val="ru-RU"/>
        </w:rPr>
      </w:pPr>
      <w:r w:rsidRPr="009645EF">
        <w:rPr>
          <w:b/>
          <w:sz w:val="24"/>
          <w:szCs w:val="24"/>
          <w:lang w:val="ru-RU"/>
        </w:rPr>
        <w:t xml:space="preserve">Введение. </w:t>
      </w:r>
      <w:r w:rsidRPr="009645EF">
        <w:rPr>
          <w:sz w:val="24"/>
          <w:szCs w:val="24"/>
          <w:lang w:val="ru-RU"/>
        </w:rPr>
        <w:t xml:space="preserve">После признания потерпевшим ребёнку в присутствии взрослых перечисляются права, предусмотренные частью шестой статьи 71 Уголовно-процессуального кодекса, и предлагается подписать соответствующий документ [1]. Формальные требования соблюдены. Однако сообщение о праве и понимание права не совпадают, и разрыв между ними тем заметнее, </w:t>
      </w:r>
      <w:r w:rsidRPr="009645EF">
        <w:rPr>
          <w:sz w:val="24"/>
          <w:szCs w:val="24"/>
          <w:lang w:val="ru-RU"/>
        </w:rPr>
        <w:lastRenderedPageBreak/>
        <w:t>чем меньше возраст ребёнка, тяжелее пережитое и сильнее зависимость от лица, в отношении которого ведётся производство.</w:t>
      </w:r>
    </w:p>
    <w:p w14:paraId="64BA21AB" w14:textId="77777777" w:rsidR="00AC36A5" w:rsidRPr="009645EF" w:rsidRDefault="003A7ADB" w:rsidP="00973A3E">
      <w:pPr>
        <w:rPr>
          <w:sz w:val="24"/>
          <w:szCs w:val="24"/>
          <w:lang w:val="ru-RU"/>
        </w:rPr>
      </w:pPr>
      <w:r w:rsidRPr="009645EF">
        <w:rPr>
          <w:sz w:val="24"/>
          <w:szCs w:val="24"/>
          <w:lang w:val="ru-RU"/>
        </w:rPr>
        <w:t>Единая процессуальная форма даёт определённость и равенство, ограничивает произвольное усмотрение и облегчает судебную проверку. Равное перечисление прав, однако, не создаёт равной способности ими воспользоваться. Ребёнок, не понимающий юридических выражений, опасающийся реакции сопровождающего взрослого и не умеющий сообщить о своём состоянии, формально наделён тем же объёмом прав, что и совершеннолетний потерпевший, но фактически лишён возможности их осуществить.</w:t>
      </w:r>
    </w:p>
    <w:p w14:paraId="53AA88DE" w14:textId="77777777" w:rsidR="00AC36A5" w:rsidRPr="009645EF" w:rsidRDefault="003A7ADB" w:rsidP="00973A3E">
      <w:pPr>
        <w:rPr>
          <w:sz w:val="24"/>
          <w:szCs w:val="24"/>
          <w:lang w:val="ru-RU"/>
        </w:rPr>
      </w:pPr>
      <w:r w:rsidRPr="009645EF">
        <w:rPr>
          <w:sz w:val="24"/>
          <w:szCs w:val="24"/>
          <w:lang w:val="ru-RU"/>
        </w:rPr>
        <w:t>Цена выбора конкретна. Формальный подход позволяет считать право реализованным после разъяснения и участия предусмотренного законом лица. Индивидуализированный требует предварительной оценки потребностей ребёнка, изменения способа общения и фиксации причин выбранной формы. От принятой позиции зависят допустимость последующих действий и качество показаний.</w:t>
      </w:r>
    </w:p>
    <w:p w14:paraId="50518E21" w14:textId="77777777" w:rsidR="00AC36A5" w:rsidRPr="009645EF" w:rsidRDefault="003A7ADB" w:rsidP="00973A3E">
      <w:pPr>
        <w:rPr>
          <w:sz w:val="24"/>
          <w:szCs w:val="24"/>
          <w:lang w:val="ru-RU"/>
        </w:rPr>
      </w:pPr>
      <w:r w:rsidRPr="009645EF">
        <w:rPr>
          <w:sz w:val="24"/>
          <w:szCs w:val="24"/>
          <w:lang w:val="ru-RU"/>
        </w:rPr>
        <w:t xml:space="preserve">Отсюда основной вопрос. Какие элементы индивидуализации следует признать обязательной процессуальной гарантией, а какие остаются организационной рекомендацией. Второй вопрос касается того, как совместить минимизацию повторных обращений к ребёнку с полнотой расследования и правом обвиняемого оспаривать показания. Мы исходим из того, что проблема решается не отказом от единой формы, а дополнением её индивидуальным планом участия и контролируемым правилом однократности основного допроса. В.В. </w:t>
      </w:r>
      <w:proofErr w:type="spellStart"/>
      <w:r w:rsidRPr="009645EF">
        <w:rPr>
          <w:sz w:val="24"/>
          <w:szCs w:val="24"/>
          <w:lang w:val="ru-RU"/>
        </w:rPr>
        <w:t>Николюк</w:t>
      </w:r>
      <w:proofErr w:type="spellEnd"/>
      <w:r w:rsidRPr="009645EF">
        <w:rPr>
          <w:sz w:val="24"/>
          <w:szCs w:val="24"/>
          <w:lang w:val="ru-RU"/>
        </w:rPr>
        <w:t xml:space="preserve"> и А.Б. </w:t>
      </w:r>
      <w:proofErr w:type="spellStart"/>
      <w:r w:rsidRPr="009645EF">
        <w:rPr>
          <w:sz w:val="24"/>
          <w:szCs w:val="24"/>
          <w:lang w:val="ru-RU"/>
        </w:rPr>
        <w:t>Судницын</w:t>
      </w:r>
      <w:proofErr w:type="spellEnd"/>
      <w:r w:rsidRPr="009645EF">
        <w:rPr>
          <w:sz w:val="24"/>
          <w:szCs w:val="24"/>
          <w:lang w:val="ru-RU"/>
        </w:rPr>
        <w:t>, обосновывая концепцию одного допроса несовершеннолетнего потерпевшего, показывают, что сокращение числа обращений к ребёнку есть не льгота, а условие получения качественной доказательственной информации [2, с. 92].</w:t>
      </w:r>
    </w:p>
    <w:p w14:paraId="63C66DE4" w14:textId="77777777" w:rsidR="00AC36A5" w:rsidRPr="009645EF" w:rsidRDefault="003A7ADB" w:rsidP="00973A3E">
      <w:pPr>
        <w:rPr>
          <w:sz w:val="24"/>
          <w:szCs w:val="24"/>
          <w:lang w:val="ru-RU"/>
        </w:rPr>
      </w:pPr>
      <w:r w:rsidRPr="009645EF">
        <w:rPr>
          <w:b/>
          <w:sz w:val="24"/>
          <w:szCs w:val="24"/>
          <w:lang w:val="ru-RU"/>
        </w:rPr>
        <w:t xml:space="preserve">Позиция достаточности процессуальной формы. </w:t>
      </w:r>
      <w:r w:rsidRPr="009645EF">
        <w:rPr>
          <w:sz w:val="24"/>
          <w:szCs w:val="24"/>
          <w:lang w:val="ru-RU"/>
        </w:rPr>
        <w:t>Позиция, признающая достаточной надлежаще исполненную процессуальную форму, опирается на серьёзные основания, и её следует восстановить в сильной версии прежде критики.</w:t>
      </w:r>
    </w:p>
    <w:p w14:paraId="4E729EDE" w14:textId="77777777" w:rsidR="00AC36A5" w:rsidRPr="009645EF" w:rsidRDefault="003A7ADB" w:rsidP="00973A3E">
      <w:pPr>
        <w:rPr>
          <w:sz w:val="24"/>
          <w:szCs w:val="24"/>
          <w:lang w:val="ru-RU"/>
        </w:rPr>
      </w:pPr>
      <w:r w:rsidRPr="009645EF">
        <w:rPr>
          <w:sz w:val="24"/>
          <w:szCs w:val="24"/>
          <w:lang w:val="ru-RU"/>
        </w:rPr>
        <w:t>Первое основание составляет формальная определённость. Состав прав потерпевшего, момент их возникновения, компетентный субъект и порядок документирования не зависят от свободной оценки следователя. Пункт 1-1 статьи 71 Кодекса обязывает признать лицо потерпевшим незамедлительно, а часть шестая той же статьи закрепляет закрытый перечень прав [1]. Ребёнок не может получить меньший их объём из-за субъективного представления должностного лица о его зрелости, и в этом состоит защитная функция единообразия.</w:t>
      </w:r>
    </w:p>
    <w:p w14:paraId="1E4578BA" w14:textId="77777777" w:rsidR="00AC36A5" w:rsidRPr="009645EF" w:rsidRDefault="003A7ADB" w:rsidP="00973A3E">
      <w:pPr>
        <w:rPr>
          <w:sz w:val="24"/>
          <w:szCs w:val="24"/>
          <w:lang w:val="ru-RU"/>
        </w:rPr>
      </w:pPr>
      <w:r w:rsidRPr="009645EF">
        <w:rPr>
          <w:sz w:val="24"/>
          <w:szCs w:val="24"/>
          <w:lang w:val="ru-RU"/>
        </w:rPr>
        <w:t>Второе основание образует представительство, разработанное в казахстанском праве подробнее, чем принято считать. Часть вторая статьи 76 Кодекса предусматривает по делам несовершеннолетних потерпевших обязательное участие законного представителя и представителя, причём в качестве последнего допускается адвокат, а при отсутствии средств оплата его труда производится за счёт бюджета [1]. Юридическая помощь ребёнку, таким образом, обеспечена не декларацией, а механизмом её финансирования. Е.А. Артамонова обоснованно рассматривает представительство несовершеннолетнего потерпевшего как самостоятельную гарантию, восполняющую возрастную неспособность к самозащите [3, с. 112].</w:t>
      </w:r>
    </w:p>
    <w:p w14:paraId="6A353562" w14:textId="77777777" w:rsidR="00AC36A5" w:rsidRPr="009645EF" w:rsidRDefault="003A7ADB" w:rsidP="00973A3E">
      <w:pPr>
        <w:rPr>
          <w:sz w:val="24"/>
          <w:szCs w:val="24"/>
          <w:lang w:val="ru-RU"/>
        </w:rPr>
      </w:pPr>
      <w:r w:rsidRPr="009645EF">
        <w:rPr>
          <w:sz w:val="24"/>
          <w:szCs w:val="24"/>
          <w:lang w:val="ru-RU"/>
        </w:rPr>
        <w:t>Третье основание связано с проверяемостью. Статья 215 Кодекса вводит для допроса потерпевшего до четырнадцати лет обязательное участие педагога либо психолога и наделяет присутствующих правом вносить в протокол замечания о нарушении прав допрашиваемого [1]. Часть четвёртая статьи 210 запрещает наводящие вопросы. Протокол, подписи участников и фиксирующие средства позволяют восстановить ход действия и оценить отсутствие давления.</w:t>
      </w:r>
    </w:p>
    <w:p w14:paraId="164DEB30" w14:textId="77777777" w:rsidR="00AC36A5" w:rsidRPr="009645EF" w:rsidRDefault="003A7ADB" w:rsidP="00973A3E">
      <w:pPr>
        <w:rPr>
          <w:sz w:val="24"/>
          <w:szCs w:val="24"/>
          <w:lang w:val="ru-RU"/>
        </w:rPr>
      </w:pPr>
      <w:r w:rsidRPr="009645EF">
        <w:rPr>
          <w:sz w:val="24"/>
          <w:szCs w:val="24"/>
          <w:lang w:val="ru-RU"/>
        </w:rPr>
        <w:t>Четвёртое основание отражает интересы доказывания. Повторное обращение к потерпевшему может оказаться необходимым при появлении новых существенных сведений, обнаружении противоречий либо невозможности заранее предвидеть весь круг вопросов. Абсолютный запрет оставит обстоятельства непроверенными, что не отвечает ни интересам ребёнка, ни задачам производства.</w:t>
      </w:r>
    </w:p>
    <w:p w14:paraId="46444A35" w14:textId="77777777" w:rsidR="00AC36A5" w:rsidRPr="009645EF" w:rsidRDefault="003A7ADB" w:rsidP="00973A3E">
      <w:pPr>
        <w:rPr>
          <w:sz w:val="24"/>
          <w:szCs w:val="24"/>
          <w:lang w:val="ru-RU"/>
        </w:rPr>
      </w:pPr>
      <w:r w:rsidRPr="009645EF">
        <w:rPr>
          <w:sz w:val="24"/>
          <w:szCs w:val="24"/>
          <w:lang w:val="ru-RU"/>
        </w:rPr>
        <w:t>Пятое основание касается состязательности. Т.Ю. Максимова и Т.Ю. Маркова верно обращают внимание на то, что показания, полученные до появления защитника, при последующем отказе от повторного допроса превращаются в доказательство, которое сторона защиты не имела реальной возможности проверить [4, с. 6]. Однократность не должна становиться иммунитетом от проверки.</w:t>
      </w:r>
    </w:p>
    <w:p w14:paraId="44DFAED1" w14:textId="77777777" w:rsidR="00AC36A5" w:rsidRPr="009645EF" w:rsidRDefault="003A7ADB" w:rsidP="00973A3E">
      <w:pPr>
        <w:rPr>
          <w:sz w:val="24"/>
          <w:szCs w:val="24"/>
          <w:lang w:val="ru-RU"/>
        </w:rPr>
      </w:pPr>
      <w:r w:rsidRPr="009645EF">
        <w:rPr>
          <w:sz w:val="24"/>
          <w:szCs w:val="24"/>
          <w:lang w:val="ru-RU"/>
        </w:rPr>
        <w:t xml:space="preserve">Объяснительное преимущество этого подхода состоит в защите законности, равного объёма прав и предсказуемости последствий нарушения. Внутренний же его предел обнаруживается там, </w:t>
      </w:r>
      <w:r w:rsidRPr="009645EF">
        <w:rPr>
          <w:sz w:val="24"/>
          <w:szCs w:val="24"/>
          <w:lang w:val="ru-RU"/>
        </w:rPr>
        <w:lastRenderedPageBreak/>
        <w:t>где присутствие взрослого и произнесение слова «право» принимаются за состоявшееся понимание. Т.В. Чеботарева показывает, что процессуальный статус несовершеннолетнего потерпевшего по делам о посягательствах на половую неприкосновенность включает законный интерес, который сам ребёнок сформулировать не в состоянии, а взрослый участник процесса нередко подменяет собственным [5, с. 158]. Е.В. Брянская связывает уважение личности несовершеннолетнего в доказывании не с числом присутствующих лиц, а с содержанием обращённой к ребёнку речи [6, с. 142]. Следовательно, единая форма сохраняется как обязательный минимум, но дополняется проверкой доступности разъяснения и пригодности сопровождающих лиц.</w:t>
      </w:r>
    </w:p>
    <w:p w14:paraId="5442606A" w14:textId="77777777" w:rsidR="00AC36A5" w:rsidRPr="009645EF" w:rsidRDefault="003A7ADB" w:rsidP="00973A3E">
      <w:pPr>
        <w:rPr>
          <w:sz w:val="24"/>
          <w:szCs w:val="24"/>
          <w:lang w:val="ru-RU"/>
        </w:rPr>
      </w:pPr>
      <w:r w:rsidRPr="009645EF">
        <w:rPr>
          <w:b/>
          <w:sz w:val="24"/>
          <w:szCs w:val="24"/>
          <w:lang w:val="ru-RU"/>
        </w:rPr>
        <w:t xml:space="preserve">Позиция минимизации повторных обращений к ребёнку. </w:t>
      </w:r>
      <w:r w:rsidRPr="009645EF">
        <w:rPr>
          <w:sz w:val="24"/>
          <w:szCs w:val="24"/>
          <w:lang w:val="ru-RU"/>
        </w:rPr>
        <w:t>Противоположная позиция исходит из того, что каждое повторное воспроизведение травмирующих обстоятельств, встреча с обвиняемым либо избыточное число участников усиливают страх ребёнка, чувство вины и внушаемость.</w:t>
      </w:r>
    </w:p>
    <w:p w14:paraId="1179B035" w14:textId="77777777" w:rsidR="00AC36A5" w:rsidRPr="009645EF" w:rsidRDefault="003A7ADB" w:rsidP="00973A3E">
      <w:pPr>
        <w:rPr>
          <w:sz w:val="24"/>
          <w:szCs w:val="24"/>
          <w:lang w:val="ru-RU"/>
        </w:rPr>
      </w:pPr>
      <w:r w:rsidRPr="009645EF">
        <w:rPr>
          <w:sz w:val="24"/>
          <w:szCs w:val="24"/>
          <w:lang w:val="ru-RU"/>
        </w:rPr>
        <w:t xml:space="preserve">Наилучшие интересы ребёнка означают в этой логике, что процессуальная цель не оправдывает любой психологической цены. Необходимые сведения по возможности получаются в одном подготовленном интервью, в безопасной обстановке и с участием специалиста. Основной допрос предварительно планируется, сопровождается полной фиксацией, а вопросы сторон собираются заранее и передаются через подготовленного интервьюера. Повтор допускается как исключение. Именно такую конструкцию В.В. </w:t>
      </w:r>
      <w:proofErr w:type="spellStart"/>
      <w:r w:rsidRPr="009645EF">
        <w:rPr>
          <w:sz w:val="24"/>
          <w:szCs w:val="24"/>
          <w:lang w:val="ru-RU"/>
        </w:rPr>
        <w:t>Николюк</w:t>
      </w:r>
      <w:proofErr w:type="spellEnd"/>
      <w:r w:rsidRPr="009645EF">
        <w:rPr>
          <w:sz w:val="24"/>
          <w:szCs w:val="24"/>
          <w:lang w:val="ru-RU"/>
        </w:rPr>
        <w:t xml:space="preserve"> и А.Б. </w:t>
      </w:r>
      <w:proofErr w:type="spellStart"/>
      <w:r w:rsidRPr="009645EF">
        <w:rPr>
          <w:sz w:val="24"/>
          <w:szCs w:val="24"/>
          <w:lang w:val="ru-RU"/>
        </w:rPr>
        <w:t>Судницын</w:t>
      </w:r>
      <w:proofErr w:type="spellEnd"/>
      <w:r w:rsidRPr="009645EF">
        <w:rPr>
          <w:sz w:val="24"/>
          <w:szCs w:val="24"/>
          <w:lang w:val="ru-RU"/>
        </w:rPr>
        <w:t xml:space="preserve"> развивают применительно к внесудебному депонированию показаний, рассматривая его как процессуальное средство охраны психического и физического здоровья ребёнка [7, с. 43].</w:t>
      </w:r>
    </w:p>
    <w:p w14:paraId="046991BD" w14:textId="77777777" w:rsidR="00AC36A5" w:rsidRPr="009645EF" w:rsidRDefault="003A7ADB" w:rsidP="00973A3E">
      <w:pPr>
        <w:rPr>
          <w:sz w:val="24"/>
          <w:szCs w:val="24"/>
          <w:lang w:val="ru-RU"/>
        </w:rPr>
      </w:pPr>
      <w:r w:rsidRPr="009645EF">
        <w:rPr>
          <w:sz w:val="24"/>
          <w:szCs w:val="24"/>
          <w:lang w:val="ru-RU"/>
        </w:rPr>
        <w:t>Конфиденциальность в этой оптике перестаёт быть внешним удобством. Ограничение круга присутствующих, защита идентифицирующих сведений, применение дистанционных средств и исключение прямого контакта с обвиняемым входят в содержание реализации прав ребёнка, а не сопутствуют ей. Международный ориентир здесь сформулирован прямо. Подпункт «а» пункта 31 Руководящих принципов, принятых резолюцией Экономического и Социального Совета 2005/20, требует сокращения числа опросов, заявлений и заслушиваний, в частности посредством записи видеоматериалов [8].</w:t>
      </w:r>
    </w:p>
    <w:p w14:paraId="6108A0C7" w14:textId="77777777" w:rsidR="00AC36A5" w:rsidRPr="009645EF" w:rsidRDefault="003A7ADB" w:rsidP="00973A3E">
      <w:pPr>
        <w:rPr>
          <w:sz w:val="24"/>
          <w:szCs w:val="24"/>
          <w:lang w:val="ru-RU"/>
        </w:rPr>
      </w:pPr>
      <w:r w:rsidRPr="009645EF">
        <w:rPr>
          <w:sz w:val="24"/>
          <w:szCs w:val="24"/>
          <w:lang w:val="ru-RU"/>
        </w:rPr>
        <w:t>Доказательственная польза минимизации не менее существенна. Л.А. Шестакова показывает, что видеозапись следственного действия с участием несовершеннолетнего выполняет двойную функцию, заменяя повторное обращение к ребёнку и одновременно позволяя проверить корректность постановки вопросов [9, с. 174]. Е.Ю. Родина, анализируя тактику допроса малолетних, отмечает, что многократное возвращение к одним и тем же обстоятельствам ведёт к адаптации рассказа к ожиданиям взрослого [10, с. 207]. Р.И. Зайнуллин прямо связывает противоречия в показаниях несовершеннолетних с процедурой их получения, а не только с особенностями памяти ребёнка [11, с. 70]. Формально законное повторение действия, следовательно, одновременно травмирует ребёнка и ухудшает качество доказательственной информации.</w:t>
      </w:r>
    </w:p>
    <w:p w14:paraId="230CD713" w14:textId="77777777" w:rsidR="00AC36A5" w:rsidRPr="009645EF" w:rsidRDefault="003A7ADB" w:rsidP="00973A3E">
      <w:pPr>
        <w:rPr>
          <w:sz w:val="24"/>
          <w:szCs w:val="24"/>
          <w:lang w:val="ru-RU"/>
        </w:rPr>
      </w:pPr>
      <w:r w:rsidRPr="009645EF">
        <w:rPr>
          <w:sz w:val="24"/>
          <w:szCs w:val="24"/>
          <w:lang w:val="ru-RU"/>
        </w:rPr>
        <w:t>Слабое место позиции обнаруживается при её абсолютизации. Если однократность понимается как запрет, ребёнок лишается возможности уточнить добровольно возникшее воспоминание, а сторона защиты теряет право поставить существенный вопрос. Защита в этом случае превращается в ограничение участия, что противоречит собственному основанию подхода. Отсюда следует, что презумпция должна быть опровержимой по строгим критериям, а альтернативы повторному допросу подлежат проверке до принятия решения.</w:t>
      </w:r>
    </w:p>
    <w:p w14:paraId="3EA3B324" w14:textId="77777777" w:rsidR="00AC36A5" w:rsidRPr="009645EF" w:rsidRDefault="003A7ADB" w:rsidP="00973A3E">
      <w:pPr>
        <w:rPr>
          <w:sz w:val="24"/>
          <w:szCs w:val="24"/>
          <w:lang w:val="ru-RU"/>
        </w:rPr>
      </w:pPr>
      <w:r w:rsidRPr="009645EF">
        <w:rPr>
          <w:b/>
          <w:sz w:val="24"/>
          <w:szCs w:val="24"/>
          <w:lang w:val="ru-RU"/>
        </w:rPr>
        <w:t xml:space="preserve">Уровни разграничения и авторский синтез. </w:t>
      </w:r>
      <w:r w:rsidRPr="009645EF">
        <w:rPr>
          <w:sz w:val="24"/>
          <w:szCs w:val="24"/>
          <w:lang w:val="ru-RU"/>
        </w:rPr>
        <w:t>Спор нельзя свести к выбору между процессуальной формой и психологической защитой, поскольку в нём смешаны три уровня, а именно юридический статус ребёнка, доступность участия и надёжность способа получения сведений.</w:t>
      </w:r>
    </w:p>
    <w:p w14:paraId="291C519C" w14:textId="77777777" w:rsidR="00AC36A5" w:rsidRPr="009645EF" w:rsidRDefault="003A7ADB" w:rsidP="00973A3E">
      <w:pPr>
        <w:rPr>
          <w:sz w:val="24"/>
          <w:szCs w:val="24"/>
          <w:lang w:val="ru-RU"/>
        </w:rPr>
      </w:pPr>
      <w:proofErr w:type="spellStart"/>
      <w:r w:rsidRPr="009645EF">
        <w:rPr>
          <w:sz w:val="24"/>
          <w:szCs w:val="24"/>
          <w:lang w:val="ru-RU"/>
        </w:rPr>
        <w:t>Партисипативный</w:t>
      </w:r>
      <w:proofErr w:type="spellEnd"/>
      <w:r w:rsidRPr="009645EF">
        <w:rPr>
          <w:sz w:val="24"/>
          <w:szCs w:val="24"/>
          <w:lang w:val="ru-RU"/>
        </w:rPr>
        <w:t xml:space="preserve"> уровень образует право быть услышанным. Статья 12 Конвенции о правах ребёнка закрепляет право свободно выражать взгляды по затрагивающим ребёнка вопросам с уделением им должного внимания сообразно возрасту и зрелости [12]. Подпункт «с» пункта 1 статьи 8 Факультативного протокола обязывает обеспечить представление и рассмотрение мнений, потребностей и проблем детей-жертв в ходе судопроизводства [13]. Пункт 18 Руководящих принципов идёт дальше и запрещает считать показания недействительными или недостоверными лишь по причине возраста [8]. Представитель восполняет неспособность к самозащите, но не поглощает собственную позицию ребёнка.</w:t>
      </w:r>
    </w:p>
    <w:p w14:paraId="3E7385DE" w14:textId="77777777" w:rsidR="00AC36A5" w:rsidRPr="009645EF" w:rsidRDefault="003A7ADB" w:rsidP="00973A3E">
      <w:pPr>
        <w:rPr>
          <w:sz w:val="24"/>
          <w:szCs w:val="24"/>
          <w:lang w:val="ru-RU"/>
        </w:rPr>
      </w:pPr>
      <w:r w:rsidRPr="009645EF">
        <w:rPr>
          <w:sz w:val="24"/>
          <w:szCs w:val="24"/>
          <w:lang w:val="ru-RU"/>
        </w:rPr>
        <w:lastRenderedPageBreak/>
        <w:t>Защитный уровень требует иной оптики. Уязвимость не предполагается одинаковой у всех несовершеннолетних, а устанавливается индивидуально по возрасту, развитию, характеру пережитого, зависимости от обвиняемого и риску огласки. Подпункт «а» пункта 1 статьи 8 Протокола требует адаптации процедур к особым потребностям ребёнка, в том числе как свидетеля [13].</w:t>
      </w:r>
    </w:p>
    <w:p w14:paraId="70E37854" w14:textId="77777777" w:rsidR="00AC36A5" w:rsidRPr="009645EF" w:rsidRDefault="003A7ADB" w:rsidP="00973A3E">
      <w:pPr>
        <w:rPr>
          <w:sz w:val="24"/>
          <w:szCs w:val="24"/>
          <w:lang w:val="ru-RU"/>
        </w:rPr>
      </w:pPr>
      <w:r w:rsidRPr="009645EF">
        <w:rPr>
          <w:sz w:val="24"/>
          <w:szCs w:val="24"/>
          <w:lang w:val="ru-RU"/>
        </w:rPr>
        <w:t xml:space="preserve">Доказательственный уровень показывает, что безопасное интервью служит не только благополучию ребёнка. А.В. Иванов, исследуя оценку показаний малолетних потерпевших по делам о посягательствах на половую неприкосновенность, обосновывает, что качество коммуникации прямо влияет на возможность последующей проверки сообщённого [14, с. 174]. Н.Ю. </w:t>
      </w:r>
      <w:proofErr w:type="spellStart"/>
      <w:r w:rsidRPr="009645EF">
        <w:rPr>
          <w:sz w:val="24"/>
          <w:szCs w:val="24"/>
          <w:lang w:val="ru-RU"/>
        </w:rPr>
        <w:t>Костицын</w:t>
      </w:r>
      <w:proofErr w:type="spellEnd"/>
      <w:r w:rsidRPr="009645EF">
        <w:rPr>
          <w:sz w:val="24"/>
          <w:szCs w:val="24"/>
          <w:lang w:val="ru-RU"/>
        </w:rPr>
        <w:t xml:space="preserve"> подчёркивает, что специалист участвует не для смягчения обстановки, а для обеспечения корректности вопросов [15, с. 51]. Наводящие, повторяющиеся и непонятные вопросы порождают искажения, обусловленные процедурой, которые затем ошибочно относят на счёт ребёнка.</w:t>
      </w:r>
    </w:p>
    <w:p w14:paraId="618C10D2" w14:textId="77777777" w:rsidR="00AC36A5" w:rsidRPr="009645EF" w:rsidRDefault="003A7ADB" w:rsidP="00973A3E">
      <w:pPr>
        <w:rPr>
          <w:sz w:val="24"/>
          <w:szCs w:val="24"/>
          <w:lang w:val="ru-RU"/>
        </w:rPr>
      </w:pPr>
      <w:r w:rsidRPr="009645EF">
        <w:rPr>
          <w:sz w:val="24"/>
          <w:szCs w:val="24"/>
          <w:lang w:val="ru-RU"/>
        </w:rPr>
        <w:t xml:space="preserve">Состязательный уровень разрешает мнимое противоречие между правом защиты и охраной ребёнка. Право задать вопрос не тождественно праву на личный контакт. Пункт 3 части первой статьи 213 Кодекса прямо предусматривает дистанционный допрос при участии малолетнего или несовершеннолетнего свидетеля и потерпевшего [1]. Б.К. </w:t>
      </w:r>
      <w:proofErr w:type="spellStart"/>
      <w:r w:rsidRPr="009645EF">
        <w:rPr>
          <w:sz w:val="24"/>
          <w:szCs w:val="24"/>
          <w:lang w:val="ru-RU"/>
        </w:rPr>
        <w:t>Нургазинов</w:t>
      </w:r>
      <w:proofErr w:type="spellEnd"/>
      <w:r w:rsidRPr="009645EF">
        <w:rPr>
          <w:sz w:val="24"/>
          <w:szCs w:val="24"/>
          <w:lang w:val="ru-RU"/>
        </w:rPr>
        <w:t xml:space="preserve"> и К.Е. </w:t>
      </w:r>
      <w:proofErr w:type="spellStart"/>
      <w:r w:rsidRPr="009645EF">
        <w:rPr>
          <w:sz w:val="24"/>
          <w:szCs w:val="24"/>
          <w:lang w:val="ru-RU"/>
        </w:rPr>
        <w:t>Исмагулов</w:t>
      </w:r>
      <w:proofErr w:type="spellEnd"/>
      <w:r w:rsidRPr="009645EF">
        <w:rPr>
          <w:sz w:val="24"/>
          <w:szCs w:val="24"/>
          <w:lang w:val="ru-RU"/>
        </w:rPr>
        <w:t>, оценивая казахстанский институт дистанционного допроса, отмечают его недостаточную востребованность по делам, где он наиболее уместен [16, с. 85]. Р.И. Зайнуллин признаёт очную ставку с участием пострадавшего ребёнка крайне нежелательной при наличии иных способов устранения противоречий [17, с. 96]. Пункт 31 Руководящих принципов требует, в случае необходимости, проводить опрос и допрос ребёнка в отсутствие предполагаемого правонарушителя [8].</w:t>
      </w:r>
    </w:p>
    <w:p w14:paraId="556E2E1E" w14:textId="77777777" w:rsidR="00AC36A5" w:rsidRPr="009645EF" w:rsidRDefault="003A7ADB" w:rsidP="00973A3E">
      <w:pPr>
        <w:rPr>
          <w:sz w:val="24"/>
          <w:szCs w:val="24"/>
          <w:lang w:val="ru-RU"/>
        </w:rPr>
      </w:pPr>
      <w:r w:rsidRPr="009645EF">
        <w:rPr>
          <w:sz w:val="24"/>
          <w:szCs w:val="24"/>
          <w:lang w:val="ru-RU"/>
        </w:rPr>
        <w:t>Организационный уровень замыкает конструкцию, поскольку индивидуализация без подготовленных интервьюеров, приспособленного помещения, видеосвязи и защищённого хранения записи остаётся декларацией. Отсюда вопрос, которого не ставит ни одна из рассмотренных позиций. Кто, когда и на основании каких данных принимает индивидуализирующее решение, как оно фиксируется и когда пересматривается. Форма остаётся обязательным каркасом, индивидуализация определяет способ пользования правами, защитная минимизация задаёт интенсивность участия, доказательственные гарантии обеспечивают проверяемость результата.</w:t>
      </w:r>
    </w:p>
    <w:p w14:paraId="7EEC08F7" w14:textId="77777777" w:rsidR="00AC36A5" w:rsidRPr="009645EF" w:rsidRDefault="003A7ADB" w:rsidP="00973A3E">
      <w:pPr>
        <w:rPr>
          <w:sz w:val="24"/>
          <w:szCs w:val="24"/>
          <w:lang w:val="ru-RU"/>
        </w:rPr>
      </w:pPr>
      <w:r w:rsidRPr="009645EF">
        <w:rPr>
          <w:b/>
          <w:sz w:val="24"/>
          <w:szCs w:val="24"/>
          <w:lang w:val="ru-RU"/>
        </w:rPr>
        <w:t xml:space="preserve">Индивидуальный план процессуального участия. </w:t>
      </w:r>
      <w:r w:rsidRPr="009645EF">
        <w:rPr>
          <w:sz w:val="24"/>
          <w:szCs w:val="24"/>
          <w:lang w:val="ru-RU"/>
        </w:rPr>
        <w:t xml:space="preserve">Правило таково. Обязательный объём прав ребёнка неизменен с момента признания его потерпевшим, а способ осуществления определяется индивидуальным планом участия. Чем выше риск непонимания, зависимости, давления или повторной </w:t>
      </w:r>
      <w:proofErr w:type="spellStart"/>
      <w:r w:rsidRPr="009645EF">
        <w:rPr>
          <w:sz w:val="24"/>
          <w:szCs w:val="24"/>
          <w:lang w:val="ru-RU"/>
        </w:rPr>
        <w:t>травматизации</w:t>
      </w:r>
      <w:proofErr w:type="spellEnd"/>
      <w:r w:rsidRPr="009645EF">
        <w:rPr>
          <w:sz w:val="24"/>
          <w:szCs w:val="24"/>
          <w:lang w:val="ru-RU"/>
        </w:rPr>
        <w:t xml:space="preserve">, тем </w:t>
      </w:r>
      <w:proofErr w:type="spellStart"/>
      <w:r w:rsidRPr="009645EF">
        <w:rPr>
          <w:sz w:val="24"/>
          <w:szCs w:val="24"/>
          <w:lang w:val="ru-RU"/>
        </w:rPr>
        <w:t>специализированнее</w:t>
      </w:r>
      <w:proofErr w:type="spellEnd"/>
      <w:r w:rsidRPr="009645EF">
        <w:rPr>
          <w:sz w:val="24"/>
          <w:szCs w:val="24"/>
          <w:lang w:val="ru-RU"/>
        </w:rPr>
        <w:t xml:space="preserve"> должны быть коммуникация, представительство, фиксация и контроль.</w:t>
      </w:r>
    </w:p>
    <w:p w14:paraId="4020E44A" w14:textId="77777777" w:rsidR="00AC36A5" w:rsidRPr="009645EF" w:rsidRDefault="003A7ADB" w:rsidP="00973A3E">
      <w:pPr>
        <w:rPr>
          <w:sz w:val="24"/>
          <w:szCs w:val="24"/>
          <w:lang w:val="ru-RU"/>
        </w:rPr>
      </w:pPr>
      <w:r w:rsidRPr="009645EF">
        <w:rPr>
          <w:sz w:val="24"/>
          <w:szCs w:val="24"/>
          <w:lang w:val="ru-RU"/>
        </w:rPr>
        <w:t xml:space="preserve">План формирует следователь с участием законного представителя, адвоката и психолога, а мнение ребёнка выясняется доступным ему способом. Здесь обнаруживается первый пробел. Часть четвёртая статьи 76 Кодекса запрещает представителю действовать вопреки интересам представляемого, но не устанавливает ни процедуры выявления конфликта, ни последствий его обнаружения [1]. Между тем часть пятая статьи 537 позволяет отстранить законного представителя несовершеннолетнего подозреваемого, если его действия наносят ущерб интересам ребёнка. Обвиняемый ребёнок защищён от недобросовестного представителя, потерпевший не защищён. Сравнительно-правовой материал показывает, что механизм реагирования на ненадлежащее исполнение родителями своих обязанностей за рубежом разработан заметно подробнее. Н.Б. </w:t>
      </w:r>
      <w:proofErr w:type="spellStart"/>
      <w:r w:rsidRPr="009645EF">
        <w:rPr>
          <w:sz w:val="24"/>
          <w:szCs w:val="24"/>
          <w:lang w:val="ru-RU"/>
        </w:rPr>
        <w:t>Кубанова</w:t>
      </w:r>
      <w:proofErr w:type="spellEnd"/>
      <w:r w:rsidRPr="009645EF">
        <w:rPr>
          <w:sz w:val="24"/>
          <w:szCs w:val="24"/>
          <w:lang w:val="ru-RU"/>
        </w:rPr>
        <w:t xml:space="preserve"> и Р.К. </w:t>
      </w:r>
      <w:proofErr w:type="spellStart"/>
      <w:r w:rsidRPr="009645EF">
        <w:rPr>
          <w:sz w:val="24"/>
          <w:szCs w:val="24"/>
          <w:lang w:val="ru-RU"/>
        </w:rPr>
        <w:t>Танирбергенова</w:t>
      </w:r>
      <w:proofErr w:type="spellEnd"/>
      <w:r w:rsidRPr="009645EF">
        <w:rPr>
          <w:sz w:val="24"/>
          <w:szCs w:val="24"/>
          <w:lang w:val="ru-RU"/>
        </w:rPr>
        <w:t xml:space="preserve">, обобщая зарубежные подходы к предупреждению насилия в отношении детей, отмечают, что при объективной невозможности либо сознательном уклонении родителей от исполнения обязанностей предусматриваются назначение временного опекуна и ограничение объёма родительской ответственности под контролем компетентного органа, причём ребёнок при этом, как правило, остаётся в семье, а органам предоставляется право давать родителям обязательные письменные предписания [18]. Гибкость эта заслуживает внимания: реагирование на конфликт интересов не сводится к отобранию ребёнка и допускает промежуточные решения, тогда как казахстанский уголовно-процессуальный закон применительно к потерпевшему не предусматривает и самого отстранения. По делам о сексуальной эксплуатации детей, где представителем нередко оказывается лицо, </w:t>
      </w:r>
      <w:r w:rsidRPr="009645EF">
        <w:rPr>
          <w:sz w:val="24"/>
          <w:szCs w:val="24"/>
          <w:lang w:val="ru-RU"/>
        </w:rPr>
        <w:lastRenderedPageBreak/>
        <w:t>связанное с обвиняемым, пробел решающий, и статью 76 следует дополнить нормой об отстранении по правилам части пятой статьи 537.</w:t>
      </w:r>
    </w:p>
    <w:p w14:paraId="48E2CEC3" w14:textId="77777777" w:rsidR="00AC36A5" w:rsidRPr="009645EF" w:rsidRDefault="003A7ADB" w:rsidP="00973A3E">
      <w:pPr>
        <w:rPr>
          <w:sz w:val="24"/>
          <w:szCs w:val="24"/>
          <w:lang w:val="ru-RU"/>
        </w:rPr>
      </w:pPr>
      <w:r w:rsidRPr="009645EF">
        <w:rPr>
          <w:sz w:val="24"/>
          <w:szCs w:val="24"/>
          <w:lang w:val="ru-RU"/>
        </w:rPr>
        <w:t xml:space="preserve">Вторая асимметрия касается специалиста. Статья 538 делает участие педагога или психолога обязательным при действиях с несовершеннолетним подозреваемым до шестнадцати лет, тогда как статья 215 применительно к потерпевшему устанавливает обязательность лишь до четырнадцати [1]. А.А. </w:t>
      </w:r>
      <w:proofErr w:type="spellStart"/>
      <w:r w:rsidRPr="009645EF">
        <w:rPr>
          <w:sz w:val="24"/>
          <w:szCs w:val="24"/>
          <w:lang w:val="ru-RU"/>
        </w:rPr>
        <w:t>Вайтюшкевич</w:t>
      </w:r>
      <w:proofErr w:type="spellEnd"/>
      <w:r w:rsidRPr="009645EF">
        <w:rPr>
          <w:sz w:val="24"/>
          <w:szCs w:val="24"/>
          <w:lang w:val="ru-RU"/>
        </w:rPr>
        <w:t xml:space="preserve"> справедливо указывает, что подросток, переживший сексуальную эксплуатацию, нуждается в сопровождении не меньше привлекаемого к ответственности [19, с. 89]. Порог для потерпевших целесообразно поднять до шестнадцати лет.</w:t>
      </w:r>
    </w:p>
    <w:p w14:paraId="4022ED8D" w14:textId="77777777" w:rsidR="00AC36A5" w:rsidRPr="009645EF" w:rsidRDefault="003A7ADB" w:rsidP="00973A3E">
      <w:pPr>
        <w:rPr>
          <w:sz w:val="24"/>
          <w:szCs w:val="24"/>
          <w:lang w:val="ru-RU"/>
        </w:rPr>
      </w:pPr>
      <w:r w:rsidRPr="009645EF">
        <w:rPr>
          <w:sz w:val="24"/>
          <w:szCs w:val="24"/>
          <w:lang w:val="ru-RU"/>
        </w:rPr>
        <w:t>Исходная оценка охватывает возраст и развитие ребёнка, коммуникативные особенности, состояние, отношение к обвиняемому, риск огласки и сведения о прежних беседах. Разъяснение прав строится на понятном словаре и завершается проверкой понимания, для чего достаточно просьбы пересказать смысл своими словами. Подпись подтверждает фиксацию действия, но не понимание, и здесь проходит различие между исполненной формой и реализованным правом.</w:t>
      </w:r>
    </w:p>
    <w:p w14:paraId="1700047B" w14:textId="77777777" w:rsidR="00AC36A5" w:rsidRPr="009645EF" w:rsidRDefault="003A7ADB" w:rsidP="00973A3E">
      <w:pPr>
        <w:rPr>
          <w:sz w:val="24"/>
          <w:szCs w:val="24"/>
          <w:lang w:val="ru-RU"/>
        </w:rPr>
      </w:pPr>
      <w:r w:rsidRPr="009645EF">
        <w:rPr>
          <w:sz w:val="24"/>
          <w:szCs w:val="24"/>
          <w:lang w:val="ru-RU"/>
        </w:rPr>
        <w:t>Состав участников требует разведения функций. Адвокат осуществляет юридическую защиту, законный представитель выражает интересы, психолог обеспечивает сопровождение, интервьюер выполняет коммуникационную функцию. В.В. Конин и Е.В. Сидоренко верно замечают, что избыточное число взрослых само становится фактором подавления [20, с. 19].</w:t>
      </w:r>
    </w:p>
    <w:p w14:paraId="76B89662" w14:textId="77777777" w:rsidR="00AC36A5" w:rsidRPr="009645EF" w:rsidRDefault="003A7ADB" w:rsidP="00973A3E">
      <w:pPr>
        <w:rPr>
          <w:sz w:val="24"/>
          <w:szCs w:val="24"/>
          <w:lang w:val="ru-RU"/>
        </w:rPr>
      </w:pPr>
      <w:r w:rsidRPr="009645EF">
        <w:rPr>
          <w:sz w:val="24"/>
          <w:szCs w:val="24"/>
          <w:lang w:val="ru-RU"/>
        </w:rPr>
        <w:t>Безопасная среда обеспечивается имеющимися средствами. Статья 96 обязывает принять меры безопасности и допускает ограничение доступа к сведениям об интимных сторонах жизни участников [1]. Статья 29 позволяет проводить закрытое разбирательство по делам о половых преступлениях, но делает это правом, а не обязанностью суда. По данной категории дел его следует признать обязательным ввиду конституционной гарантии неприкосновенности частной жизни [21].</w:t>
      </w:r>
    </w:p>
    <w:p w14:paraId="226E142E" w14:textId="77777777" w:rsidR="00AC36A5" w:rsidRPr="009645EF" w:rsidRDefault="003A7ADB" w:rsidP="00973A3E">
      <w:pPr>
        <w:rPr>
          <w:sz w:val="24"/>
          <w:szCs w:val="24"/>
          <w:lang w:val="ru-RU"/>
        </w:rPr>
      </w:pPr>
      <w:r w:rsidRPr="009645EF">
        <w:rPr>
          <w:sz w:val="24"/>
          <w:szCs w:val="24"/>
          <w:lang w:val="ru-RU"/>
        </w:rPr>
        <w:t>Учёту подлежит не только согласие ребёнка, но и предпочтения о способе участия и перерывах, а отступление от мнения мотивируется, чего требует подпункт «с» пункта 21 Руководящих принципов [8]. План пересматривается при изменении статуса обвиняемого, конфликте представителя, ухудшении состояния ребёнка или угрозах.</w:t>
      </w:r>
    </w:p>
    <w:p w14:paraId="7408F5CF" w14:textId="77777777" w:rsidR="00AC36A5" w:rsidRPr="009645EF" w:rsidRDefault="003A7ADB" w:rsidP="00973A3E">
      <w:pPr>
        <w:rPr>
          <w:sz w:val="24"/>
          <w:szCs w:val="24"/>
          <w:lang w:val="ru-RU"/>
        </w:rPr>
      </w:pPr>
      <w:r w:rsidRPr="009645EF">
        <w:rPr>
          <w:b/>
          <w:sz w:val="24"/>
          <w:szCs w:val="24"/>
          <w:lang w:val="ru-RU"/>
        </w:rPr>
        <w:t xml:space="preserve">Презумпция однократности основного допроса. </w:t>
      </w:r>
      <w:r w:rsidRPr="009645EF">
        <w:rPr>
          <w:sz w:val="24"/>
          <w:szCs w:val="24"/>
          <w:lang w:val="ru-RU"/>
        </w:rPr>
        <w:t xml:space="preserve">Центральной гарантией мы считаем презумпцию однократности основного допроса. Казахстанское право содержит для неё готовое основание, используемое не в полную силу. Часть первая статьи 217 называет среди целей депонирования показаний следственным судьёй исключение последующих допросов несовершеннолетних потерпевших для устранения психотравмирующего воздействия, а часть вторая объявляет ходатайство о депонировании показаний несовершеннолетних подлежащим обязательному удовлетворению [1]. А.Н. </w:t>
      </w:r>
      <w:proofErr w:type="spellStart"/>
      <w:r w:rsidRPr="009645EF">
        <w:rPr>
          <w:sz w:val="24"/>
          <w:szCs w:val="24"/>
          <w:lang w:val="ru-RU"/>
        </w:rPr>
        <w:t>Ахпанов</w:t>
      </w:r>
      <w:proofErr w:type="spellEnd"/>
      <w:r w:rsidRPr="009645EF">
        <w:rPr>
          <w:sz w:val="24"/>
          <w:szCs w:val="24"/>
          <w:lang w:val="ru-RU"/>
        </w:rPr>
        <w:t xml:space="preserve"> отмечает двойственную природу института, соединяющего судебную форму получения показаний с досудебной стадией [22, с. 175]. А.А. Аубакирова обращает внимание на зависимость закрепления таких показаний от инициативы участников [23, с. 45]. В этом и состоит дефект конструкции, поскольку обязательность удовлетворения ходатайства не работает, если обязанности его заявить не существует. Мы предлагаем возложить на орган расследования обязанность инициировать депонирование по делам данной категории.</w:t>
      </w:r>
    </w:p>
    <w:p w14:paraId="16CB02E2" w14:textId="77777777" w:rsidR="00AC36A5" w:rsidRPr="009645EF" w:rsidRDefault="003A7ADB" w:rsidP="00973A3E">
      <w:pPr>
        <w:rPr>
          <w:sz w:val="24"/>
          <w:szCs w:val="24"/>
          <w:lang w:val="ru-RU"/>
        </w:rPr>
      </w:pPr>
      <w:r w:rsidRPr="009645EF">
        <w:rPr>
          <w:sz w:val="24"/>
          <w:szCs w:val="24"/>
          <w:lang w:val="ru-RU"/>
        </w:rPr>
        <w:t>Повторное обращение к ребёнку допустимо при одновременном соблюдении ряда условий. Требуется указать обстоятельство, способное изменить процессуальное решение, показать невозможность получить ответ из записи, иных материалов или экспертизы, установить способность ребёнка участвовать без несоразмерного вреда и вынести мотивированное решение с мерами защиты. Отдельно проверяется происхождение потребности, поскольку дефект подготовки первого допроса не должен перекладываться на ребёнка.</w:t>
      </w:r>
    </w:p>
    <w:p w14:paraId="053A552C" w14:textId="77777777" w:rsidR="00AC36A5" w:rsidRPr="009645EF" w:rsidRDefault="003A7ADB" w:rsidP="00973A3E">
      <w:pPr>
        <w:rPr>
          <w:sz w:val="24"/>
          <w:szCs w:val="24"/>
          <w:lang w:val="ru-RU"/>
        </w:rPr>
      </w:pPr>
      <w:r w:rsidRPr="009645EF">
        <w:rPr>
          <w:sz w:val="24"/>
          <w:szCs w:val="24"/>
          <w:lang w:val="ru-RU"/>
        </w:rPr>
        <w:t>Очная ставка и непосредственный контакт суть наиболее интенсивное вмешательство. Ссылки на противоречия недостаточно, нужно объяснить, почему они не устраняются записью, иными доказательствами или вопросами через специалиста. Решение подлежит усиленной проверке прокурором либо судом сообразно стадии.</w:t>
      </w:r>
    </w:p>
    <w:p w14:paraId="29E22DE3" w14:textId="77777777" w:rsidR="00AC36A5" w:rsidRPr="009645EF" w:rsidRDefault="003A7ADB" w:rsidP="00973A3E">
      <w:pPr>
        <w:rPr>
          <w:sz w:val="24"/>
          <w:szCs w:val="24"/>
          <w:lang w:val="ru-RU"/>
        </w:rPr>
      </w:pPr>
      <w:r w:rsidRPr="009645EF">
        <w:rPr>
          <w:sz w:val="24"/>
          <w:szCs w:val="24"/>
          <w:lang w:val="ru-RU"/>
        </w:rPr>
        <w:t>Дефект существен, если он воспрепятствовал пониманию прав, свободному выражению позиции или получению юридической помощи, вызвал либо усилил повторную травматизацию, создал неустранимое сомнение в достоверности показаний или возможности их оспаривания. Это согласуется с частью первой статьи 112 Кодекса, связывающей недопустимость фактических данных с влиянием нарушения на их достоверность [1].</w:t>
      </w:r>
    </w:p>
    <w:p w14:paraId="65071A14" w14:textId="77777777" w:rsidR="00AC36A5" w:rsidRPr="009645EF" w:rsidRDefault="003A7ADB" w:rsidP="00973A3E">
      <w:pPr>
        <w:rPr>
          <w:sz w:val="24"/>
          <w:szCs w:val="24"/>
          <w:lang w:val="ru-RU"/>
        </w:rPr>
      </w:pPr>
      <w:r w:rsidRPr="009645EF">
        <w:rPr>
          <w:b/>
          <w:sz w:val="24"/>
          <w:szCs w:val="24"/>
          <w:lang w:val="ru-RU"/>
        </w:rPr>
        <w:lastRenderedPageBreak/>
        <w:t xml:space="preserve">Проверка правила на типизированных ситуациях. </w:t>
      </w:r>
      <w:r w:rsidRPr="009645EF">
        <w:rPr>
          <w:sz w:val="24"/>
          <w:szCs w:val="24"/>
          <w:lang w:val="ru-RU"/>
        </w:rPr>
        <w:t>Правило нуждается в проверке на типизированных ситуациях. Приводимые модельные сценарии обобщают повторяющиеся положения и не воспроизводят конкретных дел.</w:t>
      </w:r>
    </w:p>
    <w:p w14:paraId="5C806F72" w14:textId="77777777" w:rsidR="00AC36A5" w:rsidRPr="009645EF" w:rsidRDefault="003A7ADB" w:rsidP="00973A3E">
      <w:pPr>
        <w:rPr>
          <w:sz w:val="24"/>
          <w:szCs w:val="24"/>
          <w:lang w:val="ru-RU"/>
        </w:rPr>
      </w:pPr>
      <w:r w:rsidRPr="009645EF">
        <w:rPr>
          <w:sz w:val="24"/>
          <w:szCs w:val="24"/>
          <w:lang w:val="ru-RU"/>
        </w:rPr>
        <w:t>Первый сценарий охватывает малолетнего ребёнка, зависимого от лица, в отношении которого ведётся производство. Риск непонимания, страха и влияния сопровождающего взрослого высок, сведения ещё не зафиксированы. Правило требует немедленной оценки безопасности, решения вопроса о конфликте интересов представителя, привлечения адвоката и психолога, одного подготовленного допроса с полной фиксацией и исключения прямого контакта с обвиняемым. Ошибочный маршрут состоит в формальном разъяснении прав при зависимом представителе и последующих беседах разных сотрудников, каждая из которых по отдельности законна, а в совокупности разрушает и состояние ребёнка, и ценность его сообщений.</w:t>
      </w:r>
    </w:p>
    <w:p w14:paraId="46403DC2" w14:textId="77777777" w:rsidR="00AC36A5" w:rsidRPr="009645EF" w:rsidRDefault="003A7ADB" w:rsidP="00973A3E">
      <w:pPr>
        <w:rPr>
          <w:sz w:val="24"/>
          <w:szCs w:val="24"/>
          <w:lang w:val="ru-RU"/>
        </w:rPr>
      </w:pPr>
      <w:r w:rsidRPr="009645EF">
        <w:rPr>
          <w:sz w:val="24"/>
          <w:szCs w:val="24"/>
          <w:lang w:val="ru-RU"/>
        </w:rPr>
        <w:t>Второй сценарий касается подростка, давшего полные показания под видеозапись. Позднее обнаруживаются цифровые данные, требующие уточнения одного обстоятельства. Правило предписывает сначала исследовать запись и материалы, затем предложить сторонам сформулировать вопросы и лишь при невозможности получить ответ провести краткое дополнительное интервью в прежних условиях. Ошибочны оба крайних решения, поскольку автоматический запрет лишает подростка возможности дополнить позицию, а повторение всего рассказа создаёт противоречия, порождённые процедурой.</w:t>
      </w:r>
    </w:p>
    <w:p w14:paraId="298E110C" w14:textId="77777777" w:rsidR="00AC36A5" w:rsidRPr="009645EF" w:rsidRDefault="003A7ADB" w:rsidP="00973A3E">
      <w:pPr>
        <w:rPr>
          <w:sz w:val="24"/>
          <w:szCs w:val="24"/>
          <w:lang w:val="ru-RU"/>
        </w:rPr>
      </w:pPr>
      <w:r w:rsidRPr="009645EF">
        <w:rPr>
          <w:sz w:val="24"/>
          <w:szCs w:val="24"/>
          <w:lang w:val="ru-RU"/>
        </w:rPr>
        <w:t>Пограничный случай возникает, когда сторона защиты ходатайствует об очной ставке, ссылаясь на противоречия, но не показывая, почему запись и альтернативные доказательства недостаточны, а ребёнок испытывает выраженный страх. Правило требует проверить относимость вопросов, предложить их письменную или дистанционную постановку через специалиста и допустить контакт лишь после мотивированного вывода о необходимости и соразмерности. Ошибочны обе крайности, а именно признание состязательности безусловным основанием личной встречи и полное исключение вопросов защиты.</w:t>
      </w:r>
    </w:p>
    <w:p w14:paraId="4A30BD78" w14:textId="77777777" w:rsidR="00AC36A5" w:rsidRPr="009645EF" w:rsidRDefault="003A7ADB" w:rsidP="00973A3E">
      <w:pPr>
        <w:rPr>
          <w:sz w:val="24"/>
          <w:szCs w:val="24"/>
          <w:lang w:val="ru-RU"/>
        </w:rPr>
      </w:pPr>
      <w:r w:rsidRPr="009645EF">
        <w:rPr>
          <w:sz w:val="24"/>
          <w:szCs w:val="24"/>
          <w:lang w:val="ru-RU"/>
        </w:rPr>
        <w:t>Проверка показывает, что синтез не предписывает одинаковой формы всем детям. Он сохраняет обязательный минимум, изменяет интенсивность защиты по установленному риску и допускает повторное действие лишь после проверки альтернатив. Предел усмотрения очерчен жёстко. Следователь выбирает средства внутри установленных критериев, но не вправе отказаться от оценки потребностей ребёнка, заменить понимание подписью либо мотивировать повторный допрос общей ссылкой на полноту расследования. К.И. Богомолова и М.В. Абрамова отмечают, что декларативность гарантий обнаруживается там, где закон не указывает критериев выбора [24, с. 148]. Суд исследует не только наличие формального реквизита, но и влияние отступления на понимание ребёнком прав, свободу выражения позиции, достоверность показаний и возможность их состязательной проверки.</w:t>
      </w:r>
    </w:p>
    <w:p w14:paraId="4AE182B4" w14:textId="77777777" w:rsidR="00AC36A5" w:rsidRPr="009645EF" w:rsidRDefault="003A7ADB" w:rsidP="00973A3E">
      <w:pPr>
        <w:rPr>
          <w:sz w:val="24"/>
          <w:szCs w:val="24"/>
          <w:lang w:val="ru-RU"/>
        </w:rPr>
      </w:pPr>
      <w:r w:rsidRPr="009645EF">
        <w:rPr>
          <w:b/>
          <w:sz w:val="24"/>
          <w:szCs w:val="24"/>
          <w:lang w:val="ru-RU"/>
        </w:rPr>
        <w:t xml:space="preserve">Заключение. </w:t>
      </w:r>
      <w:r w:rsidRPr="009645EF">
        <w:rPr>
          <w:sz w:val="24"/>
          <w:szCs w:val="24"/>
          <w:lang w:val="ru-RU"/>
        </w:rPr>
        <w:t>Анализ меняет исходное понимание предмета. Реализация права несовершеннолетнего потерпевшего есть обеспеченная возможность понять право, выбрать допустимый способ его осуществления и выразить позицию, а не завершённое перечисление прав в протоколе.</w:t>
      </w:r>
    </w:p>
    <w:p w14:paraId="486012A0" w14:textId="77777777" w:rsidR="00AC36A5" w:rsidRPr="009645EF" w:rsidRDefault="003A7ADB" w:rsidP="00973A3E">
      <w:pPr>
        <w:rPr>
          <w:sz w:val="24"/>
          <w:szCs w:val="24"/>
          <w:lang w:val="ru-RU"/>
        </w:rPr>
      </w:pPr>
      <w:r w:rsidRPr="009645EF">
        <w:rPr>
          <w:sz w:val="24"/>
          <w:szCs w:val="24"/>
          <w:lang w:val="ru-RU"/>
        </w:rPr>
        <w:t>Правило формулируется кратко. Единый процессуальный минимум дополняется индивидуальным планом участия, а основной допрос проводится однократно, если отступление не обосновано существенностью вопроса, незаменимостью повторного обращения и соразмерностью состоянию ребёнка. Правоприменитель получает критерии планирования, повторного обращения и оценки существенности нарушения. Нормативно целесообразно закрепить план процессуального участия, обязательную видеофиксацию основного допроса, процедуру постановки вопросов сторонами через специалиста и мотивированный тест повторного действия.</w:t>
      </w:r>
    </w:p>
    <w:p w14:paraId="28B758CC" w14:textId="77777777" w:rsidR="00AC36A5" w:rsidRPr="009645EF" w:rsidRDefault="00AC36A5" w:rsidP="00973A3E">
      <w:pPr>
        <w:rPr>
          <w:sz w:val="24"/>
          <w:szCs w:val="24"/>
          <w:lang w:val="ru-RU"/>
        </w:rPr>
      </w:pPr>
    </w:p>
    <w:p w14:paraId="1CD64754" w14:textId="77777777" w:rsidR="00AC36A5" w:rsidRPr="009645EF" w:rsidRDefault="003A7ADB" w:rsidP="00973A3E">
      <w:pPr>
        <w:jc w:val="center"/>
        <w:rPr>
          <w:sz w:val="24"/>
          <w:szCs w:val="24"/>
          <w:lang w:val="ru-RU"/>
        </w:rPr>
      </w:pPr>
      <w:r w:rsidRPr="009645EF">
        <w:rPr>
          <w:b/>
          <w:sz w:val="24"/>
          <w:szCs w:val="24"/>
          <w:lang w:val="ru-RU"/>
        </w:rPr>
        <w:t>Список литературы</w:t>
      </w:r>
    </w:p>
    <w:p w14:paraId="062E6B70" w14:textId="77777777" w:rsidR="00AC36A5" w:rsidRPr="009645EF" w:rsidRDefault="003A7ADB" w:rsidP="00973A3E">
      <w:pPr>
        <w:rPr>
          <w:sz w:val="24"/>
          <w:szCs w:val="24"/>
          <w:lang w:val="ru-RU"/>
        </w:rPr>
      </w:pPr>
      <w:r w:rsidRPr="009645EF">
        <w:rPr>
          <w:sz w:val="24"/>
          <w:szCs w:val="24"/>
          <w:lang w:val="ru-RU"/>
        </w:rPr>
        <w:t>1. Уголовно-процессуальный кодекс Республики Казахстан от 4 июля 2014 года № 231-</w:t>
      </w:r>
      <w:r w:rsidRPr="009645EF">
        <w:rPr>
          <w:sz w:val="24"/>
          <w:szCs w:val="24"/>
        </w:rPr>
        <w:t>V</w:t>
      </w:r>
      <w:r w:rsidRPr="009645EF">
        <w:rPr>
          <w:sz w:val="24"/>
          <w:szCs w:val="24"/>
          <w:lang w:val="ru-RU"/>
        </w:rPr>
        <w:t>.</w:t>
      </w:r>
    </w:p>
    <w:p w14:paraId="3DDC59E4" w14:textId="77777777" w:rsidR="00AC36A5" w:rsidRPr="009645EF" w:rsidRDefault="003A7ADB" w:rsidP="00973A3E">
      <w:pPr>
        <w:rPr>
          <w:sz w:val="24"/>
          <w:szCs w:val="24"/>
          <w:lang w:val="ru-RU"/>
        </w:rPr>
      </w:pPr>
      <w:r w:rsidRPr="009645EF">
        <w:rPr>
          <w:sz w:val="24"/>
          <w:szCs w:val="24"/>
          <w:lang w:val="ru-RU"/>
        </w:rPr>
        <w:t xml:space="preserve">2. </w:t>
      </w:r>
      <w:proofErr w:type="spellStart"/>
      <w:r w:rsidRPr="009645EF">
        <w:rPr>
          <w:sz w:val="24"/>
          <w:szCs w:val="24"/>
          <w:lang w:val="ru-RU"/>
        </w:rPr>
        <w:t>Николюк</w:t>
      </w:r>
      <w:proofErr w:type="spellEnd"/>
      <w:r w:rsidRPr="009645EF">
        <w:rPr>
          <w:sz w:val="24"/>
          <w:szCs w:val="24"/>
          <w:lang w:val="ru-RU"/>
        </w:rPr>
        <w:t xml:space="preserve"> В.В., </w:t>
      </w:r>
      <w:proofErr w:type="spellStart"/>
      <w:r w:rsidRPr="009645EF">
        <w:rPr>
          <w:sz w:val="24"/>
          <w:szCs w:val="24"/>
          <w:lang w:val="ru-RU"/>
        </w:rPr>
        <w:t>Судницын</w:t>
      </w:r>
      <w:proofErr w:type="spellEnd"/>
      <w:r w:rsidRPr="009645EF">
        <w:rPr>
          <w:sz w:val="24"/>
          <w:szCs w:val="24"/>
          <w:lang w:val="ru-RU"/>
        </w:rPr>
        <w:t xml:space="preserve"> А.Б. Концепция одного допроса несовершеннолетнего потерпевшего // Научный портал МВД России. 2023. № 1 (61). С. 90–97.</w:t>
      </w:r>
    </w:p>
    <w:p w14:paraId="49714E21" w14:textId="77777777" w:rsidR="00AC36A5" w:rsidRPr="009645EF" w:rsidRDefault="003A7ADB" w:rsidP="00973A3E">
      <w:pPr>
        <w:rPr>
          <w:sz w:val="24"/>
          <w:szCs w:val="24"/>
          <w:lang w:val="ru-RU"/>
        </w:rPr>
      </w:pPr>
      <w:r w:rsidRPr="009645EF">
        <w:rPr>
          <w:sz w:val="24"/>
          <w:szCs w:val="24"/>
          <w:lang w:val="ru-RU"/>
        </w:rPr>
        <w:t>3. Артамонова Е.А. Представительство несовершеннолетнего потерпевшего в уголовном судопроизводстве: анализ федерального и регионального законодательства // Правосудие. 2024. Т. 6, № 1. С. 108–123.</w:t>
      </w:r>
    </w:p>
    <w:p w14:paraId="1ACF1AB6" w14:textId="77777777" w:rsidR="00AC36A5" w:rsidRPr="009645EF" w:rsidRDefault="003A7ADB" w:rsidP="00973A3E">
      <w:pPr>
        <w:rPr>
          <w:sz w:val="24"/>
          <w:szCs w:val="24"/>
          <w:lang w:val="ru-RU"/>
        </w:rPr>
      </w:pPr>
      <w:r w:rsidRPr="009645EF">
        <w:rPr>
          <w:sz w:val="24"/>
          <w:szCs w:val="24"/>
          <w:lang w:val="ru-RU"/>
        </w:rPr>
        <w:t>4. Максимова Т.Ю., Маркова Т.Ю. Допрос или оглашение показаний несовершеннолетнего: вот в чем вопрос // Право и политика. 2023. № 4. С. 1–13.</w:t>
      </w:r>
    </w:p>
    <w:p w14:paraId="16407FFA" w14:textId="77777777" w:rsidR="00AC36A5" w:rsidRPr="009645EF" w:rsidRDefault="003A7ADB" w:rsidP="00973A3E">
      <w:pPr>
        <w:rPr>
          <w:sz w:val="24"/>
          <w:szCs w:val="24"/>
          <w:lang w:val="ru-RU"/>
        </w:rPr>
      </w:pPr>
      <w:r w:rsidRPr="009645EF">
        <w:rPr>
          <w:sz w:val="24"/>
          <w:szCs w:val="24"/>
          <w:lang w:val="ru-RU"/>
        </w:rPr>
        <w:lastRenderedPageBreak/>
        <w:t>5. Чеботарева Т.В. Законный интерес как социально значимый элемент процессуального статуса несовершеннолетних потерпевших (на примере преступлений против половой неприкосновенности) // Вестник Саратовской государственной юридической академии. 2022. № 3 (146). С. 155–162.</w:t>
      </w:r>
    </w:p>
    <w:p w14:paraId="437A54B7" w14:textId="77777777" w:rsidR="00AC36A5" w:rsidRPr="009645EF" w:rsidRDefault="003A7ADB" w:rsidP="00973A3E">
      <w:pPr>
        <w:rPr>
          <w:sz w:val="24"/>
          <w:szCs w:val="24"/>
          <w:lang w:val="ru-RU"/>
        </w:rPr>
      </w:pPr>
      <w:r w:rsidRPr="009645EF">
        <w:rPr>
          <w:sz w:val="24"/>
          <w:szCs w:val="24"/>
          <w:lang w:val="ru-RU"/>
        </w:rPr>
        <w:t>6. Брянская Е.В. Уважение личности несовершеннолетнего в процессе доказывания по уголовному делу // Судебная власть и уголовный процесс. 2018. № 2. С. 140–145.</w:t>
      </w:r>
    </w:p>
    <w:p w14:paraId="4710C17A" w14:textId="77777777" w:rsidR="00AC36A5" w:rsidRPr="009645EF" w:rsidRDefault="003A7ADB" w:rsidP="00973A3E">
      <w:pPr>
        <w:rPr>
          <w:sz w:val="24"/>
          <w:szCs w:val="24"/>
          <w:lang w:val="ru-RU"/>
        </w:rPr>
      </w:pPr>
      <w:r w:rsidRPr="009645EF">
        <w:rPr>
          <w:sz w:val="24"/>
          <w:szCs w:val="24"/>
          <w:lang w:val="ru-RU"/>
        </w:rPr>
        <w:t xml:space="preserve">7. </w:t>
      </w:r>
      <w:proofErr w:type="spellStart"/>
      <w:r w:rsidRPr="009645EF">
        <w:rPr>
          <w:sz w:val="24"/>
          <w:szCs w:val="24"/>
          <w:lang w:val="ru-RU"/>
        </w:rPr>
        <w:t>Николюк</w:t>
      </w:r>
      <w:proofErr w:type="spellEnd"/>
      <w:r w:rsidRPr="009645EF">
        <w:rPr>
          <w:sz w:val="24"/>
          <w:szCs w:val="24"/>
          <w:lang w:val="ru-RU"/>
        </w:rPr>
        <w:t xml:space="preserve"> В.В., </w:t>
      </w:r>
      <w:proofErr w:type="spellStart"/>
      <w:r w:rsidRPr="009645EF">
        <w:rPr>
          <w:sz w:val="24"/>
          <w:szCs w:val="24"/>
          <w:lang w:val="ru-RU"/>
        </w:rPr>
        <w:t>Судницын</w:t>
      </w:r>
      <w:proofErr w:type="spellEnd"/>
      <w:r w:rsidRPr="009645EF">
        <w:rPr>
          <w:sz w:val="24"/>
          <w:szCs w:val="24"/>
          <w:lang w:val="ru-RU"/>
        </w:rPr>
        <w:t xml:space="preserve"> А.Б. Внесудебное депонирование показаний несовершеннолетнего потерпевшего (свидетеля) как одно из процессуальных средств охраны его психического и физического здоровья (часть вторая) // Общество и право. 2022. № 1 (79). С. 40–46.</w:t>
      </w:r>
    </w:p>
    <w:p w14:paraId="68DB4CB8" w14:textId="77777777" w:rsidR="00AC36A5" w:rsidRPr="009645EF" w:rsidRDefault="003A7ADB" w:rsidP="00973A3E">
      <w:pPr>
        <w:rPr>
          <w:sz w:val="24"/>
          <w:szCs w:val="24"/>
          <w:lang w:val="ru-RU"/>
        </w:rPr>
      </w:pPr>
      <w:r w:rsidRPr="009645EF">
        <w:rPr>
          <w:sz w:val="24"/>
          <w:szCs w:val="24"/>
          <w:lang w:val="ru-RU"/>
        </w:rPr>
        <w:t>8. Руководящие принципы, касающиеся правосудия в вопросах, связанных с участием детей-жертв и свидетелей преступлений, приняты резолюцией 2005/20 Экономического и Социального Совета ООН от 22 июля 2005 года.</w:t>
      </w:r>
    </w:p>
    <w:p w14:paraId="401B2229" w14:textId="77777777" w:rsidR="00AC36A5" w:rsidRPr="009645EF" w:rsidRDefault="003A7ADB" w:rsidP="00973A3E">
      <w:pPr>
        <w:rPr>
          <w:sz w:val="24"/>
          <w:szCs w:val="24"/>
          <w:lang w:val="ru-RU"/>
        </w:rPr>
      </w:pPr>
      <w:r w:rsidRPr="009645EF">
        <w:rPr>
          <w:sz w:val="24"/>
          <w:szCs w:val="24"/>
          <w:lang w:val="ru-RU"/>
        </w:rPr>
        <w:t>9. Шестакова Л.А. Процессуальные проблемы применения видеозаписи при проведении следственных действий с участием несовершеннолетнего потерпевшего и свидетеля // Юридический вестник Самарского университета. 2017. Т. 3, № 4. С. 173–176.</w:t>
      </w:r>
    </w:p>
    <w:p w14:paraId="6BFA4746" w14:textId="77777777" w:rsidR="00AC36A5" w:rsidRPr="009645EF" w:rsidRDefault="003A7ADB" w:rsidP="00973A3E">
      <w:pPr>
        <w:rPr>
          <w:sz w:val="24"/>
          <w:szCs w:val="24"/>
          <w:lang w:val="ru-RU"/>
        </w:rPr>
      </w:pPr>
      <w:r w:rsidRPr="009645EF">
        <w:rPr>
          <w:sz w:val="24"/>
          <w:szCs w:val="24"/>
          <w:lang w:val="ru-RU"/>
        </w:rPr>
        <w:t>10. Родина Е.Ю. Особенности тактики допроса малолетних свидетелей и потерпевших // Сибирское юридическое обозрение. 2023. Т. 20, № 2. С. 203–213.</w:t>
      </w:r>
    </w:p>
    <w:p w14:paraId="7B8D3419" w14:textId="77777777" w:rsidR="00AC36A5" w:rsidRPr="009645EF" w:rsidRDefault="003A7ADB" w:rsidP="00973A3E">
      <w:pPr>
        <w:rPr>
          <w:sz w:val="24"/>
          <w:szCs w:val="24"/>
          <w:lang w:val="ru-RU"/>
        </w:rPr>
      </w:pPr>
      <w:r w:rsidRPr="009645EF">
        <w:rPr>
          <w:sz w:val="24"/>
          <w:szCs w:val="24"/>
          <w:lang w:val="ru-RU"/>
        </w:rPr>
        <w:t>11. Зайнуллин Р.И. Некоторые аспекты криминалистической оценки достоверности показаний несовершеннолетних потерпевших // Юридическая наука и практика: Вестник Нижегородской академии МВД России. 2021. № 2 (54). С. 69–71.</w:t>
      </w:r>
    </w:p>
    <w:p w14:paraId="7314A408" w14:textId="77777777" w:rsidR="00AC36A5" w:rsidRPr="009645EF" w:rsidRDefault="003A7ADB" w:rsidP="00973A3E">
      <w:pPr>
        <w:rPr>
          <w:sz w:val="24"/>
          <w:szCs w:val="24"/>
          <w:lang w:val="ru-RU"/>
        </w:rPr>
      </w:pPr>
      <w:r w:rsidRPr="009645EF">
        <w:rPr>
          <w:sz w:val="24"/>
          <w:szCs w:val="24"/>
          <w:lang w:val="ru-RU"/>
        </w:rPr>
        <w:t>12. Конвенция о правах ребенка, принята резолюцией 44/25 Генеральной Ассамблеи ООН от 20 ноября 1989 года.</w:t>
      </w:r>
    </w:p>
    <w:p w14:paraId="79E5B7F8" w14:textId="77777777" w:rsidR="00AC36A5" w:rsidRPr="009645EF" w:rsidRDefault="003A7ADB" w:rsidP="00973A3E">
      <w:pPr>
        <w:rPr>
          <w:sz w:val="24"/>
          <w:szCs w:val="24"/>
          <w:lang w:val="ru-RU"/>
        </w:rPr>
      </w:pPr>
      <w:r w:rsidRPr="009645EF">
        <w:rPr>
          <w:sz w:val="24"/>
          <w:szCs w:val="24"/>
          <w:lang w:val="ru-RU"/>
        </w:rPr>
        <w:t>13. Факультативный протокол к Конвенции о правах ребенка, касающийся торговли детьми, детской проституции и детской порнографии, принят резолюцией 54/263 Генеральной Ассамблеи ООН от 25 мая 2000 года.</w:t>
      </w:r>
    </w:p>
    <w:p w14:paraId="7CCFA90A" w14:textId="77777777" w:rsidR="00AC36A5" w:rsidRPr="009645EF" w:rsidRDefault="003A7ADB" w:rsidP="00973A3E">
      <w:pPr>
        <w:rPr>
          <w:sz w:val="24"/>
          <w:szCs w:val="24"/>
          <w:lang w:val="ru-RU"/>
        </w:rPr>
      </w:pPr>
      <w:r w:rsidRPr="009645EF">
        <w:rPr>
          <w:sz w:val="24"/>
          <w:szCs w:val="24"/>
          <w:lang w:val="ru-RU"/>
        </w:rPr>
        <w:t>14. Иванов А.В. Особенности проверки и оценки показаний малолетних потерпевших при расследовании посягательств на половую неприкосновенность // Вестник экономики, права и социологии. 2023. № 4. С. 173–176.</w:t>
      </w:r>
    </w:p>
    <w:p w14:paraId="4594DFE4" w14:textId="77777777" w:rsidR="00AC36A5" w:rsidRPr="009645EF" w:rsidRDefault="003A7ADB" w:rsidP="00973A3E">
      <w:pPr>
        <w:rPr>
          <w:sz w:val="24"/>
          <w:szCs w:val="24"/>
          <w:lang w:val="ru-RU"/>
        </w:rPr>
      </w:pPr>
      <w:r w:rsidRPr="009645EF">
        <w:rPr>
          <w:sz w:val="24"/>
          <w:szCs w:val="24"/>
          <w:lang w:val="ru-RU"/>
        </w:rPr>
        <w:t xml:space="preserve">15. </w:t>
      </w:r>
      <w:proofErr w:type="spellStart"/>
      <w:r w:rsidRPr="009645EF">
        <w:rPr>
          <w:sz w:val="24"/>
          <w:szCs w:val="24"/>
          <w:lang w:val="ru-RU"/>
        </w:rPr>
        <w:t>Костицын</w:t>
      </w:r>
      <w:proofErr w:type="spellEnd"/>
      <w:r w:rsidRPr="009645EF">
        <w:rPr>
          <w:sz w:val="24"/>
          <w:szCs w:val="24"/>
          <w:lang w:val="ru-RU"/>
        </w:rPr>
        <w:t xml:space="preserve"> Н.Ю. Некоторые вопросы участия специалиста-психолога в расследовании преступлений против половой неприкосновенности несовершеннолетних, совершенных в семье // </w:t>
      </w:r>
      <w:proofErr w:type="spellStart"/>
      <w:r w:rsidRPr="009645EF">
        <w:rPr>
          <w:sz w:val="24"/>
          <w:szCs w:val="24"/>
          <w:lang w:val="ru-RU"/>
        </w:rPr>
        <w:t>КриминалистЪ</w:t>
      </w:r>
      <w:proofErr w:type="spellEnd"/>
      <w:r w:rsidRPr="009645EF">
        <w:rPr>
          <w:sz w:val="24"/>
          <w:szCs w:val="24"/>
          <w:lang w:val="ru-RU"/>
        </w:rPr>
        <w:t>. 2024. № 1 (46). С. 49–55.</w:t>
      </w:r>
    </w:p>
    <w:p w14:paraId="7B5E0005" w14:textId="77777777" w:rsidR="00AC36A5" w:rsidRPr="009645EF" w:rsidRDefault="003A7ADB" w:rsidP="00973A3E">
      <w:pPr>
        <w:rPr>
          <w:sz w:val="24"/>
          <w:szCs w:val="24"/>
          <w:lang w:val="ru-RU"/>
        </w:rPr>
      </w:pPr>
      <w:r w:rsidRPr="009645EF">
        <w:rPr>
          <w:sz w:val="24"/>
          <w:szCs w:val="24"/>
          <w:lang w:val="ru-RU"/>
        </w:rPr>
        <w:t xml:space="preserve">16. </w:t>
      </w:r>
      <w:proofErr w:type="spellStart"/>
      <w:r w:rsidRPr="009645EF">
        <w:rPr>
          <w:sz w:val="24"/>
          <w:szCs w:val="24"/>
          <w:lang w:val="ru-RU"/>
        </w:rPr>
        <w:t>Нургазинов</w:t>
      </w:r>
      <w:proofErr w:type="spellEnd"/>
      <w:r w:rsidRPr="009645EF">
        <w:rPr>
          <w:sz w:val="24"/>
          <w:szCs w:val="24"/>
          <w:lang w:val="ru-RU"/>
        </w:rPr>
        <w:t xml:space="preserve"> Б.К., </w:t>
      </w:r>
      <w:proofErr w:type="spellStart"/>
      <w:r w:rsidRPr="009645EF">
        <w:rPr>
          <w:sz w:val="24"/>
          <w:szCs w:val="24"/>
          <w:lang w:val="ru-RU"/>
        </w:rPr>
        <w:t>Исмагулов</w:t>
      </w:r>
      <w:proofErr w:type="spellEnd"/>
      <w:r w:rsidRPr="009645EF">
        <w:rPr>
          <w:sz w:val="24"/>
          <w:szCs w:val="24"/>
          <w:lang w:val="ru-RU"/>
        </w:rPr>
        <w:t xml:space="preserve"> К.Е. Некоторые вопросы совершенствования института дистанционного допроса в казахстанском уголовном процессе // Вестник Института законодательства и правовой информации Республики Казахстан. 2018. № 1 (50). С. 82–90.</w:t>
      </w:r>
    </w:p>
    <w:p w14:paraId="6033C9FC" w14:textId="77777777" w:rsidR="00AC36A5" w:rsidRPr="009645EF" w:rsidRDefault="003A7ADB" w:rsidP="00973A3E">
      <w:pPr>
        <w:rPr>
          <w:sz w:val="24"/>
          <w:szCs w:val="24"/>
          <w:lang w:val="ru-RU"/>
        </w:rPr>
      </w:pPr>
      <w:r w:rsidRPr="009645EF">
        <w:rPr>
          <w:sz w:val="24"/>
          <w:szCs w:val="24"/>
          <w:lang w:val="ru-RU"/>
        </w:rPr>
        <w:t>17. Зайнуллин Р.И. Некоторые аспекты производства очной ставки с участием несовершеннолетнего, пострадавшего от преступления // Правовое государство: теория и практика. 2021. № 2 (64). С. 94–99.</w:t>
      </w:r>
    </w:p>
    <w:p w14:paraId="3DD8A04A" w14:textId="77777777" w:rsidR="00AC36A5" w:rsidRPr="009645EF" w:rsidRDefault="003A7ADB" w:rsidP="00973A3E">
      <w:pPr>
        <w:rPr>
          <w:sz w:val="24"/>
          <w:szCs w:val="24"/>
          <w:lang w:val="ru-RU"/>
        </w:rPr>
      </w:pPr>
      <w:r w:rsidRPr="009645EF">
        <w:rPr>
          <w:sz w:val="24"/>
          <w:szCs w:val="24"/>
          <w:lang w:val="ru-RU"/>
        </w:rPr>
        <w:t xml:space="preserve">18. </w:t>
      </w:r>
      <w:proofErr w:type="spellStart"/>
      <w:r w:rsidRPr="009645EF">
        <w:rPr>
          <w:sz w:val="24"/>
          <w:szCs w:val="24"/>
          <w:lang w:val="ru-RU"/>
        </w:rPr>
        <w:t>Кубанова</w:t>
      </w:r>
      <w:proofErr w:type="spellEnd"/>
      <w:r w:rsidRPr="009645EF">
        <w:rPr>
          <w:sz w:val="24"/>
          <w:szCs w:val="24"/>
          <w:lang w:val="ru-RU"/>
        </w:rPr>
        <w:t xml:space="preserve"> Н.Б., </w:t>
      </w:r>
      <w:proofErr w:type="spellStart"/>
      <w:r w:rsidRPr="009645EF">
        <w:rPr>
          <w:sz w:val="24"/>
          <w:szCs w:val="24"/>
          <w:lang w:val="ru-RU"/>
        </w:rPr>
        <w:t>Танирбергенова</w:t>
      </w:r>
      <w:proofErr w:type="spellEnd"/>
      <w:r w:rsidRPr="009645EF">
        <w:rPr>
          <w:sz w:val="24"/>
          <w:szCs w:val="24"/>
          <w:lang w:val="ru-RU"/>
        </w:rPr>
        <w:t xml:space="preserve"> Р.К. Международный опыт и современные зарубежные подходы к предупреждению насилия в отношении детей и подростков // </w:t>
      </w:r>
      <w:r w:rsidRPr="009645EF">
        <w:rPr>
          <w:sz w:val="24"/>
          <w:szCs w:val="24"/>
        </w:rPr>
        <w:t>DOGMA</w:t>
      </w:r>
      <w:r w:rsidRPr="009645EF">
        <w:rPr>
          <w:sz w:val="24"/>
          <w:szCs w:val="24"/>
          <w:lang w:val="ru-RU"/>
        </w:rPr>
        <w:t xml:space="preserve">: международный научно-общественный журнал. – 2026. – № 3 (36). // </w:t>
      </w:r>
      <w:r w:rsidRPr="009645EF">
        <w:rPr>
          <w:sz w:val="24"/>
          <w:szCs w:val="24"/>
        </w:rPr>
        <w:t>URL</w:t>
      </w:r>
      <w:r w:rsidRPr="009645EF">
        <w:rPr>
          <w:sz w:val="24"/>
          <w:szCs w:val="24"/>
          <w:lang w:val="ru-RU"/>
        </w:rPr>
        <w:t xml:space="preserve">: </w:t>
      </w:r>
      <w:r w:rsidRPr="009645EF">
        <w:rPr>
          <w:sz w:val="24"/>
          <w:szCs w:val="24"/>
        </w:rPr>
        <w:t>https</w:t>
      </w:r>
      <w:r w:rsidRPr="009645EF">
        <w:rPr>
          <w:sz w:val="24"/>
          <w:szCs w:val="24"/>
          <w:lang w:val="ru-RU"/>
        </w:rPr>
        <w:t>://</w:t>
      </w:r>
      <w:proofErr w:type="spellStart"/>
      <w:r w:rsidRPr="009645EF">
        <w:rPr>
          <w:sz w:val="24"/>
          <w:szCs w:val="24"/>
        </w:rPr>
        <w:t>journaldogma</w:t>
      </w:r>
      <w:proofErr w:type="spellEnd"/>
      <w:r w:rsidRPr="009645EF">
        <w:rPr>
          <w:sz w:val="24"/>
          <w:szCs w:val="24"/>
          <w:lang w:val="ru-RU"/>
        </w:rPr>
        <w:t>.</w:t>
      </w:r>
      <w:proofErr w:type="spellStart"/>
      <w:r w:rsidRPr="009645EF">
        <w:rPr>
          <w:sz w:val="24"/>
          <w:szCs w:val="24"/>
        </w:rPr>
        <w:t>esrae</w:t>
      </w:r>
      <w:proofErr w:type="spellEnd"/>
      <w:r w:rsidRPr="009645EF">
        <w:rPr>
          <w:sz w:val="24"/>
          <w:szCs w:val="24"/>
          <w:lang w:val="ru-RU"/>
        </w:rPr>
        <w:t>.</w:t>
      </w:r>
      <w:proofErr w:type="spellStart"/>
      <w:r w:rsidRPr="009645EF">
        <w:rPr>
          <w:sz w:val="24"/>
          <w:szCs w:val="24"/>
        </w:rPr>
        <w:t>ru</w:t>
      </w:r>
      <w:proofErr w:type="spellEnd"/>
      <w:r w:rsidRPr="009645EF">
        <w:rPr>
          <w:sz w:val="24"/>
          <w:szCs w:val="24"/>
          <w:lang w:val="ru-RU"/>
        </w:rPr>
        <w:t>/</w:t>
      </w:r>
      <w:proofErr w:type="spellStart"/>
      <w:r w:rsidRPr="009645EF">
        <w:rPr>
          <w:sz w:val="24"/>
          <w:szCs w:val="24"/>
        </w:rPr>
        <w:t>ru</w:t>
      </w:r>
      <w:proofErr w:type="spellEnd"/>
      <w:r w:rsidRPr="009645EF">
        <w:rPr>
          <w:sz w:val="24"/>
          <w:szCs w:val="24"/>
          <w:lang w:val="ru-RU"/>
        </w:rPr>
        <w:t>/36-</w:t>
      </w:r>
      <w:r w:rsidRPr="009645EF">
        <w:rPr>
          <w:sz w:val="24"/>
          <w:szCs w:val="24"/>
        </w:rPr>
        <w:t>r</w:t>
      </w:r>
      <w:r w:rsidRPr="009645EF">
        <w:rPr>
          <w:sz w:val="24"/>
          <w:szCs w:val="24"/>
          <w:lang w:val="ru-RU"/>
        </w:rPr>
        <w:t>793 Дата обращения: 07.09.2026.</w:t>
      </w:r>
    </w:p>
    <w:p w14:paraId="3A8A0542" w14:textId="77777777" w:rsidR="00AC36A5" w:rsidRPr="009645EF" w:rsidRDefault="003A7ADB" w:rsidP="00973A3E">
      <w:pPr>
        <w:rPr>
          <w:sz w:val="24"/>
          <w:szCs w:val="24"/>
          <w:lang w:val="ru-RU"/>
        </w:rPr>
      </w:pPr>
      <w:r w:rsidRPr="009645EF">
        <w:rPr>
          <w:sz w:val="24"/>
          <w:szCs w:val="24"/>
          <w:lang w:val="ru-RU"/>
        </w:rPr>
        <w:t xml:space="preserve">19. </w:t>
      </w:r>
      <w:proofErr w:type="spellStart"/>
      <w:r w:rsidRPr="009645EF">
        <w:rPr>
          <w:sz w:val="24"/>
          <w:szCs w:val="24"/>
          <w:lang w:val="ru-RU"/>
        </w:rPr>
        <w:t>Вайтюшкевич</w:t>
      </w:r>
      <w:proofErr w:type="spellEnd"/>
      <w:r w:rsidRPr="009645EF">
        <w:rPr>
          <w:sz w:val="24"/>
          <w:szCs w:val="24"/>
          <w:lang w:val="ru-RU"/>
        </w:rPr>
        <w:t xml:space="preserve"> А.А. Тактические и процессуальные особенности защиты прав и законных интересов несовершеннолетнего потерпевшего адвокатом // Право и политика. 2025. № 9. С. 86–94.</w:t>
      </w:r>
    </w:p>
    <w:p w14:paraId="5BF88EAA" w14:textId="77777777" w:rsidR="00AC36A5" w:rsidRPr="009645EF" w:rsidRDefault="003A7ADB" w:rsidP="00973A3E">
      <w:pPr>
        <w:rPr>
          <w:sz w:val="24"/>
          <w:szCs w:val="24"/>
          <w:lang w:val="ru-RU"/>
        </w:rPr>
      </w:pPr>
      <w:r w:rsidRPr="009645EF">
        <w:rPr>
          <w:sz w:val="24"/>
          <w:szCs w:val="24"/>
          <w:lang w:val="ru-RU"/>
        </w:rPr>
        <w:t>20. Конин В.В., Сидоренко Е.В. Некоторые дискуссионные вопросы соблюдения прав несовершеннолетних потерпевших на досудебной стадии и возможные пути их разрешения // Вестник Сибирского юридического института МВД России. 2022. № 2 (47). С. 16–23.</w:t>
      </w:r>
    </w:p>
    <w:p w14:paraId="6985F9DB" w14:textId="77777777" w:rsidR="00AC36A5" w:rsidRPr="009645EF" w:rsidRDefault="003A7ADB" w:rsidP="00973A3E">
      <w:pPr>
        <w:rPr>
          <w:sz w:val="24"/>
          <w:szCs w:val="24"/>
          <w:lang w:val="ru-RU"/>
        </w:rPr>
      </w:pPr>
      <w:r w:rsidRPr="009645EF">
        <w:rPr>
          <w:sz w:val="24"/>
          <w:szCs w:val="24"/>
          <w:lang w:val="ru-RU"/>
        </w:rPr>
        <w:t>21. Конституция Республики Казахстан, принятая на республиканском референдуме 15 марта 2026 года.</w:t>
      </w:r>
    </w:p>
    <w:p w14:paraId="53CF2830" w14:textId="77777777" w:rsidR="00AC36A5" w:rsidRPr="009645EF" w:rsidRDefault="003A7ADB" w:rsidP="00973A3E">
      <w:pPr>
        <w:rPr>
          <w:sz w:val="24"/>
          <w:szCs w:val="24"/>
          <w:lang w:val="ru-RU"/>
        </w:rPr>
      </w:pPr>
      <w:r w:rsidRPr="009645EF">
        <w:rPr>
          <w:sz w:val="24"/>
          <w:szCs w:val="24"/>
          <w:lang w:val="ru-RU"/>
        </w:rPr>
        <w:t xml:space="preserve">22. </w:t>
      </w:r>
      <w:proofErr w:type="spellStart"/>
      <w:r w:rsidRPr="009645EF">
        <w:rPr>
          <w:sz w:val="24"/>
          <w:szCs w:val="24"/>
          <w:lang w:val="ru-RU"/>
        </w:rPr>
        <w:t>Ахпанов</w:t>
      </w:r>
      <w:proofErr w:type="spellEnd"/>
      <w:r w:rsidRPr="009645EF">
        <w:rPr>
          <w:sz w:val="24"/>
          <w:szCs w:val="24"/>
          <w:lang w:val="ru-RU"/>
        </w:rPr>
        <w:t xml:space="preserve"> А.Н. Депонирование показаний потерпевшего и свидетеля в уголовном процессе Республики Казахстан // Вестник Омского университета. Серия «Право». 2015. № 4 (45). С. 173–179.</w:t>
      </w:r>
    </w:p>
    <w:p w14:paraId="4D45AD47" w14:textId="77777777" w:rsidR="00AC36A5" w:rsidRPr="009645EF" w:rsidRDefault="003A7ADB" w:rsidP="00973A3E">
      <w:pPr>
        <w:rPr>
          <w:sz w:val="24"/>
          <w:szCs w:val="24"/>
          <w:lang w:val="ru-RU"/>
        </w:rPr>
      </w:pPr>
      <w:r w:rsidRPr="009645EF">
        <w:rPr>
          <w:sz w:val="24"/>
          <w:szCs w:val="24"/>
          <w:lang w:val="ru-RU"/>
        </w:rPr>
        <w:t>23. Аубакирова А.А. Закрепление показаний несовершеннолетнего потерпевшего в современном уголовном процессе Республики Казахстан // Вестник Южно-Уральского государственного университета. Серия: Право. 2015. Т. 15, № 2. С. 43–48.</w:t>
      </w:r>
    </w:p>
    <w:p w14:paraId="05154F98" w14:textId="77777777" w:rsidR="00AC36A5" w:rsidRPr="009645EF" w:rsidRDefault="003A7ADB" w:rsidP="00973A3E">
      <w:pPr>
        <w:rPr>
          <w:sz w:val="24"/>
          <w:szCs w:val="24"/>
          <w:lang w:val="ru-RU"/>
        </w:rPr>
      </w:pPr>
      <w:r w:rsidRPr="009645EF">
        <w:rPr>
          <w:sz w:val="24"/>
          <w:szCs w:val="24"/>
          <w:lang w:val="ru-RU"/>
        </w:rPr>
        <w:lastRenderedPageBreak/>
        <w:t>24. Богомолова К.И., Абрамова М.В. Проблемы реализации прав несовершеннолетнего потерпевшего // Вестник экономики и права. 2021. № 58. С. 144–153.</w:t>
      </w:r>
    </w:p>
    <w:p w14:paraId="77710198" w14:textId="77777777" w:rsidR="00A62309" w:rsidRPr="009645EF" w:rsidRDefault="00A62309" w:rsidP="00973A3E">
      <w:pPr>
        <w:rPr>
          <w:sz w:val="24"/>
          <w:szCs w:val="24"/>
          <w:lang w:val="ru-RU"/>
        </w:rPr>
      </w:pPr>
    </w:p>
    <w:p w14:paraId="39232BBE" w14:textId="77777777" w:rsidR="00A62309" w:rsidRPr="009645EF" w:rsidRDefault="00A62309" w:rsidP="00973A3E">
      <w:pPr>
        <w:rPr>
          <w:sz w:val="24"/>
          <w:szCs w:val="24"/>
          <w:lang w:val="ru-RU"/>
        </w:rPr>
      </w:pPr>
    </w:p>
    <w:p w14:paraId="2458BE22" w14:textId="24E3CDB4" w:rsidR="00A62309" w:rsidRPr="009645EF" w:rsidRDefault="00A62309" w:rsidP="00973A3E">
      <w:pPr>
        <w:pStyle w:val="af"/>
        <w:spacing w:after="0"/>
        <w:jc w:val="center"/>
        <w:rPr>
          <w:b/>
          <w:bCs/>
          <w:sz w:val="24"/>
          <w:szCs w:val="24"/>
          <w:lang w:val="ru-RU"/>
        </w:rPr>
      </w:pPr>
      <w:r w:rsidRPr="009645EF">
        <w:rPr>
          <w:b/>
          <w:bCs/>
          <w:sz w:val="24"/>
          <w:szCs w:val="24"/>
          <w:lang w:val="kk-KZ"/>
        </w:rPr>
        <w:t>АВТОР</w:t>
      </w:r>
      <w:r w:rsidR="004C5B76" w:rsidRPr="009645EF">
        <w:rPr>
          <w:b/>
          <w:bCs/>
          <w:sz w:val="24"/>
          <w:szCs w:val="24"/>
          <w:lang w:val="kk-KZ"/>
        </w:rPr>
        <w:t>ЛАР</w:t>
      </w:r>
      <w:r w:rsidRPr="009645EF">
        <w:rPr>
          <w:b/>
          <w:bCs/>
          <w:sz w:val="24"/>
          <w:szCs w:val="24"/>
          <w:lang w:val="kk-KZ"/>
        </w:rPr>
        <w:t xml:space="preserve"> ТУРАЛЫ МӘЛІМЕТТЕР / СВЕДЕНИЯ ОБ АВТОР</w:t>
      </w:r>
      <w:r w:rsidR="004C5B76" w:rsidRPr="009645EF">
        <w:rPr>
          <w:b/>
          <w:bCs/>
          <w:sz w:val="24"/>
          <w:szCs w:val="24"/>
          <w:lang w:val="kk-KZ"/>
        </w:rPr>
        <w:t>АХ</w:t>
      </w:r>
      <w:r w:rsidRPr="009645EF">
        <w:rPr>
          <w:b/>
          <w:bCs/>
          <w:sz w:val="24"/>
          <w:szCs w:val="24"/>
          <w:lang w:val="kk-KZ"/>
        </w:rPr>
        <w:t xml:space="preserve"> / INFORMATION ABOUT THE AUTHOR</w:t>
      </w:r>
      <w:r w:rsidR="004C5B76" w:rsidRPr="009645EF">
        <w:rPr>
          <w:b/>
          <w:bCs/>
          <w:sz w:val="24"/>
          <w:szCs w:val="24"/>
        </w:rPr>
        <w:t>S</w:t>
      </w:r>
    </w:p>
    <w:p w14:paraId="7B82D4D2" w14:textId="77777777" w:rsidR="00A62309" w:rsidRPr="009645EF" w:rsidRDefault="00A62309" w:rsidP="00973A3E">
      <w:pPr>
        <w:rPr>
          <w:sz w:val="24"/>
          <w:szCs w:val="24"/>
          <w:lang w:val="kk-KZ"/>
        </w:rPr>
      </w:pPr>
    </w:p>
    <w:p w14:paraId="652B7E83" w14:textId="77777777" w:rsidR="00A62309" w:rsidRPr="009645EF" w:rsidRDefault="00A62309" w:rsidP="00973A3E">
      <w:pPr>
        <w:rPr>
          <w:sz w:val="24"/>
          <w:szCs w:val="24"/>
          <w:lang w:val="ru-RU"/>
        </w:rPr>
      </w:pPr>
      <w:proofErr w:type="spellStart"/>
      <w:r w:rsidRPr="009645EF">
        <w:rPr>
          <w:b/>
          <w:bCs/>
          <w:sz w:val="24"/>
          <w:szCs w:val="24"/>
          <w:lang w:val="ru-RU"/>
        </w:rPr>
        <w:t>Жакупбеков</w:t>
      </w:r>
      <w:proofErr w:type="spellEnd"/>
      <w:r w:rsidRPr="009645EF">
        <w:rPr>
          <w:b/>
          <w:bCs/>
          <w:sz w:val="24"/>
          <w:szCs w:val="24"/>
          <w:lang w:val="ru-RU"/>
        </w:rPr>
        <w:t xml:space="preserve"> Мурат </w:t>
      </w:r>
      <w:proofErr w:type="spellStart"/>
      <w:r w:rsidRPr="009645EF">
        <w:rPr>
          <w:b/>
          <w:bCs/>
          <w:sz w:val="24"/>
          <w:szCs w:val="24"/>
          <w:lang w:val="ru-RU"/>
        </w:rPr>
        <w:t>Коныржанович</w:t>
      </w:r>
      <w:proofErr w:type="spellEnd"/>
      <w:r w:rsidRPr="009645EF">
        <w:rPr>
          <w:b/>
          <w:bCs/>
          <w:sz w:val="24"/>
          <w:szCs w:val="24"/>
          <w:vertAlign w:val="superscript"/>
          <w:lang w:val="ru-RU"/>
        </w:rPr>
        <w:t xml:space="preserve"> </w:t>
      </w:r>
      <w:r w:rsidRPr="009645EF">
        <w:rPr>
          <w:sz w:val="24"/>
          <w:szCs w:val="24"/>
          <w:lang w:val="ru-RU"/>
        </w:rPr>
        <w:t>- заместитель начальника Алматинской академии МВД Республики Казахстан имени М. Есбулатова,</w:t>
      </w:r>
    </w:p>
    <w:p w14:paraId="50A15C1A" w14:textId="77777777" w:rsidR="00A62309" w:rsidRPr="009645EF" w:rsidRDefault="00A62309" w:rsidP="00973A3E">
      <w:pPr>
        <w:rPr>
          <w:sz w:val="24"/>
          <w:szCs w:val="24"/>
          <w:lang w:val="ru-RU"/>
        </w:rPr>
      </w:pPr>
      <w:r w:rsidRPr="009645EF">
        <w:rPr>
          <w:sz w:val="24"/>
          <w:szCs w:val="24"/>
          <w:lang w:val="ru-RU"/>
        </w:rPr>
        <w:t xml:space="preserve">полковник полиции, 050060, Республика Казахстан, г. Алматы, </w:t>
      </w:r>
      <w:proofErr w:type="spellStart"/>
      <w:r w:rsidRPr="009645EF">
        <w:rPr>
          <w:sz w:val="24"/>
          <w:szCs w:val="24"/>
          <w:lang w:val="ru-RU"/>
        </w:rPr>
        <w:t>ул.Утепова</w:t>
      </w:r>
      <w:proofErr w:type="spellEnd"/>
      <w:r w:rsidRPr="009645EF">
        <w:rPr>
          <w:sz w:val="24"/>
          <w:szCs w:val="24"/>
          <w:lang w:val="ru-RU"/>
        </w:rPr>
        <w:t xml:space="preserve">, дом № 29, тел.: 8-701-534-54-73, </w:t>
      </w:r>
      <w:r w:rsidRPr="009645EF">
        <w:rPr>
          <w:sz w:val="24"/>
          <w:szCs w:val="24"/>
        </w:rPr>
        <w:t>e</w:t>
      </w:r>
      <w:r w:rsidRPr="009645EF">
        <w:rPr>
          <w:sz w:val="24"/>
          <w:szCs w:val="24"/>
          <w:lang w:val="ru-RU"/>
        </w:rPr>
        <w:t>-</w:t>
      </w:r>
      <w:r w:rsidRPr="009645EF">
        <w:rPr>
          <w:sz w:val="24"/>
          <w:szCs w:val="24"/>
        </w:rPr>
        <w:t>mail</w:t>
      </w:r>
      <w:r w:rsidRPr="009645EF">
        <w:rPr>
          <w:sz w:val="24"/>
          <w:szCs w:val="24"/>
          <w:lang w:val="ru-RU"/>
        </w:rPr>
        <w:t xml:space="preserve">: </w:t>
      </w:r>
      <w:proofErr w:type="spellStart"/>
      <w:r w:rsidRPr="009645EF">
        <w:rPr>
          <w:sz w:val="24"/>
          <w:szCs w:val="24"/>
        </w:rPr>
        <w:t>Zhakup</w:t>
      </w:r>
      <w:proofErr w:type="spellEnd"/>
      <w:r w:rsidRPr="009645EF">
        <w:rPr>
          <w:sz w:val="24"/>
          <w:szCs w:val="24"/>
          <w:lang w:val="ru-RU"/>
        </w:rPr>
        <w:t>.73@</w:t>
      </w:r>
      <w:r w:rsidRPr="009645EF">
        <w:rPr>
          <w:sz w:val="24"/>
          <w:szCs w:val="24"/>
        </w:rPr>
        <w:t>mail</w:t>
      </w:r>
      <w:r w:rsidRPr="009645EF">
        <w:rPr>
          <w:sz w:val="24"/>
          <w:szCs w:val="24"/>
          <w:lang w:val="ru-RU"/>
        </w:rPr>
        <w:t>.</w:t>
      </w:r>
      <w:proofErr w:type="spellStart"/>
      <w:r w:rsidRPr="009645EF">
        <w:rPr>
          <w:sz w:val="24"/>
          <w:szCs w:val="24"/>
        </w:rPr>
        <w:t>ru</w:t>
      </w:r>
      <w:proofErr w:type="spellEnd"/>
    </w:p>
    <w:p w14:paraId="02BC6352" w14:textId="77777777" w:rsidR="00A62309" w:rsidRPr="009645EF" w:rsidRDefault="00A62309" w:rsidP="00973A3E">
      <w:pPr>
        <w:rPr>
          <w:color w:val="0563C1"/>
          <w:sz w:val="24"/>
          <w:szCs w:val="24"/>
          <w:u w:val="single"/>
        </w:rPr>
      </w:pPr>
      <w:r w:rsidRPr="009645EF">
        <w:rPr>
          <w:b/>
          <w:bCs/>
          <w:sz w:val="24"/>
          <w:szCs w:val="24"/>
        </w:rPr>
        <w:t xml:space="preserve">Murat </w:t>
      </w:r>
      <w:proofErr w:type="spellStart"/>
      <w:r w:rsidRPr="009645EF">
        <w:rPr>
          <w:b/>
          <w:bCs/>
          <w:sz w:val="24"/>
          <w:szCs w:val="24"/>
        </w:rPr>
        <w:t>Konyrzhanovich</w:t>
      </w:r>
      <w:proofErr w:type="spellEnd"/>
      <w:r w:rsidRPr="009645EF">
        <w:rPr>
          <w:b/>
          <w:bCs/>
          <w:sz w:val="24"/>
          <w:szCs w:val="24"/>
        </w:rPr>
        <w:t xml:space="preserve"> </w:t>
      </w:r>
      <w:proofErr w:type="spellStart"/>
      <w:r w:rsidRPr="009645EF">
        <w:rPr>
          <w:b/>
          <w:bCs/>
          <w:sz w:val="24"/>
          <w:szCs w:val="24"/>
        </w:rPr>
        <w:t>Zhakupbekov</w:t>
      </w:r>
      <w:proofErr w:type="spellEnd"/>
      <w:r w:rsidRPr="009645EF">
        <w:rPr>
          <w:b/>
          <w:sz w:val="24"/>
          <w:szCs w:val="24"/>
        </w:rPr>
        <w:t xml:space="preserve"> - </w:t>
      </w:r>
      <w:r w:rsidRPr="009645EF">
        <w:rPr>
          <w:sz w:val="24"/>
          <w:szCs w:val="24"/>
        </w:rPr>
        <w:t xml:space="preserve">Deputy Head of the M. </w:t>
      </w:r>
      <w:proofErr w:type="spellStart"/>
      <w:r w:rsidRPr="009645EF">
        <w:rPr>
          <w:sz w:val="24"/>
          <w:szCs w:val="24"/>
        </w:rPr>
        <w:t>Esbulatov</w:t>
      </w:r>
      <w:proofErr w:type="spellEnd"/>
      <w:r w:rsidRPr="009645EF">
        <w:rPr>
          <w:sz w:val="24"/>
          <w:szCs w:val="24"/>
        </w:rPr>
        <w:t xml:space="preserve"> Almaty Academy of the Ministry of Internal Affairs of the Republic of Kazakhstan, Police Colonel. 050060, Republic of Kazakhstan, Almaty, </w:t>
      </w:r>
      <w:proofErr w:type="spellStart"/>
      <w:r w:rsidRPr="009645EF">
        <w:rPr>
          <w:sz w:val="24"/>
          <w:szCs w:val="24"/>
        </w:rPr>
        <w:t>Utepov</w:t>
      </w:r>
      <w:proofErr w:type="spellEnd"/>
      <w:r w:rsidRPr="009645EF">
        <w:rPr>
          <w:sz w:val="24"/>
          <w:szCs w:val="24"/>
        </w:rPr>
        <w:t xml:space="preserve"> str., 29, Mobile: 8-701-534-54-73, e-mail: Zhakup.73@mail.ru</w:t>
      </w:r>
    </w:p>
    <w:p w14:paraId="22989801" w14:textId="77777777" w:rsidR="004C5B76" w:rsidRPr="009645EF" w:rsidRDefault="004C5B76" w:rsidP="00973A3E">
      <w:pPr>
        <w:rPr>
          <w:b/>
          <w:sz w:val="24"/>
          <w:szCs w:val="24"/>
        </w:rPr>
      </w:pPr>
    </w:p>
    <w:p w14:paraId="1C02912B" w14:textId="41B39CF1" w:rsidR="004C5B76" w:rsidRPr="009645EF" w:rsidRDefault="004C5B76" w:rsidP="00973A3E">
      <w:pPr>
        <w:rPr>
          <w:sz w:val="24"/>
          <w:szCs w:val="24"/>
        </w:rPr>
      </w:pPr>
      <w:proofErr w:type="spellStart"/>
      <w:r w:rsidRPr="009645EF">
        <w:rPr>
          <w:b/>
          <w:sz w:val="24"/>
          <w:szCs w:val="24"/>
          <w:lang w:val="ru-RU"/>
        </w:rPr>
        <w:t>Сарсенбаева</w:t>
      </w:r>
      <w:proofErr w:type="spellEnd"/>
      <w:r w:rsidRPr="009645EF">
        <w:rPr>
          <w:b/>
          <w:sz w:val="24"/>
          <w:szCs w:val="24"/>
          <w:lang w:val="ru-RU"/>
        </w:rPr>
        <w:t xml:space="preserve"> </w:t>
      </w:r>
      <w:proofErr w:type="spellStart"/>
      <w:r w:rsidRPr="009645EF">
        <w:rPr>
          <w:b/>
          <w:sz w:val="24"/>
          <w:szCs w:val="24"/>
          <w:lang w:val="ru-RU"/>
        </w:rPr>
        <w:t>Ботагоз</w:t>
      </w:r>
      <w:proofErr w:type="spellEnd"/>
      <w:r w:rsidRPr="009645EF">
        <w:rPr>
          <w:b/>
          <w:sz w:val="24"/>
          <w:szCs w:val="24"/>
          <w:lang w:val="ru-RU"/>
        </w:rPr>
        <w:t xml:space="preserve"> </w:t>
      </w:r>
      <w:proofErr w:type="spellStart"/>
      <w:r w:rsidRPr="009645EF">
        <w:rPr>
          <w:b/>
          <w:sz w:val="24"/>
          <w:szCs w:val="24"/>
          <w:lang w:val="ru-RU"/>
        </w:rPr>
        <w:t>Булатовна</w:t>
      </w:r>
      <w:proofErr w:type="spellEnd"/>
      <w:r w:rsidRPr="009645EF">
        <w:rPr>
          <w:b/>
          <w:sz w:val="24"/>
          <w:szCs w:val="24"/>
          <w:lang w:val="ru-RU"/>
        </w:rPr>
        <w:t xml:space="preserve"> </w:t>
      </w:r>
      <w:r w:rsidRPr="009645EF">
        <w:rPr>
          <w:sz w:val="24"/>
          <w:szCs w:val="24"/>
          <w:lang w:val="ru-RU"/>
        </w:rPr>
        <w:t>– профессор кафедры уголовного процесса и криминалистики Алматинской академии МВД Республики Казахстан им. Е. Есбулатова, кандидат юридических наук, ассоциированный профессор (доцент), подполковник полиции, г. Алматы, ул. Утепова</w:t>
      </w:r>
      <w:r w:rsidRPr="009645EF">
        <w:rPr>
          <w:sz w:val="24"/>
          <w:szCs w:val="24"/>
        </w:rPr>
        <w:t xml:space="preserve">, 29. E-mail: hamudok@mail.ru, </w:t>
      </w:r>
      <w:r w:rsidRPr="009645EF">
        <w:rPr>
          <w:sz w:val="24"/>
          <w:szCs w:val="24"/>
          <w:lang w:val="ru-RU"/>
        </w:rPr>
        <w:t>тел</w:t>
      </w:r>
      <w:r w:rsidRPr="009645EF">
        <w:rPr>
          <w:sz w:val="24"/>
          <w:szCs w:val="24"/>
        </w:rPr>
        <w:t>.: +7-708-156-72-00</w:t>
      </w:r>
    </w:p>
    <w:p w14:paraId="5E932CB6" w14:textId="77777777" w:rsidR="004C5B76" w:rsidRPr="009645EF" w:rsidRDefault="004C5B76" w:rsidP="00973A3E">
      <w:pPr>
        <w:rPr>
          <w:sz w:val="24"/>
          <w:szCs w:val="24"/>
          <w:lang w:val="ru-RU"/>
        </w:rPr>
      </w:pPr>
      <w:proofErr w:type="spellStart"/>
      <w:r w:rsidRPr="009645EF">
        <w:rPr>
          <w:b/>
          <w:sz w:val="24"/>
          <w:szCs w:val="24"/>
        </w:rPr>
        <w:t>Botagoz</w:t>
      </w:r>
      <w:proofErr w:type="spellEnd"/>
      <w:r w:rsidRPr="009645EF">
        <w:rPr>
          <w:b/>
          <w:sz w:val="24"/>
          <w:szCs w:val="24"/>
        </w:rPr>
        <w:t xml:space="preserve"> </w:t>
      </w:r>
      <w:proofErr w:type="spellStart"/>
      <w:r w:rsidRPr="009645EF">
        <w:rPr>
          <w:b/>
          <w:sz w:val="24"/>
          <w:szCs w:val="24"/>
        </w:rPr>
        <w:t>Bulatovna</w:t>
      </w:r>
      <w:proofErr w:type="spellEnd"/>
      <w:r w:rsidRPr="009645EF">
        <w:rPr>
          <w:b/>
          <w:sz w:val="24"/>
          <w:szCs w:val="24"/>
        </w:rPr>
        <w:t xml:space="preserve"> </w:t>
      </w:r>
      <w:proofErr w:type="spellStart"/>
      <w:r w:rsidRPr="009645EF">
        <w:rPr>
          <w:b/>
          <w:sz w:val="24"/>
          <w:szCs w:val="24"/>
        </w:rPr>
        <w:t>Sarsenbayeva</w:t>
      </w:r>
      <w:proofErr w:type="spellEnd"/>
      <w:r w:rsidRPr="009645EF">
        <w:rPr>
          <w:b/>
          <w:sz w:val="24"/>
          <w:szCs w:val="24"/>
        </w:rPr>
        <w:t xml:space="preserve"> </w:t>
      </w:r>
      <w:r w:rsidRPr="009645EF">
        <w:rPr>
          <w:sz w:val="24"/>
          <w:szCs w:val="24"/>
        </w:rPr>
        <w:t xml:space="preserve">– professor of the Department of criminal process and criminalistics of the Almaty Academy of the Ministry of internal affairs of the Republic of Kazakhstan named after E. </w:t>
      </w:r>
      <w:proofErr w:type="spellStart"/>
      <w:r w:rsidRPr="009645EF">
        <w:rPr>
          <w:sz w:val="24"/>
          <w:szCs w:val="24"/>
        </w:rPr>
        <w:t>Esbulatov</w:t>
      </w:r>
      <w:proofErr w:type="spellEnd"/>
      <w:r w:rsidRPr="009645EF">
        <w:rPr>
          <w:sz w:val="24"/>
          <w:szCs w:val="24"/>
        </w:rPr>
        <w:t>, candidate of law, Associate Professor in legal sciences, police lieutenant colonel. Almaty</w:t>
      </w:r>
      <w:r w:rsidRPr="009645EF">
        <w:rPr>
          <w:sz w:val="24"/>
          <w:szCs w:val="24"/>
          <w:lang w:val="ru-RU"/>
        </w:rPr>
        <w:t xml:space="preserve">, </w:t>
      </w:r>
      <w:proofErr w:type="spellStart"/>
      <w:r w:rsidRPr="009645EF">
        <w:rPr>
          <w:sz w:val="24"/>
          <w:szCs w:val="24"/>
        </w:rPr>
        <w:t>Utepov</w:t>
      </w:r>
      <w:proofErr w:type="spellEnd"/>
      <w:r w:rsidRPr="009645EF">
        <w:rPr>
          <w:sz w:val="24"/>
          <w:szCs w:val="24"/>
          <w:lang w:val="ru-RU"/>
        </w:rPr>
        <w:t xml:space="preserve"> </w:t>
      </w:r>
      <w:proofErr w:type="spellStart"/>
      <w:r w:rsidRPr="009645EF">
        <w:rPr>
          <w:sz w:val="24"/>
          <w:szCs w:val="24"/>
        </w:rPr>
        <w:t>str</w:t>
      </w:r>
      <w:proofErr w:type="spellEnd"/>
      <w:r w:rsidRPr="009645EF">
        <w:rPr>
          <w:sz w:val="24"/>
          <w:szCs w:val="24"/>
          <w:lang w:val="ru-RU"/>
        </w:rPr>
        <w:t xml:space="preserve">., 29. </w:t>
      </w:r>
      <w:r w:rsidRPr="009645EF">
        <w:rPr>
          <w:sz w:val="24"/>
          <w:szCs w:val="24"/>
        </w:rPr>
        <w:t>E</w:t>
      </w:r>
      <w:r w:rsidRPr="009645EF">
        <w:rPr>
          <w:sz w:val="24"/>
          <w:szCs w:val="24"/>
          <w:lang w:val="ru-RU"/>
        </w:rPr>
        <w:t>-</w:t>
      </w:r>
      <w:r w:rsidRPr="009645EF">
        <w:rPr>
          <w:sz w:val="24"/>
          <w:szCs w:val="24"/>
        </w:rPr>
        <w:t>mail</w:t>
      </w:r>
      <w:r w:rsidRPr="009645EF">
        <w:rPr>
          <w:sz w:val="24"/>
          <w:szCs w:val="24"/>
          <w:lang w:val="ru-RU"/>
        </w:rPr>
        <w:t xml:space="preserve">: </w:t>
      </w:r>
      <w:proofErr w:type="spellStart"/>
      <w:r w:rsidRPr="009645EF">
        <w:rPr>
          <w:sz w:val="24"/>
          <w:szCs w:val="24"/>
        </w:rPr>
        <w:t>hamudok</w:t>
      </w:r>
      <w:proofErr w:type="spellEnd"/>
      <w:r w:rsidRPr="009645EF">
        <w:rPr>
          <w:sz w:val="24"/>
          <w:szCs w:val="24"/>
          <w:lang w:val="ru-RU"/>
        </w:rPr>
        <w:t>@</w:t>
      </w:r>
      <w:r w:rsidRPr="009645EF">
        <w:rPr>
          <w:sz w:val="24"/>
          <w:szCs w:val="24"/>
        </w:rPr>
        <w:t>mail</w:t>
      </w:r>
      <w:r w:rsidRPr="009645EF">
        <w:rPr>
          <w:sz w:val="24"/>
          <w:szCs w:val="24"/>
          <w:lang w:val="ru-RU"/>
        </w:rPr>
        <w:t>.</w:t>
      </w:r>
      <w:proofErr w:type="spellStart"/>
      <w:r w:rsidRPr="009645EF">
        <w:rPr>
          <w:sz w:val="24"/>
          <w:szCs w:val="24"/>
        </w:rPr>
        <w:t>ru</w:t>
      </w:r>
      <w:proofErr w:type="spellEnd"/>
      <w:r w:rsidRPr="009645EF">
        <w:rPr>
          <w:sz w:val="24"/>
          <w:szCs w:val="24"/>
          <w:lang w:val="ru-RU"/>
        </w:rPr>
        <w:t xml:space="preserve">, </w:t>
      </w:r>
      <w:proofErr w:type="spellStart"/>
      <w:r w:rsidRPr="009645EF">
        <w:rPr>
          <w:sz w:val="24"/>
          <w:szCs w:val="24"/>
        </w:rPr>
        <w:t>tel</w:t>
      </w:r>
      <w:proofErr w:type="spellEnd"/>
      <w:r w:rsidRPr="009645EF">
        <w:rPr>
          <w:sz w:val="24"/>
          <w:szCs w:val="24"/>
          <w:lang w:val="ru-RU"/>
        </w:rPr>
        <w:t>.: +7-708-156-72-00</w:t>
      </w:r>
    </w:p>
    <w:p w14:paraId="728CBB83" w14:textId="77777777" w:rsidR="004C5B76" w:rsidRPr="009645EF" w:rsidRDefault="004C5B76" w:rsidP="00973A3E">
      <w:pPr>
        <w:pStyle w:val="ae"/>
        <w:ind w:left="0"/>
        <w:rPr>
          <w:b/>
          <w:sz w:val="24"/>
          <w:szCs w:val="24"/>
          <w:lang w:val="ru-RU"/>
        </w:rPr>
      </w:pPr>
    </w:p>
    <w:p w14:paraId="1CA1E09F" w14:textId="2CFDC14C" w:rsidR="00A249EA" w:rsidRPr="009645EF" w:rsidRDefault="00A249EA" w:rsidP="00973A3E">
      <w:pPr>
        <w:pStyle w:val="ae"/>
        <w:ind w:left="0"/>
        <w:rPr>
          <w:bCs/>
          <w:sz w:val="24"/>
          <w:szCs w:val="24"/>
        </w:rPr>
      </w:pPr>
      <w:proofErr w:type="spellStart"/>
      <w:r w:rsidRPr="009645EF">
        <w:rPr>
          <w:b/>
          <w:sz w:val="24"/>
          <w:szCs w:val="24"/>
          <w:lang w:val="ru-RU"/>
        </w:rPr>
        <w:t>Дюсембаева</w:t>
      </w:r>
      <w:proofErr w:type="spellEnd"/>
      <w:r w:rsidRPr="009645EF">
        <w:rPr>
          <w:b/>
          <w:sz w:val="24"/>
          <w:szCs w:val="24"/>
          <w:lang w:val="ru-RU"/>
        </w:rPr>
        <w:t xml:space="preserve"> Динара </w:t>
      </w:r>
      <w:proofErr w:type="spellStart"/>
      <w:r w:rsidRPr="009645EF">
        <w:rPr>
          <w:b/>
          <w:sz w:val="24"/>
          <w:szCs w:val="24"/>
          <w:lang w:val="ru-RU"/>
        </w:rPr>
        <w:t>Рамазановна</w:t>
      </w:r>
      <w:proofErr w:type="spellEnd"/>
      <w:r w:rsidRPr="009645EF">
        <w:rPr>
          <w:bCs/>
          <w:sz w:val="24"/>
          <w:szCs w:val="24"/>
          <w:lang w:val="ru-RU"/>
        </w:rPr>
        <w:t xml:space="preserve"> – </w:t>
      </w:r>
      <w:r w:rsidR="00182646" w:rsidRPr="009645EF">
        <w:rPr>
          <w:bCs/>
          <w:sz w:val="24"/>
          <w:szCs w:val="24"/>
          <w:lang w:val="ru-RU"/>
        </w:rPr>
        <w:t>Доцент</w:t>
      </w:r>
      <w:r w:rsidRPr="009645EF">
        <w:rPr>
          <w:bCs/>
          <w:sz w:val="24"/>
          <w:szCs w:val="24"/>
          <w:lang w:val="ru-RU"/>
        </w:rPr>
        <w:t xml:space="preserve"> кафедры уголовного процесса и криминалистики Алматинской академии МВД Республики Казахстан им.  М. Есбулатова, подполковник полиции, магистр юридических наук. г. Алматы, ул. Утепова</w:t>
      </w:r>
      <w:r w:rsidRPr="009645EF">
        <w:rPr>
          <w:bCs/>
          <w:sz w:val="24"/>
          <w:szCs w:val="24"/>
        </w:rPr>
        <w:t xml:space="preserve">, 29. E-mail: ikosy@mail.ru, </w:t>
      </w:r>
    </w:p>
    <w:p w14:paraId="042897EB" w14:textId="4A53B94E" w:rsidR="00A62309" w:rsidRPr="009645EF" w:rsidRDefault="00A249EA" w:rsidP="00973A3E">
      <w:pPr>
        <w:pStyle w:val="ae"/>
        <w:ind w:left="0"/>
        <w:rPr>
          <w:bCs/>
          <w:sz w:val="24"/>
          <w:szCs w:val="24"/>
          <w:lang w:val="kk-KZ"/>
        </w:rPr>
      </w:pPr>
      <w:proofErr w:type="spellStart"/>
      <w:r w:rsidRPr="009645EF">
        <w:rPr>
          <w:b/>
          <w:sz w:val="24"/>
          <w:szCs w:val="24"/>
        </w:rPr>
        <w:t>Dyussembayeva</w:t>
      </w:r>
      <w:proofErr w:type="spellEnd"/>
      <w:r w:rsidRPr="009645EF">
        <w:rPr>
          <w:b/>
          <w:sz w:val="24"/>
          <w:szCs w:val="24"/>
        </w:rPr>
        <w:t xml:space="preserve"> </w:t>
      </w:r>
      <w:proofErr w:type="spellStart"/>
      <w:r w:rsidRPr="009645EF">
        <w:rPr>
          <w:b/>
          <w:sz w:val="24"/>
          <w:szCs w:val="24"/>
        </w:rPr>
        <w:t>Dinara</w:t>
      </w:r>
      <w:proofErr w:type="spellEnd"/>
      <w:r w:rsidRPr="009645EF">
        <w:rPr>
          <w:b/>
          <w:sz w:val="24"/>
          <w:szCs w:val="24"/>
        </w:rPr>
        <w:t xml:space="preserve"> </w:t>
      </w:r>
      <w:proofErr w:type="spellStart"/>
      <w:r w:rsidRPr="009645EF">
        <w:rPr>
          <w:b/>
          <w:sz w:val="24"/>
          <w:szCs w:val="24"/>
        </w:rPr>
        <w:t>Ramazanovna</w:t>
      </w:r>
      <w:proofErr w:type="spellEnd"/>
      <w:r w:rsidRPr="009645EF">
        <w:rPr>
          <w:bCs/>
          <w:sz w:val="24"/>
          <w:szCs w:val="24"/>
        </w:rPr>
        <w:t xml:space="preserve"> – </w:t>
      </w:r>
      <w:r w:rsidR="00182646" w:rsidRPr="009645EF">
        <w:rPr>
          <w:bCs/>
          <w:sz w:val="24"/>
          <w:szCs w:val="24"/>
        </w:rPr>
        <w:t>Associate Professor of the Department</w:t>
      </w:r>
      <w:r w:rsidRPr="009645EF">
        <w:rPr>
          <w:bCs/>
          <w:sz w:val="24"/>
          <w:szCs w:val="24"/>
        </w:rPr>
        <w:t xml:space="preserve"> of Criminal process and Criminalistics of the Almaty Academy of the Ministry of Internal Affairs of the Republic of Kazakhstan named after М. </w:t>
      </w:r>
      <w:proofErr w:type="spellStart"/>
      <w:r w:rsidRPr="009645EF">
        <w:rPr>
          <w:bCs/>
          <w:sz w:val="24"/>
          <w:szCs w:val="24"/>
        </w:rPr>
        <w:t>Yesbulatov</w:t>
      </w:r>
      <w:proofErr w:type="spellEnd"/>
      <w:r w:rsidRPr="009645EF">
        <w:rPr>
          <w:bCs/>
          <w:sz w:val="24"/>
          <w:szCs w:val="24"/>
        </w:rPr>
        <w:t xml:space="preserve">, Police Lieutenant Colonel, Master of Laws. Almaty, </w:t>
      </w:r>
      <w:proofErr w:type="spellStart"/>
      <w:r w:rsidRPr="009645EF">
        <w:rPr>
          <w:bCs/>
          <w:sz w:val="24"/>
          <w:szCs w:val="24"/>
        </w:rPr>
        <w:t>Utepov</w:t>
      </w:r>
      <w:proofErr w:type="spellEnd"/>
      <w:r w:rsidRPr="009645EF">
        <w:rPr>
          <w:bCs/>
          <w:sz w:val="24"/>
          <w:szCs w:val="24"/>
        </w:rPr>
        <w:t xml:space="preserve"> str., 29, E-mail: ikosy@mail.ru</w:t>
      </w:r>
    </w:p>
    <w:sectPr w:rsidR="00A62309" w:rsidRPr="009645EF" w:rsidSect="00973A3E">
      <w:pgSz w:w="11906" w:h="16838"/>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82646"/>
    <w:rsid w:val="0029639D"/>
    <w:rsid w:val="00326F90"/>
    <w:rsid w:val="003A7ADB"/>
    <w:rsid w:val="004C5B76"/>
    <w:rsid w:val="004F55A7"/>
    <w:rsid w:val="006530F3"/>
    <w:rsid w:val="006C2F61"/>
    <w:rsid w:val="007E1BF8"/>
    <w:rsid w:val="009645EF"/>
    <w:rsid w:val="00973A3E"/>
    <w:rsid w:val="00A249EA"/>
    <w:rsid w:val="00A62309"/>
    <w:rsid w:val="00AA1D8D"/>
    <w:rsid w:val="00AC36A5"/>
    <w:rsid w:val="00B47730"/>
    <w:rsid w:val="00CB0664"/>
    <w:rsid w:val="00E362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D78F8B"/>
  <w14:defaultImageDpi w14:val="300"/>
  <w15:docId w15:val="{47ECAF9C-710F-4794-942F-72E8466B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line="240" w:lineRule="auto"/>
      <w:ind w:firstLine="567"/>
      <w:jc w:val="both"/>
    </w:pPr>
    <w:rPr>
      <w:rFonts w:ascii="Times New Roman" w:eastAsia="Times New Roman" w:hAnsi="Times New Roman" w:cs="Times New Roman"/>
      <w:sz w:val="28"/>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nt-claude-response-body">
    <w:name w:val="font-claude-response-body"/>
    <w:basedOn w:val="a1"/>
    <w:rsid w:val="004C5B76"/>
    <w:pPr>
      <w:spacing w:before="100" w:beforeAutospacing="1" w:after="100" w:afterAutospacing="1"/>
      <w:ind w:firstLine="0"/>
      <w:jc w:val="left"/>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00B33-5341-481F-8B06-0D453ADD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4693</Words>
  <Characters>26751</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2026-09-09T03:37:00Z</dcterms:created>
  <dcterms:modified xsi:type="dcterms:W3CDTF">2026-09-09T03:37:00Z</dcterms:modified>
  <cp:category/>
</cp:coreProperties>
</file>