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12" w:rsidRPr="00072312" w:rsidRDefault="00072312" w:rsidP="0007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С.Н. Магнитов</w:t>
      </w:r>
    </w:p>
    <w:p w:rsidR="00072312" w:rsidRPr="00072312" w:rsidRDefault="00072312" w:rsidP="00072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Станет ли исследователь законодателем, или кто будет формировать Ноосферный Кодекс</w:t>
      </w:r>
    </w:p>
    <w:p w:rsidR="00072312" w:rsidRPr="00072312" w:rsidRDefault="00072312" w:rsidP="0007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312" w:rsidRPr="00072312" w:rsidRDefault="00072312" w:rsidP="00072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Конкуренция в деле создания Ноосферного Кодекса приятно радует, поскольку наконец-то ученая мысль выходит из состояния взаимного усыпления и приятия и приходит к состоянию боевого устава.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 </w:t>
      </w:r>
      <w:hyperlink r:id="rId5" w:history="1">
        <w:r w:rsidRPr="0007231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Хартия исследователей Ноосферы</w:t>
        </w:r>
      </w:hyperlink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объявленная доктором философии В.И. Оноприенко, с понятной претензией и понятным стилем изложения позиции.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нас только один вопрос по этому поводу: станет ли исследователь законодателем?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Отсюда вытекают еще три вопроса: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если исследователь пожелает стать законодателем, что нужно сделать, чтобы перевести его в состояние другой профессии?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если исследователь будет доказывать, что его исследовательский статус позволяет работать в законодательном режиме, то как его мягко разочаровать?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кто будет формировать Ноосферный Кодекс: исследователь, который больше знает Ноосферу, или законодатель, который больше</w:t>
      </w:r>
      <w:proofErr w:type="gramStart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</w:t>
      </w:r>
      <w:proofErr w:type="gramEnd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нает Логику Закона и его подачу?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Поспешим с ответом по приоритетам: коли жанр работ – формирование Закона, то законодателю приоритет дан по определению.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312" w:rsidRPr="00072312" w:rsidRDefault="00072312" w:rsidP="00072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Хартия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Несмотря на то, что конкуренция исследователей и законодателей внутривидовая, а значит наиболее яростная, то остановимся на </w:t>
      </w:r>
      <w:proofErr w:type="gramStart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перспективах</w:t>
      </w:r>
      <w:proofErr w:type="gramEnd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снятия противоречий. Обратимся к Хартии Оноприенко. Именной вариант названия будет точнее, потому что сначала нужно доказать, что Мнение Оноприенко совпадает с Логикой Ноосферы.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Итак: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Исследователи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2.1. В настоящих </w:t>
      </w:r>
      <w:proofErr w:type="gram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определениях</w:t>
      </w:r>
      <w:proofErr w:type="gram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используется преимущественно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международно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признанное определение исследований, принятое во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Фраскати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[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See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Work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Programme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Structuring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the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European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Research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Area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Human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Resources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and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Mobility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Marie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Curie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Actions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,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edition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September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2004,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page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41.]. Соответственно, исследователи определяются как «Профессионалы, занятые постижением или созданием нового знания, продуктов, процессов, методов и систем, а также в управлении такого рода проектами».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Точнее - данные определения относятся ко всем людям, профессионально занятым в исследовательской работе на любой стадии карьеры [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Idem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, </w:t>
      </w:r>
      <w:proofErr w:type="spellStart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page</w:t>
      </w:r>
      <w:proofErr w:type="spellEnd"/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42.], независимо от их места в той или иной классификации. Сюда включается любая деятельность в "фундаментальных исследованиях", "стратегических исследованиях", "прикладных исследованиях", «опытно-конструкторских разработках и передаче знания", включая инновации и консультации, научное руководство и преподавание, управление знанием и права интеллектуальной собственности, использование результатов исследований или научную журналистику.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В.И. Оноприенко ХАРТИЯ исследователей Ноосферы.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Апории сего фрагмента таковы: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Апория 1. Я это «</w:t>
      </w:r>
      <w:proofErr w:type="spellStart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международно</w:t>
      </w:r>
      <w:proofErr w:type="spellEnd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признанное определение» не признавал, поэтому оно не международное. А поскольку оно не международное, нужно быть более педантичным: определение должно иметь списочный состав подписантов, чтобы знать дилетантов в лицо.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Профессии «исследователь» нет. Есть один из навыков ученого, не более. Это все равно, что из профессии токаря выделять навык читателя чертежа.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Исследователи не дают нового знания по определению – они могут, «идя по следу», получить только явление. Не более.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4. Исследователи не обладают навыками законодательства, поэтому Хартия не более чем свод пожеланий, не имеющих законодательного значения. С </w:t>
      </w:r>
      <w:proofErr w:type="gramStart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латинского</w:t>
      </w:r>
      <w:proofErr w:type="gramEnd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не более чем исписанная бумага с пожеланиями и лозунгами. Это </w:t>
      </w:r>
      <w:proofErr w:type="gramStart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 не может</w:t>
      </w:r>
      <w:proofErr w:type="gramEnd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хартиец</w:t>
      </w:r>
      <w:proofErr w:type="spellEnd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быть законодателем, он может работать сектантским проповедником.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Вообще, само обращение к иностранным авторитетам меня утомляет: насколько нужно себя унижать и недооценивать свой профессорский статус, чтобы бегать за признанием тех, кто обладает не знанием, а психоделическим клеймом, вроде «сделано </w:t>
      </w:r>
      <w:proofErr w:type="gramStart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По мне если ученый обращается не к Логике Знания, а к какому-либо авторитету – он уже сам не авторитет, а значит должен добровольно снять погоны доктора и профессора.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312" w:rsidRPr="00072312" w:rsidRDefault="00072312" w:rsidP="00072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Требования к законодательному навыку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от Хартии перейти к Закону, сразу нужно чётко определиться: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Закон нельзя установить коллективным голосованием, его нужно сначала выявить, доказать, только потом записать.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</w:t>
      </w:r>
      <w:proofErr w:type="gramStart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</w:t>
      </w:r>
      <w:proofErr w:type="gramEnd"/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процесса убираются любые произвольные, вроде «моё мнение», «моя позиция», «моя точка зрения». Горному валуну неинтересно ваше мнение: они жил, когда вашего мнения не было и совершенно непонятно, почему он должен учитывать его сейчас? Это значит, в Закон входит только Доказанная Логика Предмета, начиная с самого Слова. Это значит любой разрыв логической цепи, любое произвольное вводное аннулируется или не допускается к работе. Природа не знает априори, почему его должен знать Закон о Ней?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Закон – есть развёртывание Предмета с выявлением противоречий, которые снимает положение Закона. То есть сам пункт Закона должен быть доказан как противоречие и необходимость. Недоказанность противоречия не порождает пункт Закона. Никакие пожелания, вроде «а давайте отразим такую мысль», не актуализируются.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Доказательство противоречия может быть сопутствующим актом, не входящим в основной текст закона, но необходимый для доказательства статуса законодательного положения, статьи, (пункта).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Закон входит только конкурентное определение, победившее в конкуренции.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Закон входит только определение автора, который готов лично отвечать за это определение. Коллегиальность как коллективная безответственность интеллектуалов (=«исследователей») уходит в прошлое.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312" w:rsidRPr="00072312" w:rsidRDefault="00072312" w:rsidP="00072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Личная ответственность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Законодательная деятельность требует переформатировать свои научные приоритеты, поскольку Закон есть высшее выражение признания интеллекта и его работы. Это значит, что законодательная деятельность требует от интеллекта конечной формы доказательства - законодательного. Так от гипотез, предположений, ошибок ученый утверждает свой статус своими трудами в Мировом Законе.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не ново, такая практика – именования закономерности именем доказавшего его открывателя давно практикуется, как закон Бойля и Мариотта. И нет никаких противоречий и ложной конкуренции, если к открытой закономерности одним прибавляется открытые закономерности другими – Закон Авогадро и Закон Гей-Люссака.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Вывод:</w:t>
      </w:r>
      <w:r w:rsidRPr="00072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только тот, кто берет Личную Ответственность – в первую очередь личными деньгами от штрафных санкций за дефекты - за судьбу своих слов, переведённых в законодательный акт, и получает право на законодательную деятельность. </w:t>
      </w:r>
    </w:p>
    <w:p w:rsidR="00072312" w:rsidRPr="00072312" w:rsidRDefault="00072312" w:rsidP="00072312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312" w:rsidRPr="00072312" w:rsidRDefault="00072312" w:rsidP="00072312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072312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pict>
          <v:rect id="_x0000_i1025" style="width:0;height:1.5pt" o:hralign="center" o:hrstd="t" o:hr="t" fillcolor="gray" stroked="f"/>
        </w:pict>
      </w:r>
    </w:p>
    <w:p w:rsidR="00072312" w:rsidRPr="00072312" w:rsidRDefault="00072312" w:rsidP="00072312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072312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t>С.Н. Магнитов, Станет ли исследователь законодателем, или кто будет формировать Ноосферный Кодекс // «Академия Тринитаризма», М., Эл № 77-6567, публ.23263, 15.04.2017</w:t>
      </w:r>
    </w:p>
    <w:p w:rsidR="009C5319" w:rsidRDefault="009C5319"/>
    <w:p w:rsidR="009256D8" w:rsidRDefault="009256D8"/>
    <w:p w:rsidR="009256D8" w:rsidRPr="0011131C" w:rsidRDefault="009256D8" w:rsidP="009256D8">
      <w:pPr>
        <w:pStyle w:val="a4"/>
        <w:spacing w:before="0" w:beforeAutospacing="0" w:after="0" w:afterAutospacing="0"/>
        <w:ind w:left="708"/>
        <w:rPr>
          <w:rFonts w:ascii="Calibri" w:hAnsi="Calibri"/>
          <w:sz w:val="28"/>
          <w:szCs w:val="28"/>
          <w:highlight w:val="yellow"/>
        </w:rPr>
      </w:pPr>
      <w:r w:rsidRPr="0011131C">
        <w:rPr>
          <w:rFonts w:ascii="Calibri" w:hAnsi="Calibri"/>
          <w:sz w:val="28"/>
          <w:szCs w:val="28"/>
          <w:highlight w:val="yellow"/>
        </w:rPr>
        <w:t>Журнал «</w:t>
      </w:r>
      <w:r w:rsidRPr="0011131C">
        <w:rPr>
          <w:rFonts w:ascii="Calibri" w:hAnsi="Calibri"/>
          <w:i/>
          <w:sz w:val="28"/>
          <w:szCs w:val="28"/>
          <w:highlight w:val="yellow"/>
        </w:rPr>
        <w:t>Н</w:t>
      </w:r>
      <w:r w:rsidRPr="0011131C">
        <w:rPr>
          <w:rFonts w:ascii="Calibri" w:hAnsi="Calibri"/>
          <w:sz w:val="28"/>
          <w:szCs w:val="28"/>
          <w:highlight w:val="yellow"/>
        </w:rPr>
        <w:t>оосфера.Общество.Человек»</w:t>
      </w:r>
    </w:p>
    <w:p w:rsidR="009256D8" w:rsidRPr="0011131C" w:rsidRDefault="009256D8" w:rsidP="009256D8">
      <w:pPr>
        <w:ind w:left="708"/>
        <w:rPr>
          <w:rFonts w:ascii="Calibri" w:hAnsi="Calibri"/>
          <w:sz w:val="28"/>
          <w:szCs w:val="28"/>
          <w:highlight w:val="yellow"/>
          <w:lang w:val="en-US"/>
        </w:rPr>
      </w:pPr>
      <w:proofErr w:type="gramStart"/>
      <w:r w:rsidRPr="0011131C">
        <w:rPr>
          <w:rFonts w:ascii="Calibri" w:hAnsi="Calibri"/>
          <w:sz w:val="28"/>
          <w:szCs w:val="28"/>
          <w:highlight w:val="yellow"/>
          <w:lang w:val="en"/>
        </w:rPr>
        <w:lastRenderedPageBreak/>
        <w:t>journal</w:t>
      </w:r>
      <w:proofErr w:type="gramEnd"/>
      <w:r w:rsidRPr="0011131C">
        <w:rPr>
          <w:rFonts w:ascii="Calibri" w:hAnsi="Calibri"/>
          <w:sz w:val="28"/>
          <w:szCs w:val="28"/>
          <w:highlight w:val="yellow"/>
        </w:rPr>
        <w:t xml:space="preserve"> «</w:t>
      </w:r>
      <w:r w:rsidRPr="0011131C">
        <w:rPr>
          <w:rFonts w:ascii="Calibri" w:hAnsi="Calibri"/>
          <w:i/>
          <w:sz w:val="28"/>
          <w:szCs w:val="28"/>
          <w:highlight w:val="yellow"/>
          <w:lang w:val="en"/>
        </w:rPr>
        <w:t>N</w:t>
      </w:r>
      <w:r w:rsidRPr="0011131C">
        <w:rPr>
          <w:rFonts w:ascii="Calibri" w:hAnsi="Calibri"/>
          <w:sz w:val="28"/>
          <w:szCs w:val="28"/>
          <w:highlight w:val="yellow"/>
          <w:lang w:val="en"/>
        </w:rPr>
        <w:t>oosphere</w:t>
      </w:r>
      <w:r w:rsidRPr="0011131C">
        <w:rPr>
          <w:rFonts w:ascii="Calibri" w:hAnsi="Calibri"/>
          <w:sz w:val="28"/>
          <w:szCs w:val="28"/>
          <w:highlight w:val="yellow"/>
        </w:rPr>
        <w:t>.</w:t>
      </w:r>
      <w:r w:rsidRPr="0011131C">
        <w:rPr>
          <w:rFonts w:ascii="Calibri" w:hAnsi="Calibri" w:cs="Arial"/>
          <w:sz w:val="28"/>
          <w:szCs w:val="28"/>
          <w:highlight w:val="yellow"/>
        </w:rPr>
        <w:t xml:space="preserve"> </w:t>
      </w:r>
      <w:proofErr w:type="gramStart"/>
      <w:r w:rsidRPr="0011131C">
        <w:rPr>
          <w:rFonts w:ascii="Calibri" w:hAnsi="Calibri" w:cs="Arial"/>
          <w:sz w:val="28"/>
          <w:szCs w:val="28"/>
          <w:highlight w:val="yellow"/>
          <w:lang w:val="en-US"/>
        </w:rPr>
        <w:t>Society</w:t>
      </w:r>
      <w:r w:rsidRPr="0011131C">
        <w:rPr>
          <w:rFonts w:ascii="Calibri" w:hAnsi="Calibri"/>
          <w:sz w:val="28"/>
          <w:szCs w:val="28"/>
          <w:highlight w:val="yellow"/>
          <w:lang w:val="en-US"/>
        </w:rPr>
        <w:t>.</w:t>
      </w:r>
      <w:proofErr w:type="gramEnd"/>
      <w:r w:rsidRPr="0011131C">
        <w:rPr>
          <w:rFonts w:ascii="Calibri" w:hAnsi="Calibri"/>
          <w:sz w:val="28"/>
          <w:szCs w:val="28"/>
          <w:highlight w:val="yellow"/>
          <w:lang w:val="en-US"/>
        </w:rPr>
        <w:t xml:space="preserve"> </w:t>
      </w:r>
      <w:r w:rsidRPr="0011131C">
        <w:rPr>
          <w:rFonts w:ascii="Calibri" w:hAnsi="Calibri"/>
          <w:sz w:val="28"/>
          <w:szCs w:val="28"/>
          <w:highlight w:val="yellow"/>
          <w:lang w:val="en"/>
        </w:rPr>
        <w:t>Man</w:t>
      </w:r>
      <w:r w:rsidRPr="0011131C">
        <w:rPr>
          <w:rFonts w:ascii="Calibri" w:hAnsi="Calibri"/>
          <w:sz w:val="28"/>
          <w:szCs w:val="28"/>
          <w:highlight w:val="yellow"/>
          <w:lang w:val="en-US"/>
        </w:rPr>
        <w:t>»</w:t>
      </w:r>
    </w:p>
    <w:p w:rsidR="009256D8" w:rsidRPr="004C104A" w:rsidRDefault="009256D8" w:rsidP="009256D8">
      <w:pPr>
        <w:ind w:left="708"/>
        <w:rPr>
          <w:rStyle w:val="a3"/>
          <w:rFonts w:ascii="Calibri" w:hAnsi="Calibri"/>
          <w:b/>
          <w:color w:val="auto"/>
          <w:sz w:val="72"/>
          <w:szCs w:val="72"/>
          <w:highlight w:val="yellow"/>
          <w:lang w:val="en-US"/>
        </w:rPr>
      </w:pPr>
      <w:hyperlink r:id="rId6" w:history="1">
        <w:r w:rsidRPr="00C773B5">
          <w:rPr>
            <w:rStyle w:val="a3"/>
            <w:rFonts w:ascii="Calibri" w:hAnsi="Calibri"/>
            <w:b/>
            <w:color w:val="auto"/>
            <w:sz w:val="72"/>
            <w:szCs w:val="72"/>
            <w:highlight w:val="yellow"/>
            <w:lang w:val="en-US"/>
          </w:rPr>
          <w:t>http://noocivil.esrae.ru/</w:t>
        </w:r>
      </w:hyperlink>
    </w:p>
    <w:p w:rsidR="009256D8" w:rsidRPr="004C104A" w:rsidRDefault="009256D8" w:rsidP="009256D8">
      <w:pPr>
        <w:ind w:left="708"/>
        <w:rPr>
          <w:rFonts w:ascii="Calibri" w:hAnsi="Calibri"/>
          <w:sz w:val="28"/>
          <w:szCs w:val="28"/>
          <w:highlight w:val="yellow"/>
          <w:u w:val="single"/>
          <w:lang w:val="en-US"/>
        </w:rPr>
      </w:pPr>
      <w:hyperlink r:id="rId7" w:history="1">
        <w:r w:rsidRPr="0011131C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http</w:t>
        </w:r>
        <w:r w:rsidRPr="004C104A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://</w:t>
        </w:r>
        <w:r w:rsidRPr="0011131C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www</w:t>
        </w:r>
        <w:r w:rsidRPr="004C104A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.</w:t>
        </w:r>
        <w:r w:rsidRPr="0011131C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scireg</w:t>
        </w:r>
        <w:r w:rsidRPr="004C104A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.</w:t>
        </w:r>
        <w:r w:rsidRPr="0011131C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org</w:t>
        </w:r>
        <w:r w:rsidRPr="004C104A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/</w:t>
        </w:r>
        <w:r w:rsidRPr="0011131C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rus</w:t>
        </w:r>
        <w:r w:rsidRPr="004C104A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/</w:t>
        </w:r>
        <w:r w:rsidRPr="0011131C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files</w:t>
        </w:r>
        <w:r w:rsidRPr="004C104A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/</w:t>
        </w:r>
        <w:r w:rsidRPr="0011131C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fileinfo</w:t>
        </w:r>
        <w:r w:rsidRPr="004C104A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/458--</w:t>
        </w:r>
        <w:r w:rsidRPr="0011131C">
          <w:rPr>
            <w:rStyle w:val="a3"/>
            <w:rFonts w:ascii="Calibri" w:hAnsi="Calibri"/>
            <w:sz w:val="28"/>
            <w:szCs w:val="28"/>
            <w:highlight w:val="yellow"/>
          </w:rPr>
          <w:t>домен</w:t>
        </w:r>
      </w:hyperlink>
    </w:p>
    <w:p w:rsidR="009256D8" w:rsidRPr="004C104A" w:rsidRDefault="009256D8" w:rsidP="009256D8">
      <w:pPr>
        <w:ind w:left="708"/>
        <w:rPr>
          <w:rFonts w:ascii="Calibri" w:hAnsi="Calibri"/>
          <w:sz w:val="28"/>
          <w:szCs w:val="28"/>
          <w:u w:val="single"/>
          <w:lang w:val="en-US"/>
        </w:rPr>
      </w:pPr>
      <w:hyperlink r:id="rId8" w:history="1">
        <w:r w:rsidRPr="004C104A">
          <w:rPr>
            <w:rStyle w:val="a3"/>
            <w:rFonts w:ascii="Calibri" w:hAnsi="Calibri"/>
            <w:sz w:val="28"/>
            <w:szCs w:val="28"/>
            <w:highlight w:val="yellow"/>
            <w:lang w:val="en-US"/>
          </w:rPr>
          <w:t>http://www.scireg.org/rus/files/fileinfo/459--</w:t>
        </w:r>
        <w:r w:rsidRPr="0011131C">
          <w:rPr>
            <w:rStyle w:val="a3"/>
            <w:rFonts w:ascii="Calibri" w:hAnsi="Calibri"/>
            <w:sz w:val="28"/>
            <w:szCs w:val="28"/>
            <w:highlight w:val="yellow"/>
          </w:rPr>
          <w:t>сайт</w:t>
        </w:r>
      </w:hyperlink>
    </w:p>
    <w:p w:rsidR="009256D8" w:rsidRPr="009256D8" w:rsidRDefault="009256D8">
      <w:pPr>
        <w:rPr>
          <w:lang w:val="en-US"/>
        </w:rPr>
      </w:pPr>
      <w:bookmarkStart w:id="0" w:name="_GoBack"/>
      <w:bookmarkEnd w:id="0"/>
    </w:p>
    <w:sectPr w:rsidR="009256D8" w:rsidRPr="0092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12"/>
    <w:rsid w:val="00072312"/>
    <w:rsid w:val="009256D8"/>
    <w:rsid w:val="009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312"/>
    <w:rPr>
      <w:color w:val="0000FF"/>
      <w:u w:val="single"/>
    </w:rPr>
  </w:style>
  <w:style w:type="paragraph" w:customStyle="1" w:styleId="mt">
    <w:name w:val="mt"/>
    <w:basedOn w:val="a"/>
    <w:rsid w:val="000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312"/>
    <w:rPr>
      <w:color w:val="0000FF"/>
      <w:u w:val="single"/>
    </w:rPr>
  </w:style>
  <w:style w:type="paragraph" w:customStyle="1" w:styleId="mt">
    <w:name w:val="mt"/>
    <w:basedOn w:val="a"/>
    <w:rsid w:val="000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1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689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reg.org/rus/files/fileinfo/459--&#1089;&#1072;&#1081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reg.org/rus/files/fileinfo/458--&#1076;&#1086;&#1084;&#1077;&#1085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ocivil.esrae.ru/" TargetMode="External"/><Relationship Id="rId5" Type="http://schemas.openxmlformats.org/officeDocument/2006/relationships/hyperlink" Target="http://www.trinitas.ru/rus/doc/0034/001a/0034131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2</cp:revision>
  <dcterms:created xsi:type="dcterms:W3CDTF">2017-04-17T18:03:00Z</dcterms:created>
  <dcterms:modified xsi:type="dcterms:W3CDTF">2017-04-17T18:05:00Z</dcterms:modified>
</cp:coreProperties>
</file>