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EFEE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7"/>
        <w:gridCol w:w="66"/>
        <w:gridCol w:w="2562"/>
      </w:tblGrid>
      <w:tr w:rsidR="006C50CC" w:rsidRPr="003B3B37" w:rsidTr="00FD62A2">
        <w:trPr>
          <w:tblCellSpacing w:w="0" w:type="dxa"/>
        </w:trPr>
        <w:tc>
          <w:tcPr>
            <w:tcW w:w="6727" w:type="dxa"/>
            <w:shd w:val="clear" w:color="auto" w:fill="DADAD6"/>
            <w:vAlign w:val="center"/>
            <w:hideMark/>
          </w:tcPr>
          <w:p w:rsidR="006C50CC" w:rsidRPr="003B3B37" w:rsidRDefault="006C50CC" w:rsidP="006C50CC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noProof/>
                <w:color w:val="3D3D3D"/>
                <w:sz w:val="24"/>
                <w:szCs w:val="24"/>
                <w:lang w:eastAsia="ru-RU"/>
              </w:rPr>
              <w:drawing>
                <wp:inline distT="0" distB="0" distL="0" distR="0" wp14:anchorId="3D2ECF0A" wp14:editId="47C9844E">
                  <wp:extent cx="4502150" cy="44450"/>
                  <wp:effectExtent l="0" t="0" r="0" b="0"/>
                  <wp:docPr id="3" name="Рисунок 3" descr="http://www.zpu-journal.ru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pu-journal.ru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0" cy="4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" w:type="dxa"/>
            <w:vMerge w:val="restart"/>
            <w:shd w:val="clear" w:color="auto" w:fill="EFEEEB"/>
            <w:vAlign w:val="center"/>
            <w:hideMark/>
          </w:tcPr>
          <w:p w:rsidR="006C50CC" w:rsidRPr="003B3B37" w:rsidRDefault="006C50CC" w:rsidP="006C50CC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noProof/>
                <w:color w:val="3D3D3D"/>
                <w:sz w:val="24"/>
                <w:szCs w:val="24"/>
                <w:lang w:eastAsia="ru-RU"/>
              </w:rPr>
              <w:drawing>
                <wp:inline distT="0" distB="0" distL="0" distR="0" wp14:anchorId="18E57DBA" wp14:editId="371516CC">
                  <wp:extent cx="44450" cy="6350"/>
                  <wp:effectExtent l="0" t="0" r="0" b="0"/>
                  <wp:docPr id="2" name="Рисунок 2" descr="http://www.zpu-journal.ru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zpu-journal.ru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  <w:shd w:val="clear" w:color="auto" w:fill="A4A4A0"/>
            <w:vAlign w:val="center"/>
            <w:hideMark/>
          </w:tcPr>
          <w:p w:rsidR="006C50CC" w:rsidRPr="003B3B37" w:rsidRDefault="006C50CC" w:rsidP="006C50CC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noProof/>
                <w:color w:val="3D3D3D"/>
                <w:sz w:val="24"/>
                <w:szCs w:val="24"/>
                <w:lang w:eastAsia="ru-RU"/>
              </w:rPr>
              <w:drawing>
                <wp:inline distT="0" distB="0" distL="0" distR="0" wp14:anchorId="3F185BDD" wp14:editId="2488F944">
                  <wp:extent cx="1714500" cy="44450"/>
                  <wp:effectExtent l="0" t="0" r="0" b="0"/>
                  <wp:docPr id="1" name="Рисунок 1" descr="http://www.zpu-journal.ru/imag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pu-journal.ru/imag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0CC" w:rsidRPr="003B3B37" w:rsidTr="006C50CC">
        <w:trPr>
          <w:tblCellSpacing w:w="0" w:type="dxa"/>
        </w:trPr>
        <w:tc>
          <w:tcPr>
            <w:tcW w:w="0" w:type="auto"/>
            <w:shd w:val="clear" w:color="auto" w:fill="EFEEEB"/>
            <w:tcMar>
              <w:top w:w="195" w:type="dxa"/>
              <w:left w:w="0" w:type="dxa"/>
              <w:bottom w:w="1275" w:type="dxa"/>
              <w:right w:w="0" w:type="dxa"/>
            </w:tcMar>
            <w:hideMark/>
          </w:tcPr>
          <w:p w:rsidR="003B3B37" w:rsidRDefault="006C50CC" w:rsidP="006C50CC">
            <w:pPr>
              <w:spacing w:before="100" w:beforeAutospacing="1" w:after="15" w:line="300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2E2E2E"/>
                <w:kern w:val="36"/>
                <w:sz w:val="24"/>
                <w:szCs w:val="24"/>
                <w:lang w:eastAsia="ru-RU"/>
              </w:rPr>
            </w:pPr>
            <w:r w:rsidRPr="003B3B37">
              <w:rPr>
                <w:rFonts w:ascii="Arial" w:eastAsia="Times New Roman" w:hAnsi="Arial" w:cs="Arial"/>
                <w:b/>
                <w:bCs/>
                <w:caps/>
                <w:color w:val="2E2E2E"/>
                <w:kern w:val="36"/>
                <w:sz w:val="24"/>
                <w:szCs w:val="24"/>
                <w:lang w:eastAsia="ru-RU"/>
              </w:rPr>
              <w:t xml:space="preserve">ЛУКОВ ВАЛ. А. </w:t>
            </w:r>
          </w:p>
          <w:p w:rsidR="006C50CC" w:rsidRPr="003B3B37" w:rsidRDefault="006C50CC" w:rsidP="006C50CC">
            <w:pPr>
              <w:spacing w:before="100" w:beforeAutospacing="1" w:after="15" w:line="300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2E2E2E"/>
                <w:kern w:val="36"/>
                <w:sz w:val="24"/>
                <w:szCs w:val="24"/>
                <w:lang w:eastAsia="ru-RU"/>
              </w:rPr>
            </w:pPr>
            <w:r w:rsidRPr="003B3B37">
              <w:rPr>
                <w:rFonts w:ascii="Arial" w:eastAsia="Times New Roman" w:hAnsi="Arial" w:cs="Arial"/>
                <w:b/>
                <w:bCs/>
                <w:caps/>
                <w:color w:val="2E2E2E"/>
                <w:kern w:val="36"/>
                <w:sz w:val="24"/>
                <w:szCs w:val="24"/>
                <w:lang w:eastAsia="ru-RU"/>
              </w:rPr>
              <w:t>НООСФЕРА, ПОНИМАЕМАЯ КАК ТЕЗАУРУС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Исследование выполнено при поддержке </w:t>
            </w:r>
            <w:hyperlink r:id="rId6" w:tgtFrame="_blank" w:history="1">
              <w:r w:rsidRPr="003B3B37">
                <w:rPr>
                  <w:rFonts w:ascii="Tahoma" w:eastAsia="Times New Roman" w:hAnsi="Tahoma" w:cs="Tahoma"/>
                  <w:color w:val="3D3D3D"/>
                  <w:sz w:val="24"/>
                  <w:szCs w:val="24"/>
                  <w:u w:val="single"/>
                  <w:lang w:eastAsia="ru-RU"/>
                </w:rPr>
                <w:t>Российского гуманитарного научного фонда</w:t>
              </w:r>
            </w:hyperlink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(проект № 12-33-01055, «Тезаурусный анализ в гуманитарном знании»).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The article was written within the framework of the project "Thesaurus Analysis in the Humanities" (supported by the Russian Foundation for the Humanities, grant No. 12-33-01055).</w:t>
            </w:r>
          </w:p>
          <w:p w:rsidR="006C50CC" w:rsidRPr="003B3B37" w:rsidRDefault="004E42E5" w:rsidP="006C50CC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pict>
                <v:rect id="_x0000_i1025" style="width:0;height:.75pt" o:hralign="center" o:hrstd="t" o:hrnoshade="t" o:hr="t" fillcolor="#bdcede" stroked="f"/>
              </w:pic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</w:pPr>
            <w:r w:rsidRPr="003B3B37">
              <w:rPr>
                <w:rFonts w:ascii="Tahoma" w:eastAsia="Times New Roman" w:hAnsi="Tahoma" w:cs="Tahoma"/>
                <w:b/>
                <w:bCs/>
                <w:color w:val="3D3D3D"/>
                <w:sz w:val="24"/>
                <w:szCs w:val="24"/>
                <w:lang w:eastAsia="ru-RU"/>
              </w:rPr>
              <w:t>УДК</w:t>
            </w:r>
            <w:r w:rsidRPr="003B3B37">
              <w:rPr>
                <w:rFonts w:ascii="Tahoma" w:eastAsia="Times New Roman" w:hAnsi="Tahoma" w:cs="Tahoma"/>
                <w:b/>
                <w:bCs/>
                <w:color w:val="3D3D3D"/>
                <w:sz w:val="24"/>
                <w:szCs w:val="24"/>
                <w:lang w:val="en-US" w:eastAsia="ru-RU"/>
              </w:rPr>
              <w:t xml:space="preserve"> 009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</w:pPr>
            <w:proofErr w:type="spellStart"/>
            <w:r w:rsidRPr="003B3B37">
              <w:rPr>
                <w:rFonts w:ascii="Tahoma" w:eastAsia="Times New Roman" w:hAnsi="Tahoma" w:cs="Tahoma"/>
                <w:b/>
                <w:bCs/>
                <w:color w:val="3D3D3D"/>
                <w:sz w:val="24"/>
                <w:szCs w:val="24"/>
                <w:lang w:val="en-US" w:eastAsia="ru-RU"/>
              </w:rPr>
              <w:t>Lukov</w:t>
            </w:r>
            <w:proofErr w:type="spellEnd"/>
            <w:r w:rsidRPr="003B3B37">
              <w:rPr>
                <w:rFonts w:ascii="Tahoma" w:eastAsia="Times New Roman" w:hAnsi="Tahoma" w:cs="Tahoma"/>
                <w:b/>
                <w:bCs/>
                <w:color w:val="3D3D3D"/>
                <w:sz w:val="24"/>
                <w:szCs w:val="24"/>
                <w:lang w:val="en-US" w:eastAsia="ru-RU"/>
              </w:rPr>
              <w:t xml:space="preserve"> Val. A. The Noosphere Conceptualized as a Thesaurus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b/>
                <w:bCs/>
                <w:color w:val="3D3D3D"/>
                <w:sz w:val="24"/>
                <w:szCs w:val="24"/>
                <w:lang w:eastAsia="ru-RU"/>
              </w:rPr>
              <w:t>Аннотация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 </w:t>
            </w:r>
            <w:r w:rsidRPr="003B3B37">
              <w:rPr>
                <w:rFonts w:ascii="Arial" w:eastAsia="Times New Roman" w:hAnsi="Arial" w:cs="Arial"/>
                <w:color w:val="3D3D3D"/>
                <w:sz w:val="24"/>
                <w:szCs w:val="24"/>
                <w:lang w:eastAsia="ru-RU"/>
              </w:rPr>
              <w:t>♦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Ноосфера в соответствии с развиваемым автором тезаурусным подходом в области методологии гуманитарных наук показана в статье как тезаурус в его предельном выражении. Идеи Вернадского о ноосфере рассмотрены как продуктивные для современного понимания человека и общества, включая и новые проблемы перспектив человека.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b/>
                <w:bCs/>
                <w:color w:val="3D3D3D"/>
                <w:sz w:val="24"/>
                <w:szCs w:val="24"/>
                <w:lang w:eastAsia="ru-RU"/>
              </w:rPr>
              <w:t>Ключевые слова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: ноосфера, тезаурус, те</w:t>
            </w:r>
            <w:r w:rsid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заурусный подход, </w:t>
            </w:r>
            <w:proofErr w:type="spellStart"/>
            <w:r w:rsid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биосоциология</w:t>
            </w:r>
            <w:proofErr w:type="gramStart"/>
            <w:r w:rsid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,в</w:t>
            </w:r>
            <w:proofErr w:type="gramEnd"/>
            <w:r w:rsid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ернадский</w:t>
            </w:r>
            <w:proofErr w:type="spellEnd"/>
            <w:r w:rsid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,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</w:pPr>
            <w:r w:rsidRPr="003B3B37">
              <w:rPr>
                <w:rFonts w:ascii="Tahoma" w:eastAsia="Times New Roman" w:hAnsi="Tahoma" w:cs="Tahoma"/>
                <w:b/>
                <w:bCs/>
                <w:color w:val="3D3D3D"/>
                <w:sz w:val="24"/>
                <w:szCs w:val="24"/>
                <w:lang w:val="en-US" w:eastAsia="ru-RU"/>
              </w:rPr>
              <w:t>Abstract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 </w:t>
            </w:r>
            <w:r w:rsidRPr="003B3B37">
              <w:rPr>
                <w:rFonts w:ascii="Arial" w:eastAsia="Times New Roman" w:hAnsi="Arial" w:cs="Arial"/>
                <w:color w:val="3D3D3D"/>
                <w:sz w:val="24"/>
                <w:szCs w:val="24"/>
                <w:lang w:val="en-US" w:eastAsia="ru-RU"/>
              </w:rPr>
              <w:t>♦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In accordance with the thesaurus approach in the field of the methodology of the humanities developed by the author, the article shows the noosphere as a thesaurus in its ultimate expression.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Vernadsky's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ideas of the noosphere are considered as productive for the modern conception of human being and society, including new problems of human prospects.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</w:pPr>
            <w:r w:rsidRPr="003B3B37">
              <w:rPr>
                <w:rFonts w:ascii="Tahoma" w:eastAsia="Times New Roman" w:hAnsi="Tahoma" w:cs="Tahoma"/>
                <w:b/>
                <w:bCs/>
                <w:color w:val="3D3D3D"/>
                <w:sz w:val="24"/>
                <w:szCs w:val="24"/>
                <w:lang w:val="en-US" w:eastAsia="ru-RU"/>
              </w:rPr>
              <w:t>Keywords: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 noosphere, thesaurus, thesaurus approach,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biosociology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.</w:t>
            </w:r>
          </w:p>
          <w:p w:rsidR="006C50CC" w:rsidRPr="003B3B37" w:rsidRDefault="004E42E5" w:rsidP="006C50CC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pict>
                <v:rect id="_x0000_i1026" style="width:0;height:.75pt" o:hralign="center" o:hrstd="t" o:hrnoshade="t" o:hr="t" fillcolor="#bdcede" stroked="f"/>
              </w:pic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150-летие со дня рождения Владимира Ивановича 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lastRenderedPageBreak/>
              <w:t>Вернадского, отмеченное в научном сообществе с большим размахом и включенное в число памятных дат ЮНЕСКО, дало повод вновь вернуться к его учению о ноосфере.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Можно считать признанным, что учение о ноосфере В. И. Вернадского составляет его основной вклад в философию и методологию XXI века. Однако это признание давалось трудно.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Великие открытия Вернадского в области биосферы имели огромное значение для развития науки XX века и для осмысления основных процессов жизни на земле, и учение о ноосфере принималось в основном его современниками как некоторое приложение к более близким для понимания проблемам геохимии, минералогии, биологии и оставалось до некоторой степени в тени философского дискурса, особенно в той части, которую составляет социальная философия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. Новому веку ноосфера открывается как одно из наиболее перспективных направлений исследований — и теоретических, и методологических, и эмпирических.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Исходным для становления учения о ноосфере стало обсуждение определенного круга онтологических, гносеологических, аксиологических проблем в философском семинаре Анри Бергсона (Париж, 1922–1932), где, среди прочего, возникли контакты В. И. Вернадского с выдающимися французами — антропологом и теологом Пьером Тейяром де Шарденом и видным математиком и теологом Эдуардом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Ле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Руа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. В литературе есть даже утверждение, что Вернадский,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Ле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Руа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и Тейяр де Шарден работали в этот период вместе (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Рашковский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, 1989: 114;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Skolimowski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, 1986), но это некоторое преувеличение (хотя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Тейярд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позже отмечал, что Вернадского в это время он «часто видел», сохранились и следы их переписки). Известно также, что Вернадский имел встречу с Бергсоном, но исследование сохранившихся документов, проведенное М. Ю. Сорокиной, показало, что эта, вероятно, единственная встреча не имела отношения к собственно научным интересам обоих ее участников: «Предмет общения Вернадского и Бергсона в февральском Париже 1923 года оказался неожиданно весьма далек от круга тех научных проблем, которые захватывали Вернадского в эти годы. Фактически он пришел в дом Бергсона как “проситель” за русскую науку...»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(Сорокина, 2003: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Электр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.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р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есурс).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В то же время нельзя не учитывать, что сам Вернадский 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lastRenderedPageBreak/>
              <w:t xml:space="preserve">отмечал, делая заметки о встрече с Бергсоном: «Я в это время следил за его философией» (приводится по архивному документу М. Ю. Сорокиной: там же). Более всего здесь, вероятно, важны идеи книги Бергсона «Творческая эволюция» (1907), в которой обосновывалась идея о приближении органической эволюции к эволюции сознания, «где прошлое напирает на настоящее и выдавливает из него новую форму, несоизмеримую с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предшествующими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» (Бергсон, 1998: 61). «Жизненный порыв» (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l'élan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vital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) как присущее универсуму стремление к жизни дает творческому сознанию свободу развития. Вообще, тема свободной мысли человека, его свободной веры, его свободного действия в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бергсоновском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представлении о жизненном порыве исключительно значима. В бурном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начале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XX века эти идеи оказались продуктивными для понимания Происходящего и с разных точек зрения осмысливались выдающимися умами того времени.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Именно общее направление мыслей предопределяло то будущее содержание, которое оформилось в учении о ноосфере Вернадского, хотя слово (ноосфера — сфера разума) было сказано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Ле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Руа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Все трое — Вернадский,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Ле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Руа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Тейярд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де Шарден — в дальнейшем развивали идею ноосферы, опираясь на свои научные концепции и жизненные наблюдения, впрочем, как и на те испытания, через которые им пришлось лично пройти (для Вернадского — сложные отношения с новым строем в России, для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Тейярда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— запрет на преподавание, поскольку он, иезуит, выступил в науке с позиций эволюционизма, для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Ле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Руа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, представителя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католического модернизма,—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аналогичные проблемы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свободы выбора при диктате религиозного канона).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Само время разработки идей ноосферы в его всемирно-историческом измерении оказалось важнейшим фактором философского осмысления действительности в этих новых аспектах. Вернадский в своем дневнике замечает, что видит ноосферу зарождающейся «в буре и грозе» (цит.: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Рашковский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, 1989: 116). Важно, что запись сделана 26 августа 1941 г., т. е. в начальный период Великой Отечественной войны. Можно определенно утверждать, что обстоятельства выработки новой концепции соответствовали ее масштабу. Здесь буквально применимы слова Бергсона, что «наша мысль в ее чисто логической 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lastRenderedPageBreak/>
              <w:t>форме неспособна представить себе истинную природу жизни, глубокое значение эволюционного движения. Созданная жизнью в определенных условиях для действия на определенные вещи, может ли она охватить всю жизнь, будучи лишь одной ее эманацией, одной ее стороной?» (Бергсон, 1998: 33–34).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Итак, в действительности решающую роль в становлении концепций ноосферы играли не личные контакты названных мыслителей, а некое общее направление умов, реагировавших на то, что происходило в мире, на эпохальные события мировых революций и войн. Обобщение Вернадского о смысле ноосферы здесь применимо к ее осознанию выдающимися мыслителями XX века: «Человек впервые реально понял, что он житель планеты и может — должен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мыслить и действовать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в новом аспекте, не только в аспекте отдельной личности, семьи или рода, государства или их союзов, но и в планетарном масштабе» (Вернадский, 1977: 191).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Глобализационные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процессы XXI века подтвердили верность представления о том, что сила разума и воли человека, образуясь в биосфере, выходит на уровень космической силы. Продолжая эту мысль Вернадского, ученые наших дней, уже опираясь на новейшие исследования (в частности, медико-биологические), утверждают, что прорыв человека в информационную сферу — лишь начало движения к распознанию сущности информационного поля земли и космоса. Подчеркивая это, видный физиолог К. В. Судаков утверждает: «Развитие человеческого общества неуклонно движется от генетического способа передачи наследственной информации к обогащению информационных голографических экранов больших космических систем — созданию космического хранилища общественного и индивидуального знания — Космического разума» (Судаков, 2007: 11). Именно в преддверии таких изменений можно говорить о приближающихся временах приоритета понимания в отношении знания в узком смысле слова. И ноосферная концепция займет в таком понимании, возможно, ведущее место.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Учение о ноосфере может быть развито в нескольких направлениях. Одно из них состоит в применении для этих целей тезаурусного подхода — активно формирующегося 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lastRenderedPageBreak/>
              <w:t xml:space="preserve">направления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исследовательской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деятельности в гуманитарных науках.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Что такое тезаурус с точки зрения тезаурусного подхода?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В наиболее общем виде тезаурус может быть определен как </w:t>
            </w:r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  <w:t>полный систематизированный свод освоенных социальным субъектом знаний, существенных для него как средство ориентации в окружающей среде, а сверх этого также знаний, которые непосредственно не связаны с ориентационной функцией, но расширяют понимание субъектом себя и мира, дают импульсы для радостной, интересной, многообразной жизни 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(Луков Вал.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А., Луков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л. А., 2008: 67)</w:t>
            </w:r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Слово «тезаурус» хорошо известно ученым-гуманитариям и достаточно часто употребляется ими. Но то значение, которое мы придаем этому слову, соотносится с принятыми в различных науках значениями по принципу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эйлеровых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кругов: в чем-то совпадение смыслов очевидно, в чем-то различия так велики, что можно говорить о терминах с разным содержанием.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В гуманитарных науках такое явление достаточно распространено, оно, среди прочего, отражает тесную связь фрагментов гуманитарного знания, оформившихся на определенном этапе (более всего — в начале XX века) в различные науки или (уже к концу XX века) в комплексные научные проблемы.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Нередко это касается терминов, вошедших в современные науки из древних «мертвых языков» — латыни и древнегреческого, давших европейскому просвещению знаки для обозначения универсальных свойств и отношений.</w:t>
            </w:r>
            <w:proofErr w:type="gramEnd"/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Назначение понятия «тезаурус» в понятийной системе науки выявляется тогда, когда необходимо отразить </w:t>
            </w:r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  <w:t>полноту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 некоторого знания (информации), </w:t>
            </w:r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  <w:t>существенного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 для некого субъекта по какому-либо основанию. Здесь сочетаются две важнейшие характеристики понятия: первая оставляет в тени, на периферии мыслительного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акта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измеряемые признаки информации (объем, мера) и обозначает лишь то, что информация полна, т. е. по каким-то соображениям признана </w:t>
            </w:r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  <w:t>достаточной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 для каких-то целей. Полнота, таким образом, является здесь не количественной, а качественной характеристикой. Обобщенное понимание тезауруса предполагает, что не имеет значения, какими способами измеряется полнота знания, освоенного 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lastRenderedPageBreak/>
              <w:t>субъектом, важно лишь то, что ее наличие составляет атрибут тезауруса.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Вторая характеристика находится в зоне ценностей и ценностных ориентаций. Существенность того знания, которое составляет тезаурус, предопределена субъектом — его целями, потребностями, интересами, установками. В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целом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можно сказать, что там, где о знании может быть как необходимый сформулирован тезис относительно его (знания) полноты и существенности для субъекта, мы имеем дело с какими-либо тезаурусами.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Тезаурус, как и любой объект действительности, может быть представлен в виде системы. Но когда мы говорим о систематичности как свойстве тезауруса, то имеем в виду нечто другое: он систематичен в том смысле, что самую разнообразную информацию подвергает систематизации по какому-то определенному основанию, выстраивая иерархическую структуру знания. Он систематичен в том смысле, что систематизировать информацию — и есть его важнейшая задача. Весь вопрос, в каком направлении происходит эта систематизация. Здесь специфика тезауруса проявляется наиболее ярко: систематизация данных в тезаурусе строится не от</w:t>
            </w:r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  <w:t> общего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 к</w:t>
            </w:r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  <w:t> частному, 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а от</w:t>
            </w:r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  <w:t> своего 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к</w:t>
            </w:r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  <w:t> чужому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. </w:t>
            </w:r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  <w:t>Свое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 выступает заместителем </w:t>
            </w:r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  <w:t>общего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. Реальное </w:t>
            </w:r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  <w:t>общее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 встраивается в виртуальное </w:t>
            </w:r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  <w:t>свое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, занимая в структуре тезауруса место </w:t>
            </w:r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  <w:t>частного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Все новое для того, чтобы занять определенное место в тезаурусе, должно быть в той или иной мере освоено (буквально: сделано своим) (Луков Вал.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А., Луков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л. А., 2013: 26–27).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трансдисциплинарной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перестройке знания о человеке тезаурусный подход может сыграть определенную роль, не заменяя и не отменяя фундаментальности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монодисциплинарных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научных концепций, но позволяя осуществить сшивку разнородной информации для осмысления человека как целостности.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Тезаурус в нашем понимании выражает субъектную организацию гуманитарного знания. Это, среди прочего означает, что в центре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знаниевой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системы оказывается субъект, т. е. некое активное начало бытия. Такое начало конкретизируется концептами «человек», «общность», «народ», «человечество» и т. д. При этом более или менее ясно, в чем субъектная роль человека и даже народа, но 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lastRenderedPageBreak/>
              <w:t xml:space="preserve">перед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субъектностью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человечества мы останавливаемся в недоумении как перед слишком неясной абстракцией. Она, разумеется, понятна как обобщенное обозначение всех живущих на планете людей. Но тут же возникают вопросы 1) о возможности равного отнесения всех к единому субъекту бытия при очевидном неравенстве людей; 2) о составе человечества: это лишь те, кто существует сейчас, или все, кто существовал до сих пор, или все, кто существовал,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существует и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будет существовать в сменяющейся череде эпох?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Ноосферная идея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выводит эти вопросы за пределы совокупного материального носителя разума и рождает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представление о разуме как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надчеловеческом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ресурсе, реализованном в индивидуальных сознаниях миллиардов людей — живших когда-то, живущих сейчас, родившихся в будущем. Этот планетарный разум образует тезаурус, подчиняющийся общим закономерностям функционирования и развития тезаурусов. Его основные функции, как и каждого тезауруса, —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ориентационная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новационная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. В основе его построения те же элементы, что и у тезауруса отдельного человека, а именно — концепты. Это особая структура сознания, не равная понятиям: в концепте сливается логическое и образное, концепт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выражает определенную ценность и эмоционально окрашен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. Видимо, балансировать на грани между понятием и образом — одно из свойств концепта как особой структурной формы сознания. В аналитических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целях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, разумеется, можно дифференцировать концепты-понятия и концепты-образы, но этим скорее затемняется, чем проясняется суть вопроса. В одних концептах может быть ярче представлена логическая основа, идущая от понятия, в других — больше обнаруживается образ как таковой, но во всех случаях можно видеть их сращение, наподобие </w:t>
            </w:r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  <w:t>кентавра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. Как кентавр — не человек и конь, а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конечеловек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, так и концепт — не понятие и образ, а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образопонятие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, сплав, в котором граница не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видна и не важна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. Собственно, соединение в концепте образа и понятия позволяет ему встроиться как в интеллектуальную, так и в чувственную жизнь человека, в жизнь как целостность, без чего ориентация в социокультурном пространстве была бы невозможна. Эти же свойства тезаурусных строительных блоков могут быть выявлены и у ноосферы. Ее также можно характеризовать через основные свойства тезаурусов: целостность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versus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lastRenderedPageBreak/>
              <w:t xml:space="preserve">мозаичность, устойчивость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versus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изменчивость, расширяемость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versus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сжимаемость, фрактальность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versus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событийность.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В целом исследования ноосферных процессов позволят увидеть особую структурирующую роль </w:t>
            </w:r>
            <w:proofErr w:type="gram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  <w:t>Происходящего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 в формировании складывающихся в масштабах ноосферы тезаурусных генерализаций.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Понимание Происходящего в философском дискурсе оказывается различным. Происходящее может трактоваться как то, что лежит на поверхности событий, но именно в силу этого непостижимо. В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таком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смысле можно трактовать загадочную запись Н. К. Рериха в его дневнике, датированную 26 октября 1917 г.: «Верим в единство, зовущее человечество.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Знаем властные зовы и провозвестия, не знаем происходящего» (цит. по: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Беликов, Князева, 1972: 136).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Или близкая формулировка в письме Рериха (сентябрь 1918 г.): «Вот стоим перед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темнотою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. Знаем властные зовы и провозвестия, не знаем происходящее» (Рерих, 1994: 412).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Иная социально-философская трактовка Происходящего предложена в ряде работ </w:t>
            </w:r>
            <w:hyperlink r:id="rId7" w:tgtFrame="_blank" w:history="1">
              <w:proofErr w:type="gramStart"/>
              <w:r w:rsidRPr="003B3B37">
                <w:rPr>
                  <w:rFonts w:ascii="Tahoma" w:eastAsia="Times New Roman" w:hAnsi="Tahoma" w:cs="Tahoma"/>
                  <w:color w:val="3D3D3D"/>
                  <w:sz w:val="24"/>
                  <w:szCs w:val="24"/>
                  <w:u w:val="single"/>
                  <w:lang w:eastAsia="ru-RU"/>
                </w:rPr>
                <w:t>И. М</w:t>
              </w:r>
              <w:proofErr w:type="gramEnd"/>
              <w:r w:rsidRPr="003B3B37">
                <w:rPr>
                  <w:rFonts w:ascii="Tahoma" w:eastAsia="Times New Roman" w:hAnsi="Tahoma" w:cs="Tahoma"/>
                  <w:color w:val="3D3D3D"/>
                  <w:sz w:val="24"/>
                  <w:szCs w:val="24"/>
                  <w:u w:val="single"/>
                  <w:lang w:eastAsia="ru-RU"/>
                </w:rPr>
                <w:t>. Ильинского</w:t>
              </w:r>
            </w:hyperlink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 (Ильинский, 2006; 2011). По его определению, «Сущность Происходящего — в нарождении через умирание и жертву» (Ильинский, 2011: 164). Очевидно, что такое понимание не соотносится с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рериховской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утратой смыслов Происходящего. Оно также далеко от феноменологической трактовки происходящего в связи с обыденными событиями, повседневностью (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Бергер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Лукман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, 1995: 71). Не соотносится оно и с принятым выделением как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равнозначных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Прошлого, Настоящего и Будущего. У Ильинского «то, что окружает тебя, это — Прошлое, некогда бывшее Будущим и Настоящим» (Ильинский: 2011: 809).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В тезаурусном аспекте это и структурирует тезаурус, актуальное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знание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в рамках которого и есть уже освоенное, т. е. Прошлое, некогда бывшее Будущим и Настоящим. Соответственно, и повседневность — недостаточное определение освоенного, которое, наряду с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опривыченными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действиями (социальными и культурными практиками), с бытовыми отношениями и смыслами, включает широкий спектр непривычных, неординарных 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lastRenderedPageBreak/>
              <w:t>действий, мыслей и событий, которые определяют жизненное поведение и осмысление человека и мира. Нельзя считать повседневностью войны и революции, полет первого человека в космос, великие театральные и кинопремьеры, как и свадьбу, рождение детей, похороны близких и многое из того, что происходит, но не рутинно по своей природе, по своему назначению в жизни отдельного человека или целой нации.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Именно здесь нужно представление о Происходящем, которое, развивая идеи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И. М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. Ильинского, мы определяем как наличествующее бытие во всем являющемся субъекту мозаичном многообразии реальных и виртуальных событий разного масштаба, которые им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переструктурируются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на основе картины мира и освоенных ценностей, приобретая целостность. Собственно, Происходящее — динамический аналог жизненного мира субъекта, содержание Настоящего. Оно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обновляется в диалектике смерти-воскресения и удерживается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в своих границах путем перманентного превращения Настоящего в Прошлое.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Тезаурусный подход позволяет увидеть тесную связь научных идей Вернадского о ноосфере с Происходящим, т. е. с фактором, который непосредственно не является строительным материалом для научных конструкций в пределах тех или иных наук, а составляет среду, почву, контекст. Характерно, что сам Вернадский отмечал такую зависимость: «Первая мировая война 1914–1918 гг. лично в моей научной работе отразилась самым решающим образом. Она изменила в корне мое </w:t>
            </w:r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  <w:t>геологическое миропонимание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В атмосфере этой войны я подошел в геологии к новому для меня и для других и тогда забытому пониманию природы — к геохимическому и к биогеохимическому, охватывающему и косную и живую природу с одной и той же точки зрения» (Вернадский, 1999: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Электр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.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р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есурс).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Мы приходим к мысли, что ноосфера есть тезаурус в его предельном выражении: его носителем является человечество как целостный субъект бытия, имеющий сегодня свойства геологической силы; реализуемая на ноосферном уровне триада «знание–понимание–умение» равна всемирной культуре; свойства ноосферы как функциональной системы определяются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взаимосодействием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ее подсистем, обеспечивающих 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lastRenderedPageBreak/>
              <w:t xml:space="preserve">поддержание жизнеспособности ноосферы как надындивидуального и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сверхсоциального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человеческого разума.</w:t>
            </w:r>
            <w:proofErr w:type="gramEnd"/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Ноосфера только начала проявляться в своем достаточно развитом состоянии, чему способствовали новые средства коммуникации, но не они в первую очередь, а всеобщий процесс освоения человечеством планетарных ресурсов. В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итоге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, как утверждал Вернадский, исторический процесс коренным образом меняется: «Впервые в истории человечества интересы народных масс — </w:t>
            </w:r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  <w:t>всех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 и </w:t>
            </w:r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  <w:t>каждого 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— и </w:t>
            </w:r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  <w:t>свободной мысли личности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 определяют жизнь человечества, являются мерилом его представлений о справедливости. Человечество, взятое в целом, становится мощной геологической силой. И перед ним, перед его мыслью и трудом, становится вопрос о </w:t>
            </w:r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  <w:t>перестройке биосферы в интересах свободно мыслящего человечества как единого целого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. Это новое состояние биосферы, к которому мы, не замечая этого, приближаемся, и есть “ноосфера”» (там же).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Однако нельзя не видеть, что ноосфера может быть подвержена серьезным испытаниям в условиях, когда силы человечества оказываются бесконтрольными и столь значительными, что могут привести к его самоуничтожению. В своих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попытках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изменить мир и даже саму человеческую природу (концепции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трансгуманизма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постчеловека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и т. д.) человек становится неузнаваемым сам для себя.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В этой коллизии ноосферный уровень тезауруса может осмысливаться и через разработку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биосоциологии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как формирующейся научной концепции междисциплинарного характера и практики исследования сложных по природе явлений современной общественной жизни, исходящих из неразрывной связи биологического и социального компонентов в жизни человека и человеческих сообществ (социальных общностей) (Луков, 2013: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Электр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.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р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есурс). Важная задача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биосоциологии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— выявить возможные трансформации общества через накопление в новых поколениях критической массы биологических и интеллектуальных (под воздействием факторов внешней среды обитания и вызванных искусственными средствами), а также социокультурных изменений.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По своей прогностической направленности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биосоциология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может 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lastRenderedPageBreak/>
              <w:t>рассматриваться в одном ряду с биоэтикой (Тищенко, 2008a; Юдин, 2008; 2011; Передовые…, 2012), ее развитие тесно связано с институционализацией гуманитарной экспертизы как способа сознательной регуляции изменений в человеке и обществе в условиях, когда технологически становится возможным в массовых масштабах осуществлять инновации, касающиеся самой природы человеческого и социального (Тищенко, 2008b;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Луков, 2012).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Биосоциология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— лишь начальная фаза развития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тезаурусоориентированного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понимания Земли как планеты, подобной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Солярису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из научно-фантастического романа С. Лема, где мыслящий океан представляет в образной форме аналогию ноосферы Вернадского.</w:t>
            </w:r>
          </w:p>
          <w:p w:rsidR="006C50CC" w:rsidRPr="003B3B37" w:rsidRDefault="004E42E5" w:rsidP="006C50CC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pict>
                <v:rect id="_x0000_i1027" style="width:0;height:.75pt" o:hralign="center" o:hrstd="t" o:hrnoshade="t" o:hr="t" fillcolor="#bdcede" stroked="f"/>
              </w:pic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  <w:t>СПИСОК ЛИТЕРАТУРЫ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Беликов, П. Ф., Князева, В. П. (1972) Рерих. М. : Мол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.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г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вардия. 256 с. (Жизнь замечательных людей).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Бергер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, П.,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Лукман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, Т. (1995) Социальное конструирование реальности. Трактат по социологии знания. М.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Медиум. 323 с.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Бергсон, А. (1998) Творческая эволюция. М.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Канон-пресс ;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Кучково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поле. 382 с.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Вернадский, В. И. (1977) Размышления натуралиста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в 2 кн. / АН СССР. Ин-т истории естествознания и техники. Архив. М.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Наука. Кн. 2. Научная мысль как планетное явление / сост.: М. С.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Бастракова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, В. С. Неаполитанская, Н. В. Филиппова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редкол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.: Б. М. Кедров (пред.) и др. 191 с.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Вернадский, В. И. (1999) Несколько слов о ноосфере [Электронный ресурс] //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Lib.Ru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: Библиотека Максима Мошкова. URL: </w:t>
            </w:r>
            <w:hyperlink r:id="rId8" w:tgtFrame="_blank" w:history="1">
              <w:r w:rsidRPr="003B3B37">
                <w:rPr>
                  <w:rFonts w:ascii="Tahoma" w:eastAsia="Times New Roman" w:hAnsi="Tahoma" w:cs="Tahoma"/>
                  <w:color w:val="3D3D3D"/>
                  <w:sz w:val="24"/>
                  <w:szCs w:val="24"/>
                  <w:u w:val="single"/>
                  <w:lang w:eastAsia="ru-RU"/>
                </w:rPr>
                <w:t>http://lib.ru/FILOSOF/WERNADSKIJ/noos.txt</w:t>
              </w:r>
            </w:hyperlink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[архивировано в </w:t>
            </w:r>
            <w:proofErr w:type="spellStart"/>
            <w:r w:rsidR="004E42E5" w:rsidRPr="003B3B37">
              <w:rPr>
                <w:sz w:val="24"/>
                <w:szCs w:val="24"/>
              </w:rPr>
              <w:fldChar w:fldCharType="begin"/>
            </w:r>
            <w:r w:rsidR="004E42E5" w:rsidRPr="003B3B37">
              <w:rPr>
                <w:sz w:val="24"/>
                <w:szCs w:val="24"/>
              </w:rPr>
              <w:instrText xml:space="preserve"> HYPERLINK "http://www.webcitation.org/6QmqYeKO6" \t "_blank" </w:instrText>
            </w:r>
            <w:r w:rsidR="004E42E5" w:rsidRPr="003B3B37">
              <w:rPr>
                <w:sz w:val="24"/>
                <w:szCs w:val="24"/>
              </w:rPr>
              <w:fldChar w:fldCharType="separate"/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u w:val="single"/>
                <w:lang w:eastAsia="ru-RU"/>
              </w:rPr>
              <w:t>WebCite</w:t>
            </w:r>
            <w:proofErr w:type="spellEnd"/>
            <w:r w:rsidR="004E42E5"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u w:val="single"/>
                <w:lang w:eastAsia="ru-RU"/>
              </w:rPr>
              <w:fldChar w:fldCharType="end"/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] (дата обращения: 15.03.2014).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Ильинский, И. М. (2006) Между Будущим и Прошлым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Социальная философия Происходящего. М.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Моск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гуманит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. ун-та. 664 с.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Ильинский,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И. М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. (2011). Прошлое в Настоящем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lastRenderedPageBreak/>
              <w:t>Избранное. М.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Моск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гуманит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. ун-та. 840 с.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Луков, Вал. А. (2012) </w:t>
            </w:r>
            <w:hyperlink r:id="rId9" w:tgtFrame="_blank" w:history="1">
              <w:r w:rsidRPr="003B3B37">
                <w:rPr>
                  <w:rFonts w:ascii="Tahoma" w:eastAsia="Times New Roman" w:hAnsi="Tahoma" w:cs="Tahoma"/>
                  <w:color w:val="3D3D3D"/>
                  <w:sz w:val="24"/>
                  <w:szCs w:val="24"/>
                  <w:u w:val="single"/>
                  <w:lang w:eastAsia="ru-RU"/>
                </w:rPr>
                <w:t>От экспертизы социальной к гуманитарной экспертизе</w:t>
              </w:r>
            </w:hyperlink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 // Знание. Понимание. Умение. № 2. С. 114–118.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Луков, Вал. А. (2013) </w:t>
            </w:r>
            <w:proofErr w:type="spellStart"/>
            <w:r w:rsidR="004E42E5" w:rsidRPr="003B3B37">
              <w:rPr>
                <w:sz w:val="24"/>
                <w:szCs w:val="24"/>
              </w:rPr>
              <w:fldChar w:fldCharType="begin"/>
            </w:r>
            <w:r w:rsidR="004E42E5" w:rsidRPr="003B3B37">
              <w:rPr>
                <w:sz w:val="24"/>
                <w:szCs w:val="24"/>
              </w:rPr>
              <w:instrText xml:space="preserve"> HYPERLINK "http://www.zpu-journal.ru/e-zpu/2014/2/Lukov_Noosphere-Thesaurus/" \l "http://www.mosgu.ru/nauchnaya/publications/2</w:instrText>
            </w:r>
            <w:r w:rsidR="004E42E5" w:rsidRPr="003B3B37">
              <w:rPr>
                <w:sz w:val="24"/>
                <w:szCs w:val="24"/>
              </w:rPr>
              <w:instrText xml:space="preserve">013/monographs/Lukov_Biosociology-of-Youth.pdf" </w:instrText>
            </w:r>
            <w:r w:rsidR="004E42E5" w:rsidRPr="003B3B37">
              <w:rPr>
                <w:sz w:val="24"/>
                <w:szCs w:val="24"/>
              </w:rPr>
              <w:fldChar w:fldCharType="separate"/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u w:val="single"/>
                <w:lang w:eastAsia="ru-RU"/>
              </w:rPr>
              <w:t>Биосоциология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u w:val="single"/>
                <w:lang w:eastAsia="ru-RU"/>
              </w:rPr>
              <w:t xml:space="preserve"> молодежи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u w:val="single"/>
                <w:lang w:eastAsia="ru-RU"/>
              </w:rPr>
              <w:t xml:space="preserve"> теоретико-методологические основания</w:t>
            </w:r>
            <w:r w:rsidR="004E42E5"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u w:val="single"/>
                <w:lang w:eastAsia="ru-RU"/>
              </w:rPr>
              <w:fldChar w:fldCharType="end"/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 : науч. монография. М.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Моск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гуманит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. ун-та. 430 с.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Луков, Вал. А., Луков, Вл. А. (2008) Тезаурусы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Субъектная организация гуманитарного знания. М.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НИБ. 784 с.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Луков, Вал. А., Луков, Вл. А. (2013) Тезаурусы II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Тезаурусный подход к пониманию человека и его мира. М.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НИБ. 640 с.</w:t>
            </w:r>
          </w:p>
          <w:p w:rsidR="006C50CC" w:rsidRPr="003B3B37" w:rsidRDefault="004E42E5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hyperlink r:id="rId10" w:tgtFrame="_blank" w:history="1">
              <w:r w:rsidR="006C50CC" w:rsidRPr="003B3B37">
                <w:rPr>
                  <w:rFonts w:ascii="Tahoma" w:eastAsia="Times New Roman" w:hAnsi="Tahoma" w:cs="Tahoma"/>
                  <w:color w:val="3D3D3D"/>
                  <w:sz w:val="24"/>
                  <w:szCs w:val="24"/>
                  <w:u w:val="single"/>
                  <w:lang w:eastAsia="ru-RU"/>
                </w:rPr>
                <w:t>Передовые технологии и биоэтика (тезисы VIII конференции «Передовые технологии и биоэтика», 7–8 сентября 2011 г.).</w:t>
              </w:r>
            </w:hyperlink>
            <w:r w:rsidR="006C50CC"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 (2012) // Знание. Понимание. Умение. № 1. С. 247–263.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Рашковский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, Е. Б. (1989) Городская интеллигенция в коллизии традиции-новации: славянский мир и Восток // Проблемы философии истории: традиция и новация в социокультурном процессе. М.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ИНИОН. 199 с. С. 74–125.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Рерих, Н. К. (1994) О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вечном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... М.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Республика. 461 с.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Сорокина, М. Ю. (2003) Вернадский в Париже, или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чем академик говорил с Анри Бергсоном [Электронный ресурс] // Электронный научный журнал «Биосфера». № 1. URL: </w:t>
            </w:r>
            <w:hyperlink r:id="rId11" w:tgtFrame="_blank" w:history="1">
              <w:r w:rsidRPr="003B3B37">
                <w:rPr>
                  <w:rFonts w:ascii="Tahoma" w:eastAsia="Times New Roman" w:hAnsi="Tahoma" w:cs="Tahoma"/>
                  <w:color w:val="3D3D3D"/>
                  <w:sz w:val="24"/>
                  <w:szCs w:val="24"/>
                  <w:u w:val="single"/>
                  <w:lang w:eastAsia="ru-RU"/>
                </w:rPr>
                <w:t>http://ihst.ru/~biosphere/03-1/Sorokina.htm</w:t>
              </w:r>
            </w:hyperlink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 [архивировано в </w:t>
            </w:r>
            <w:proofErr w:type="spellStart"/>
            <w:r w:rsidR="004E42E5" w:rsidRPr="003B3B37">
              <w:rPr>
                <w:sz w:val="24"/>
                <w:szCs w:val="24"/>
              </w:rPr>
              <w:fldChar w:fldCharType="begin"/>
            </w:r>
            <w:r w:rsidR="004E42E5" w:rsidRPr="003B3B37">
              <w:rPr>
                <w:sz w:val="24"/>
                <w:szCs w:val="24"/>
              </w:rPr>
              <w:instrText xml:space="preserve"> HYPERLINK "http://www.webcit</w:instrText>
            </w:r>
            <w:r w:rsidR="004E42E5" w:rsidRPr="003B3B37">
              <w:rPr>
                <w:sz w:val="24"/>
                <w:szCs w:val="24"/>
              </w:rPr>
              <w:instrText xml:space="preserve">ation.org/6QmtDVllD" \t "_blank" </w:instrText>
            </w:r>
            <w:r w:rsidR="004E42E5" w:rsidRPr="003B3B37">
              <w:rPr>
                <w:sz w:val="24"/>
                <w:szCs w:val="24"/>
              </w:rPr>
              <w:fldChar w:fldCharType="separate"/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u w:val="single"/>
                <w:lang w:eastAsia="ru-RU"/>
              </w:rPr>
              <w:t>WebCite</w:t>
            </w:r>
            <w:proofErr w:type="spellEnd"/>
            <w:r w:rsidR="004E42E5"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u w:val="single"/>
                <w:lang w:eastAsia="ru-RU"/>
              </w:rPr>
              <w:fldChar w:fldCharType="end"/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] (дата обращения: 15.03.2014).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Судаков, К. В. (2007) </w:t>
            </w:r>
            <w:proofErr w:type="spellStart"/>
            <w:r w:rsidR="004E42E5" w:rsidRPr="003B3B37">
              <w:rPr>
                <w:sz w:val="24"/>
                <w:szCs w:val="24"/>
              </w:rPr>
              <w:fldChar w:fldCharType="begin"/>
            </w:r>
            <w:r w:rsidR="004E42E5" w:rsidRPr="003B3B37">
              <w:rPr>
                <w:sz w:val="24"/>
                <w:szCs w:val="24"/>
              </w:rPr>
              <w:instrText xml:space="preserve"> HYPERLINK "http://www.heraldrsias.ru/journals/2007/2/32/" \t "_blank" </w:instrText>
            </w:r>
            <w:r w:rsidR="004E42E5" w:rsidRPr="003B3B37">
              <w:rPr>
                <w:sz w:val="24"/>
                <w:szCs w:val="24"/>
              </w:rPr>
              <w:fldChar w:fldCharType="separate"/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u w:val="single"/>
                <w:lang w:eastAsia="ru-RU"/>
              </w:rPr>
              <w:t>Системокванты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u w:val="single"/>
                <w:lang w:eastAsia="ru-RU"/>
              </w:rPr>
              <w:t xml:space="preserve"> — основа голографического построения живых существ</w:t>
            </w:r>
            <w:r w:rsidR="004E42E5"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u w:val="single"/>
                <w:lang w:eastAsia="ru-RU"/>
              </w:rPr>
              <w:fldChar w:fldCharType="end"/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// Вестник Международной академии наук (Русская секция). № 2. С. 5–11.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Тищенко, П. Д. (2008a) О множественности моральных позиций в биоэтике // Человек. № 1. С. 83–91.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Тищенко, П. Д. (2008b) </w:t>
            </w:r>
            <w:hyperlink r:id="rId12" w:tgtFrame="_blank" w:history="1">
              <w:r w:rsidRPr="003B3B37">
                <w:rPr>
                  <w:rFonts w:ascii="Tahoma" w:eastAsia="Times New Roman" w:hAnsi="Tahoma" w:cs="Tahoma"/>
                  <w:color w:val="3D3D3D"/>
                  <w:sz w:val="24"/>
                  <w:szCs w:val="24"/>
                  <w:u w:val="single"/>
                  <w:lang w:eastAsia="ru-RU"/>
                </w:rPr>
                <w:t xml:space="preserve">Философские основания </w:t>
              </w:r>
              <w:r w:rsidRPr="003B3B37">
                <w:rPr>
                  <w:rFonts w:ascii="Tahoma" w:eastAsia="Times New Roman" w:hAnsi="Tahoma" w:cs="Tahoma"/>
                  <w:color w:val="3D3D3D"/>
                  <w:sz w:val="24"/>
                  <w:szCs w:val="24"/>
                  <w:u w:val="single"/>
                  <w:lang w:eastAsia="ru-RU"/>
                </w:rPr>
                <w:lastRenderedPageBreak/>
                <w:t>гуманитарной экспертизы</w:t>
              </w:r>
            </w:hyperlink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 // Знание. Понимание. Умение. № 3. С. 198–205.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Юдин, Б. Г. (2008) </w:t>
            </w:r>
            <w:hyperlink r:id="rId13" w:tgtFrame="_blank" w:history="1">
              <w:r w:rsidRPr="003B3B37">
                <w:rPr>
                  <w:rFonts w:ascii="Tahoma" w:eastAsia="Times New Roman" w:hAnsi="Tahoma" w:cs="Tahoma"/>
                  <w:color w:val="3D3D3D"/>
                  <w:sz w:val="24"/>
                  <w:szCs w:val="24"/>
                  <w:u w:val="single"/>
                  <w:lang w:eastAsia="ru-RU"/>
                </w:rPr>
                <w:t>Медицина и конструирование человека</w:t>
              </w:r>
            </w:hyperlink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 // Знание. Понимание. Умение. № 1. С. 12–20.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Юдин, Б. Г. (2011) Человек как объект технологических воздействий // Человек. 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№ 3. 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С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. 5–20.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Skolimowski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, H. (1986) Reconstructing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Teilhard’s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Background. A Note about the Origin of the Term “Noosphere” // The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Teilhard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Review.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Vol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. 21.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No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. 3. P. 85–86.</w:t>
            </w:r>
          </w:p>
          <w:p w:rsidR="006C50CC" w:rsidRPr="003B3B37" w:rsidRDefault="004E42E5" w:rsidP="006C50CC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pict>
                <v:rect id="_x0000_i1028" style="width:0;height:.75pt" o:hralign="center" o:hrstd="t" o:hrnoshade="t" o:hr="t" fillcolor="#bdcede" stroked="f"/>
              </w:pic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</w:pPr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REFERENCES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</w:pP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Belikov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, P. F. and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Kniazeva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, V. P. (1972) 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Rerikh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 [Roerich]. Moscow,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Molodaya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Gvardiya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Publ. 256 p. (Series: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Zhizn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'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zamechatel'nykh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liudei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[Life of Outstanding People]). (In Russ.).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Berger, P. and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Luckmann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, T. (1995) 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Sotsial'noe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konstruirovanie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real'nosti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Traktat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po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sotsiologii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znaniia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 [The Social Construction of Reality: A Treatise in the Sociology of Knowledge]. Moscow, Medium Publ. 323 p. (In Russ.).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Bergson, H. (1998) 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Tvorcheskaia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evoliutsiia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 [Creative Evolution]. Moscow,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Kanon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-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press ;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Kuchkovo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pole Publ. 382 p. (In Russ.).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Vernadsky, V. I. (1977) 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Razmyshleniia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naturalista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 [Reflections of a Naturalist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] :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in 2 books / The Academy of Sciences of the USSR. The Institute of the History of Natural Science and Technics. Archive. Moscow,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Nauka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Publ. </w:t>
            </w:r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Book 2.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Nauchnaia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mysl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'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kak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planetnoe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iavlenie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 [Scientific Thought as a Planetary Phenomenon] / coll.: M. P.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Bastrakova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, V. P.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Neapolitanskaia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and N. V. </w:t>
            </w:r>
            <w:proofErr w:type="spellStart"/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Filippova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;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editorial board: B. M.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Kedrov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(Chairman) and others. 191 p. (In Russ.).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Vernadsky, V. I. (1999)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Neskol'ko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slov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o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noosfere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[A Few Words about the Noosphere]. 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Lib.Ru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Biblioteka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Maksima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Moshkova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 [online] Available at: </w:t>
            </w:r>
            <w:hyperlink r:id="rId14" w:tgtFrame="_blank" w:history="1">
              <w:r w:rsidRPr="003B3B37">
                <w:rPr>
                  <w:rFonts w:ascii="Tahoma" w:eastAsia="Times New Roman" w:hAnsi="Tahoma" w:cs="Tahoma"/>
                  <w:color w:val="3D3D3D"/>
                  <w:sz w:val="24"/>
                  <w:szCs w:val="24"/>
                  <w:u w:val="single"/>
                  <w:lang w:val="en-US" w:eastAsia="ru-RU"/>
                </w:rPr>
                <w:t>http://lib.ru/FILOSOF/WERNADSKIJ/noos.txt</w:t>
              </w:r>
            </w:hyperlink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[archived 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lastRenderedPageBreak/>
              <w:t>in </w:t>
            </w:r>
            <w:proofErr w:type="spellStart"/>
            <w:r w:rsidR="004E42E5" w:rsidRPr="003B3B37">
              <w:rPr>
                <w:sz w:val="24"/>
                <w:szCs w:val="24"/>
              </w:rPr>
              <w:fldChar w:fldCharType="begin"/>
            </w:r>
            <w:r w:rsidR="004E42E5" w:rsidRPr="003B3B37">
              <w:rPr>
                <w:sz w:val="24"/>
                <w:szCs w:val="24"/>
                <w:lang w:val="en-US"/>
              </w:rPr>
              <w:instrText xml:space="preserve"> HYPERLINK "http://www.webcitation.org/6QmqYeKO6" \t "_blank" </w:instrText>
            </w:r>
            <w:r w:rsidR="004E42E5" w:rsidRPr="003B3B37">
              <w:rPr>
                <w:sz w:val="24"/>
                <w:szCs w:val="24"/>
              </w:rPr>
              <w:fldChar w:fldCharType="separate"/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u w:val="single"/>
                <w:lang w:val="en-US" w:eastAsia="ru-RU"/>
              </w:rPr>
              <w:t>WebCite</w:t>
            </w:r>
            <w:proofErr w:type="spellEnd"/>
            <w:r w:rsidR="004E42E5"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] (accessed 15.03.2014). (In Russ.).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</w:pP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Ilinskiy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, I. M. (2006) 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Mezhdu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Budushchim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i </w:t>
            </w:r>
            <w:proofErr w:type="spellStart"/>
            <w:proofErr w:type="gram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Proshlym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Sotsial'naia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filosofiia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Proiskhodiashchego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[Between the Future and the Past: The Social Philosophy of Events]. Moscow, Moscow University for the Humanities Press. 664 p. (In Russ.).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</w:pP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Ilinskiy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, I. M. (2011). 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Proshloe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v </w:t>
            </w:r>
            <w:proofErr w:type="spellStart"/>
            <w:proofErr w:type="gram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Nastoiashchem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Izbrannoe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 [The Past in the Present: Selected Works]. Moscow, Moscow University for the Humanities Press. 840 p. (In Russ.).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</w:pP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Lukov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, Val. A. (2012)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Ot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ekspertizy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sotsial'noi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k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gumanitarnoi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ekspertize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[</w:t>
            </w:r>
            <w:hyperlink r:id="rId15" w:tgtFrame="_blank" w:history="1">
              <w:r w:rsidRPr="003B3B37">
                <w:rPr>
                  <w:rFonts w:ascii="Tahoma" w:eastAsia="Times New Roman" w:hAnsi="Tahoma" w:cs="Tahoma"/>
                  <w:color w:val="3D3D3D"/>
                  <w:sz w:val="24"/>
                  <w:szCs w:val="24"/>
                  <w:u w:val="single"/>
                  <w:lang w:val="en-US" w:eastAsia="ru-RU"/>
                </w:rPr>
                <w:t>From Social Expertise to Human Expert Evaluation</w:t>
              </w:r>
            </w:hyperlink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]. 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Znanie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Ponimanie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Umenie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, no. 2, pp. 114–118. (In Russ.).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</w:pP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Lukov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, Val. A. (2013) 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Biosotsiologiia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molodezhi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teoretiko-metodologicheskie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osnovaniia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 [The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Biosociology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of Youth: The Theoretical and Methodological Foundations] : monograph. Moscow, Moscow University for the Humanities Press. 430 p. (In Russ.).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</w:pP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Lukov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, Val. A. and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Lukov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, Vl. A. (2008) </w:t>
            </w:r>
            <w:proofErr w:type="spellStart"/>
            <w:proofErr w:type="gram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Tezaurusy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Sub"ektnaia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organizatsiia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gumanitarnogo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znaniia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 [Thesauri: The Subjective Organization of Human Knowledge]. Moscow, The National Institute of Business Press. 784 p. (In Russ.).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</w:pP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Lukov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, Val. A.,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Lukov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, Vl. A. (2013) 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Tezaurusy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II :</w:t>
            </w:r>
            <w:proofErr w:type="gram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Tezaurusnyi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podkhod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k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ponimaniiu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cheloveka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i ego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mira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 [Thesauri II: The Thesaurus Approach to the Conceptualization of the Person and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His/Her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World ]. Moscow, The National Institute of Business Press. 640 s. (In Russ.).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</w:pP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Peredovye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tekhnologii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i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bioetika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tezisy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VIII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konferentsii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Peredovye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tekhnologii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i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bioetika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», 7–8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sentiabria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2011 g.) [</w:t>
            </w:r>
            <w:hyperlink r:id="rId16" w:tgtFrame="_blank" w:history="1">
              <w:r w:rsidRPr="003B3B37">
                <w:rPr>
                  <w:rFonts w:ascii="Tahoma" w:eastAsia="Times New Roman" w:hAnsi="Tahoma" w:cs="Tahoma"/>
                  <w:color w:val="3D3D3D"/>
                  <w:sz w:val="24"/>
                  <w:szCs w:val="24"/>
                  <w:u w:val="single"/>
                  <w:lang w:val="en-US" w:eastAsia="ru-RU"/>
                </w:rPr>
                <w:t>Advanced Technologies and Bioethics (Abstracts of the 8th Conference “Advanced Technologies and Bioethics”, 7–8 September, 2011)</w:t>
              </w:r>
            </w:hyperlink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]. (2012) 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Znanie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Ponimanie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Umenie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, no. 1, pp. 247–263. (In Russ.).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</w:pP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Rashkovskii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, E. B. (1989)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Gorodskaia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intelligentsiia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v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kollizii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traditsii-novatsii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slavianskii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mir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i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Vostok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[Urban Intelligentsia in the Collision of Tradition-novation: The Slav World and the East]. In: 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Problemy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filosofii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istorii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traditsiia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i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novatsiia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v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sotsiokul'turnom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protsesse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 [The Problems of the Philosophy of 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lastRenderedPageBreak/>
              <w:t>History: Tradition and Novation in Socio-cultural Process]. Moscow, The Institute of Scientific Information for Social Sciences. 199 p. Pp. 74–125. (In Russ.).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Roerich, N. K. (1994) </w:t>
            </w:r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O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vechnom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...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 [On the Eternal…]. Moscow,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Respublika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Publ. 461 p. (In Russ.).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</w:pP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Sorokina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, M. Yu. (2003) Vernadsky v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Parizhe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ili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O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chem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akademik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govoril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s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Anri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Bergsonom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[Vernadsky in Paris, or What Was the Academician Talking About With Henri Bergson?]. 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Elektronnyi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nauchnyi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zhurnal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Biosfera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»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, no. 1. [online] Available at: </w:t>
            </w:r>
            <w:hyperlink r:id="rId17" w:tgtFrame="_blank" w:history="1">
              <w:r w:rsidRPr="003B3B37">
                <w:rPr>
                  <w:rFonts w:ascii="Tahoma" w:eastAsia="Times New Roman" w:hAnsi="Tahoma" w:cs="Tahoma"/>
                  <w:color w:val="3D3D3D"/>
                  <w:sz w:val="24"/>
                  <w:szCs w:val="24"/>
                  <w:u w:val="single"/>
                  <w:lang w:val="en-US" w:eastAsia="ru-RU"/>
                </w:rPr>
                <w:t>http://ihst.ru/~biosphere/03-1/Sorokina.htm</w:t>
              </w:r>
            </w:hyperlink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 [archived in </w:t>
            </w:r>
            <w:proofErr w:type="spellStart"/>
            <w:r w:rsidR="004E42E5" w:rsidRPr="003B3B37">
              <w:rPr>
                <w:sz w:val="24"/>
                <w:szCs w:val="24"/>
              </w:rPr>
              <w:fldChar w:fldCharType="begin"/>
            </w:r>
            <w:r w:rsidR="004E42E5" w:rsidRPr="003B3B37">
              <w:rPr>
                <w:sz w:val="24"/>
                <w:szCs w:val="24"/>
                <w:lang w:val="en-US"/>
              </w:rPr>
              <w:instrText xml:space="preserve"> HYPERLINK "http://www.webcitation.org/6QmtDVllD" \t "_blank" </w:instrText>
            </w:r>
            <w:r w:rsidR="004E42E5" w:rsidRPr="003B3B37">
              <w:rPr>
                <w:sz w:val="24"/>
                <w:szCs w:val="24"/>
              </w:rPr>
              <w:fldChar w:fldCharType="separate"/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u w:val="single"/>
                <w:lang w:val="en-US" w:eastAsia="ru-RU"/>
              </w:rPr>
              <w:t>WebCite</w:t>
            </w:r>
            <w:proofErr w:type="spellEnd"/>
            <w:r w:rsidR="004E42E5"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] (accessed 15.03.2014). (In Russ.).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</w:pP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Sudakov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, K. V. (2007)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Sistemokvanty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—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osnova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golograficheskogo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postroeniia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zhivykh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sushchestv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[</w:t>
            </w:r>
            <w:hyperlink r:id="rId18" w:tgtFrame="_blank" w:history="1">
              <w:r w:rsidRPr="003B3B37">
                <w:rPr>
                  <w:rFonts w:ascii="Tahoma" w:eastAsia="Times New Roman" w:hAnsi="Tahoma" w:cs="Tahoma"/>
                  <w:color w:val="3D3D3D"/>
                  <w:sz w:val="24"/>
                  <w:szCs w:val="24"/>
                  <w:u w:val="single"/>
                  <w:lang w:val="en-US" w:eastAsia="ru-RU"/>
                </w:rPr>
                <w:t>System Quanta As a Basis of Holographic Formation of Living Organisms</w:t>
              </w:r>
            </w:hyperlink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]. 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Vestnik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Mezhdunarodnoi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akademii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nauk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Russkaia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sektsiia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) 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[Herald of the International Academy of Sciences (Russian Section)], no. 2, pp. 5–11. (In Russ.).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</w:pP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Tishchenko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, P. D. (2008a) O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mnozhestvennosti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moral'nykh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pozitsii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v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bioetike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[On the Plurality of Moral Positions in Bioethics]. </w:t>
            </w:r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Chelovek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, no. 1, pp. 83–91. (In Russ.).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</w:pP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Tishchenko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, P. D. (2008b)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Filosofskie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osnovaniia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gumanitarnoi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ekspertizy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[The Philosophical Foundations of Human Expert Evaluation]. 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Znanie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Ponimanie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Umenie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, no. 3, pp. 198–205. (In Russ.).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</w:pP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Yudin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, B. G. (2008)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Meditsina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i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konstruirovanie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cheloveka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[</w:t>
            </w:r>
            <w:hyperlink r:id="rId19" w:tgtFrame="_blank" w:history="1">
              <w:r w:rsidRPr="003B3B37">
                <w:rPr>
                  <w:rFonts w:ascii="Tahoma" w:eastAsia="Times New Roman" w:hAnsi="Tahoma" w:cs="Tahoma"/>
                  <w:color w:val="3D3D3D"/>
                  <w:sz w:val="24"/>
                  <w:szCs w:val="24"/>
                  <w:u w:val="single"/>
                  <w:lang w:val="en-US" w:eastAsia="ru-RU"/>
                </w:rPr>
                <w:t>Medicine and Human Being's Construction</w:t>
              </w:r>
            </w:hyperlink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]. 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Znanie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Ponimanie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Umenie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, no. 1, pp. 12–20. (In Russ.).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</w:pP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Yudin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, B. G. (2011) Chelovek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kak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ob"ekt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tekhnologicheskikh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vozdeistvii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[Human Being as a Subject to Technological Interventions]. </w:t>
            </w:r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val="en-US" w:eastAsia="ru-RU"/>
              </w:rPr>
              <w:t>Chelovek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, no. 3, pp. 5–20. (In Russ.).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Skolimowski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, H. (1986) Reconstructing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Teilhard’s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Background. A Note about the Origin of the Term “Noosphere”. </w:t>
            </w:r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  <w:t xml:space="preserve">The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  <w:t>Teilhard</w:t>
            </w:r>
            <w:proofErr w:type="spell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  <w:t>Review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vol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. 21,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no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. 3,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pp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. 85–86.</w:t>
            </w:r>
          </w:p>
          <w:p w:rsidR="006C50CC" w:rsidRPr="003B3B37" w:rsidRDefault="004E42E5" w:rsidP="006C50CC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pict>
                <v:rect id="_x0000_i1029" style="width:0;height:.75pt" o:hralign="center" o:hrstd="t" o:hrnoshade="t" o:hr="t" fillcolor="#bdcede" stroked="f"/>
              </w:pict>
            </w:r>
          </w:p>
          <w:p w:rsidR="006C50CC" w:rsidRPr="003B3B37" w:rsidRDefault="004E42E5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</w:pPr>
            <w:hyperlink r:id="rId20" w:tgtFrame="_blank" w:history="1">
              <w:r w:rsidR="006C50CC" w:rsidRPr="003B3B37">
                <w:rPr>
                  <w:rFonts w:ascii="Tahoma" w:eastAsia="Times New Roman" w:hAnsi="Tahoma" w:cs="Tahoma"/>
                  <w:b/>
                  <w:bCs/>
                  <w:color w:val="3D3D3D"/>
                  <w:sz w:val="24"/>
                  <w:szCs w:val="24"/>
                  <w:u w:val="single"/>
                  <w:lang w:eastAsia="ru-RU"/>
                </w:rPr>
                <w:t>Луков Валерий Андреевич</w:t>
              </w:r>
            </w:hyperlink>
            <w:r w:rsidR="006C50CC"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 — доктор философских наук, профессор, проректор по научной и издательской работе — директор </w:t>
            </w:r>
            <w:hyperlink r:id="rId21" w:tgtFrame="_blank" w:history="1">
              <w:r w:rsidR="006C50CC" w:rsidRPr="003B3B37">
                <w:rPr>
                  <w:rFonts w:ascii="Tahoma" w:eastAsia="Times New Roman" w:hAnsi="Tahoma" w:cs="Tahoma"/>
                  <w:color w:val="3D3D3D"/>
                  <w:sz w:val="24"/>
                  <w:szCs w:val="24"/>
                  <w:u w:val="single"/>
                  <w:lang w:eastAsia="ru-RU"/>
                </w:rPr>
                <w:t>Института фундаментальных и прикладных исследований</w:t>
              </w:r>
            </w:hyperlink>
            <w:r w:rsidR="006C50CC"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 Московского гуманитарного университета, заслуженный деятель науки РФ, вице-президент Международной академии наук (IAS, Инсбрук, Австрия). </w:t>
            </w:r>
            <w:proofErr w:type="gramStart"/>
            <w:r w:rsidR="006C50CC"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Адрес</w:t>
            </w:r>
            <w:r w:rsidR="006C50CC"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: 111395, </w:t>
            </w:r>
            <w:r w:rsidR="006C50CC"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Россия</w:t>
            </w:r>
            <w:r w:rsidR="006C50CC"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, </w:t>
            </w:r>
            <w:r w:rsidR="006C50CC"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г</w:t>
            </w:r>
            <w:r w:rsidR="006C50CC"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. </w:t>
            </w:r>
            <w:r w:rsidR="006C50CC"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Москва</w:t>
            </w:r>
            <w:r w:rsidR="006C50CC"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6C50CC"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ул</w:t>
            </w:r>
            <w:proofErr w:type="spellEnd"/>
            <w:r w:rsidR="006C50CC"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. </w:t>
            </w:r>
            <w:r w:rsidR="006C50CC"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Юности</w:t>
            </w:r>
            <w:r w:rsidR="006C50CC"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, </w:t>
            </w:r>
            <w:r w:rsidR="006C50CC"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д</w:t>
            </w:r>
            <w:r w:rsidR="006C50CC"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. 5, </w:t>
            </w:r>
            <w:proofErr w:type="spellStart"/>
            <w:r w:rsidR="006C50CC"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корп</w:t>
            </w:r>
            <w:proofErr w:type="spellEnd"/>
            <w:r w:rsidR="006C50CC"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. 6.</w:t>
            </w:r>
            <w:proofErr w:type="gramEnd"/>
            <w:r w:rsidR="006C50CC"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</w:t>
            </w:r>
            <w:r w:rsidR="006C50CC"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Тел</w:t>
            </w:r>
            <w:r w:rsidR="006C50CC"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.: +7 (499) 374-70-20.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</w:pPr>
            <w:proofErr w:type="spellStart"/>
            <w:r w:rsidRPr="003B3B37">
              <w:rPr>
                <w:rFonts w:ascii="Tahoma" w:eastAsia="Times New Roman" w:hAnsi="Tahoma" w:cs="Tahoma"/>
                <w:b/>
                <w:bCs/>
                <w:color w:val="3D3D3D"/>
                <w:sz w:val="24"/>
                <w:szCs w:val="24"/>
                <w:lang w:val="en-US" w:eastAsia="ru-RU"/>
              </w:rPr>
              <w:t>Lukov</w:t>
            </w:r>
            <w:proofErr w:type="spellEnd"/>
            <w:r w:rsidRPr="003B3B37">
              <w:rPr>
                <w:rFonts w:ascii="Tahoma" w:eastAsia="Times New Roman" w:hAnsi="Tahoma" w:cs="Tahoma"/>
                <w:b/>
                <w:bCs/>
                <w:color w:val="3D3D3D"/>
                <w:sz w:val="24"/>
                <w:szCs w:val="24"/>
                <w:lang w:val="en-US" w:eastAsia="ru-RU"/>
              </w:rPr>
              <w:t xml:space="preserve"> Valery </w:t>
            </w:r>
            <w:proofErr w:type="spellStart"/>
            <w:r w:rsidRPr="003B3B37">
              <w:rPr>
                <w:rFonts w:ascii="Tahoma" w:eastAsia="Times New Roman" w:hAnsi="Tahoma" w:cs="Tahoma"/>
                <w:b/>
                <w:bCs/>
                <w:color w:val="3D3D3D"/>
                <w:sz w:val="24"/>
                <w:szCs w:val="24"/>
                <w:lang w:val="en-US" w:eastAsia="ru-RU"/>
              </w:rPr>
              <w:t>Andreevich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, Doctor of Philosophy, Professor, Pro-rector for scientific and publishing work; Director, Institute of Fundamental and Applied Studies, Moscow University for the Humanities, honored scientist of the Russian Federation, vice president of the International Academy of Science (Innsbruck, Austria). Postal address: B. 6, 5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Yunosti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 xml:space="preserve"> St., Moscow, Russian Federation, 111395. Tel.: +7 (499) 374-70-20.</w: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</w:pPr>
            <w:r w:rsidRPr="003B3B37">
              <w:rPr>
                <w:rFonts w:ascii="Tahoma" w:eastAsia="Times New Roman" w:hAnsi="Tahoma" w:cs="Tahoma"/>
                <w:b/>
                <w:bCs/>
                <w:color w:val="3D3D3D"/>
                <w:sz w:val="24"/>
                <w:szCs w:val="24"/>
                <w:lang w:val="en-US" w:eastAsia="ru-RU"/>
              </w:rPr>
              <w:t>E-mail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val="en-US" w:eastAsia="ru-RU"/>
              </w:rPr>
              <w:t>: </w:t>
            </w:r>
            <w:hyperlink r:id="rId22" w:history="1">
              <w:r w:rsidRPr="003B3B37">
                <w:rPr>
                  <w:rFonts w:ascii="Tahoma" w:eastAsia="Times New Roman" w:hAnsi="Tahoma" w:cs="Tahoma"/>
                  <w:color w:val="3D3D3D"/>
                  <w:sz w:val="24"/>
                  <w:szCs w:val="24"/>
                  <w:u w:val="single"/>
                  <w:lang w:val="en-US" w:eastAsia="ru-RU"/>
                </w:rPr>
                <w:t>v-lukov@list.ru</w:t>
              </w:r>
            </w:hyperlink>
            <w:bookmarkStart w:id="0" w:name="_GoBack"/>
            <w:bookmarkEnd w:id="0"/>
          </w:p>
          <w:p w:rsidR="006C50CC" w:rsidRPr="003B3B37" w:rsidRDefault="004E42E5" w:rsidP="006C50CC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pict>
                <v:rect id="_x0000_i1030" style="width:0;height:.75pt" o:hralign="center" o:hrstd="t" o:hrnoshade="t" o:hr="t" fillcolor="#bdcede" stroked="f"/>
              </w:pict>
            </w:r>
          </w:p>
          <w:p w:rsidR="006C50CC" w:rsidRPr="003B3B37" w:rsidRDefault="006C50CC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  <w:t>Библиограф</w:t>
            </w:r>
            <w:proofErr w:type="gram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proofErr w:type="gram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  <w:t>о</w:t>
            </w:r>
            <w:proofErr w:type="gramEnd"/>
            <w:r w:rsidRPr="003B3B37"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  <w:t>писание</w:t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: Луков Вал. А. Ноосфера, 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понимаемая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 как тезаурус [Электронный ресурс] // Информационный гуманитарный портал «Знание. Понимание. Умение». 2014. № 2 (март — апрель). URL: </w:t>
            </w:r>
            <w:hyperlink r:id="rId23" w:history="1">
              <w:r w:rsidRPr="003B3B37">
                <w:rPr>
                  <w:rFonts w:ascii="Tahoma" w:eastAsia="Times New Roman" w:hAnsi="Tahoma" w:cs="Tahoma"/>
                  <w:color w:val="3D3D3D"/>
                  <w:sz w:val="24"/>
                  <w:szCs w:val="24"/>
                  <w:u w:val="single"/>
                  <w:lang w:eastAsia="ru-RU"/>
                </w:rPr>
                <w:t>http://www.zpu-journal.ru/e-zpu/2014/2/Lukov_Noosphere-Thesaurus/</w:t>
              </w:r>
            </w:hyperlink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[архивировано в </w:t>
            </w:r>
            <w:proofErr w:type="spellStart"/>
            <w:r w:rsidR="004E42E5" w:rsidRPr="003B3B37">
              <w:rPr>
                <w:sz w:val="24"/>
                <w:szCs w:val="24"/>
              </w:rPr>
              <w:fldChar w:fldCharType="begin"/>
            </w:r>
            <w:r w:rsidR="004E42E5" w:rsidRPr="003B3B37">
              <w:rPr>
                <w:sz w:val="24"/>
                <w:szCs w:val="24"/>
              </w:rPr>
              <w:instrText xml:space="preserve"> HYPERLINK "http://www.webcitation.org/6U9rAvTcx" \t "_blank" </w:instrText>
            </w:r>
            <w:r w:rsidR="004E42E5" w:rsidRPr="003B3B37">
              <w:rPr>
                <w:sz w:val="24"/>
                <w:szCs w:val="24"/>
              </w:rPr>
              <w:fldChar w:fldCharType="separate"/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u w:val="single"/>
                <w:lang w:eastAsia="ru-RU"/>
              </w:rPr>
              <w:t>WebCite</w:t>
            </w:r>
            <w:proofErr w:type="spellEnd"/>
            <w:r w:rsidR="004E42E5"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u w:val="single"/>
                <w:lang w:eastAsia="ru-RU"/>
              </w:rPr>
              <w:fldChar w:fldCharType="end"/>
            </w:r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 xml:space="preserve">] (дата обращения: </w:t>
            </w:r>
            <w:proofErr w:type="spell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дд.мм</w:t>
            </w:r>
            <w:proofErr w:type="gramStart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.г</w:t>
            </w:r>
            <w:proofErr w:type="gram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ггг</w:t>
            </w:r>
            <w:proofErr w:type="spellEnd"/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).</w:t>
            </w:r>
          </w:p>
          <w:p w:rsidR="004E42E5" w:rsidRDefault="004E42E5" w:rsidP="004E42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  <w:t>Дата поступления: 16.03.2014</w:t>
            </w:r>
          </w:p>
          <w:p w:rsidR="004E42E5" w:rsidRPr="004E42E5" w:rsidRDefault="004E42E5" w:rsidP="004E42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3D3D3D"/>
                <w:sz w:val="24"/>
                <w:szCs w:val="24"/>
                <w:lang w:eastAsia="ru-RU"/>
              </w:rPr>
            </w:pPr>
            <w:hyperlink r:id="rId24" w:history="1">
              <w:r w:rsidRPr="003B3B37">
                <w:rPr>
                  <w:rFonts w:ascii="Tahoma" w:eastAsia="Times New Roman" w:hAnsi="Tahoma" w:cs="Tahoma"/>
                  <w:color w:val="3D3D3D"/>
                  <w:sz w:val="24"/>
                  <w:szCs w:val="24"/>
                  <w:u w:val="single"/>
                  <w:lang w:eastAsia="ru-RU"/>
                </w:rPr>
                <w:t>Информационный гуманитарный портал «Знание. Понимание. Умение»</w:t>
              </w:r>
            </w:hyperlink>
            <w:r w:rsidRPr="003B3B37">
              <w:rPr>
                <w:rFonts w:ascii="Verdana" w:eastAsia="Times New Roman" w:hAnsi="Verdana" w:cs="Tahoma"/>
                <w:color w:val="7F7F7F"/>
                <w:sz w:val="24"/>
                <w:szCs w:val="24"/>
                <w:lang w:eastAsia="ru-RU"/>
              </w:rPr>
              <w:t> / </w:t>
            </w:r>
            <w:hyperlink r:id="rId25" w:history="1">
              <w:r w:rsidRPr="003B3B37">
                <w:rPr>
                  <w:rFonts w:ascii="Tahoma" w:eastAsia="Times New Roman" w:hAnsi="Tahoma" w:cs="Tahoma"/>
                  <w:b/>
                  <w:bCs/>
                  <w:color w:val="3D3D3D"/>
                  <w:sz w:val="24"/>
                  <w:szCs w:val="24"/>
                  <w:u w:val="single"/>
                  <w:lang w:eastAsia="ru-RU"/>
                </w:rPr>
                <w:t>№2 2014</w:t>
              </w:r>
            </w:hyperlink>
            <w:r w:rsidRPr="003B3B37"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  <w:t> </w:t>
            </w:r>
          </w:p>
          <w:p w:rsidR="004E42E5" w:rsidRPr="003B3B37" w:rsidRDefault="004E42E5" w:rsidP="006C50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FEEEB"/>
            <w:vAlign w:val="center"/>
            <w:hideMark/>
          </w:tcPr>
          <w:p w:rsidR="006C50CC" w:rsidRPr="003B3B37" w:rsidRDefault="006C50CC" w:rsidP="006C50CC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FEEEB"/>
            <w:vAlign w:val="center"/>
            <w:hideMark/>
          </w:tcPr>
          <w:p w:rsidR="006C50CC" w:rsidRPr="003B3B37" w:rsidRDefault="006C50CC" w:rsidP="006C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0D52" w:rsidRPr="003B3B37" w:rsidRDefault="004E42E5">
      <w:pPr>
        <w:rPr>
          <w:sz w:val="24"/>
          <w:szCs w:val="24"/>
        </w:rPr>
      </w:pPr>
      <w:hyperlink r:id="rId26" w:history="1">
        <w:r w:rsidR="00FD62A2" w:rsidRPr="003B3B37">
          <w:rPr>
            <w:rStyle w:val="a3"/>
            <w:sz w:val="24"/>
            <w:szCs w:val="24"/>
          </w:rPr>
          <w:t>http://www.zpu-journal.ru/e-zpu/2014/2/Lukov_Noosphere-Thesaurus/</w:t>
        </w:r>
      </w:hyperlink>
    </w:p>
    <w:p w:rsidR="00FD62A2" w:rsidRPr="003B3B37" w:rsidRDefault="00FD62A2">
      <w:pPr>
        <w:rPr>
          <w:sz w:val="24"/>
          <w:szCs w:val="24"/>
        </w:rPr>
      </w:pPr>
    </w:p>
    <w:sectPr w:rsidR="00FD62A2" w:rsidRPr="003B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CC"/>
    <w:rsid w:val="003B3B37"/>
    <w:rsid w:val="004E42E5"/>
    <w:rsid w:val="006C50CC"/>
    <w:rsid w:val="00770D52"/>
    <w:rsid w:val="00F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C50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C50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ru/FILOSOF/WERNADSKIJ/noos.txt" TargetMode="External"/><Relationship Id="rId13" Type="http://schemas.openxmlformats.org/officeDocument/2006/relationships/hyperlink" Target="http://www.zpu-journal.ru/zpu/2008_1/Yudin.pdf" TargetMode="External"/><Relationship Id="rId18" Type="http://schemas.openxmlformats.org/officeDocument/2006/relationships/hyperlink" Target="http://www.heraldrsias.org/journals/2007/2/32/" TargetMode="External"/><Relationship Id="rId26" Type="http://schemas.openxmlformats.org/officeDocument/2006/relationships/hyperlink" Target="http://www.zpu-journal.ru/e-zpu/2014/2/Lukov_Noosphere-Thesauru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sgu.ru/nauchnaya/ifpi/" TargetMode="External"/><Relationship Id="rId7" Type="http://schemas.openxmlformats.org/officeDocument/2006/relationships/hyperlink" Target="http://iedtech.ru/resources/personalia/ilinskiy/" TargetMode="External"/><Relationship Id="rId12" Type="http://schemas.openxmlformats.org/officeDocument/2006/relationships/hyperlink" Target="http://www.zpu-journal.ru/zpu/2008_3/Tishchenko.pdf" TargetMode="External"/><Relationship Id="rId17" Type="http://schemas.openxmlformats.org/officeDocument/2006/relationships/hyperlink" Target="http://ihst.ru/~biosphere/03-1/Sorokina.htm" TargetMode="External"/><Relationship Id="rId25" Type="http://schemas.openxmlformats.org/officeDocument/2006/relationships/hyperlink" Target="http://www.zpu-journal.ru/e-zpu/2014/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zpu-journal.ru/en/journal/contents/2012/1/Advanced-Technologies-and-Bioethics/" TargetMode="External"/><Relationship Id="rId20" Type="http://schemas.openxmlformats.org/officeDocument/2006/relationships/hyperlink" Target="http://www.rikmosgu.ru/about/members/Lukov_Va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fh.ru/" TargetMode="External"/><Relationship Id="rId11" Type="http://schemas.openxmlformats.org/officeDocument/2006/relationships/hyperlink" Target="http://ihst.ru/~biosphere/03-1/Sorokina.htm" TargetMode="External"/><Relationship Id="rId24" Type="http://schemas.openxmlformats.org/officeDocument/2006/relationships/hyperlink" Target="http://www.zpu-journal.ru/e-zpu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zpu-journal.ru/en/journal/contents/2012/2/Lukov_Human-Expert-Evaluation/" TargetMode="External"/><Relationship Id="rId23" Type="http://schemas.openxmlformats.org/officeDocument/2006/relationships/hyperlink" Target="http://www.zpu-journal.ru/e-zpu/2014/2/Lukov_Noosphere-Thesauru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pu-journal.ru/zpu/contents/2012/1/Advanced-Technologies-and-Bioethics/" TargetMode="External"/><Relationship Id="rId19" Type="http://schemas.openxmlformats.org/officeDocument/2006/relationships/hyperlink" Target="http://www.zpu-journal.ru/zpu/2008_1/Yudi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pu-journal.ru/zpu/contents/2012/2/Lukov_Human-Expert-Evaluation/" TargetMode="External"/><Relationship Id="rId14" Type="http://schemas.openxmlformats.org/officeDocument/2006/relationships/hyperlink" Target="http://lib.ru/FILOSOF/WERNADSKIJ/noos.txt" TargetMode="External"/><Relationship Id="rId22" Type="http://schemas.openxmlformats.org/officeDocument/2006/relationships/hyperlink" Target="mailto:v-lukov@lis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4817</Words>
  <Characters>27461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5</cp:revision>
  <dcterms:created xsi:type="dcterms:W3CDTF">2019-08-18T13:01:00Z</dcterms:created>
  <dcterms:modified xsi:type="dcterms:W3CDTF">2019-08-18T14:05:00Z</dcterms:modified>
</cp:coreProperties>
</file>