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A5" w:rsidRPr="007D5EA5" w:rsidRDefault="007D5EA5" w:rsidP="007D5EA5">
      <w:pPr>
        <w:spacing w:after="0" w:line="615" w:lineRule="atLeast"/>
        <w:ind w:left="-30"/>
        <w:outlineLvl w:val="0"/>
        <w:rPr>
          <w:rFonts w:ascii="Arial" w:eastAsia="Times New Roman" w:hAnsi="Arial" w:cs="Arial"/>
          <w:b/>
          <w:bCs/>
          <w:kern w:val="36"/>
          <w:sz w:val="57"/>
          <w:szCs w:val="57"/>
          <w:lang w:eastAsia="ru-RU"/>
        </w:rPr>
      </w:pPr>
      <w:r w:rsidRPr="007D5EA5">
        <w:rPr>
          <w:rFonts w:ascii="Arial" w:eastAsia="Times New Roman" w:hAnsi="Arial" w:cs="Arial"/>
          <w:b/>
          <w:bCs/>
          <w:kern w:val="36"/>
          <w:sz w:val="57"/>
          <w:szCs w:val="57"/>
          <w:lang w:eastAsia="ru-RU"/>
        </w:rPr>
        <w:t>Архитектура среды, граница которой нигде не кончается</w:t>
      </w:r>
    </w:p>
    <w:p w:rsidR="007D5EA5" w:rsidRPr="007D5EA5" w:rsidRDefault="007D5EA5" w:rsidP="007D5EA5">
      <w:pPr>
        <w:spacing w:before="60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Если сложиться идеями, объединив навыки и изобретательность, можно прийти к естественной и надёжной форме сотрудничества:</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ИНВЕСТИЦИИ — все ценности создал человек физическим трудом и интеллектом – это и есть главная форма инвестиций – инвестиции в будущее.</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ИНСТРУМЕНТЫ — цифровой сертификат участия обеспеченный деятельностью может стать новым мировым инструментом .</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БАНК — мир никогда не обладал такими возможностями коммуникаций, которые есть теперь. Можно создать с использованием цифровой системы принципиально новый банк – Банк идей.</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ПЛАТФОРМА И СТРУКТУРА — цифровая и политическая платформы обеспечат устойчивость и может быть создана новая надёжная, уравновешенная мировая структура – мировой банк возможностей.</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МАСШТАБ — создание структуры такого формата станет новым измерением и новой формой организации общества, обеспечит общечеловеческое единство, создаст новые условия для развития, станет надёжной основой для мирного планетарного будущего.</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ПРОЕКТНОЕ РЕШЕНИЕ</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Для начала нужно осуществить проект Умная страна. Развитие международных отношений с опорой на общечеловеческий культурный код, с сохранением самоидентичности через устойчивое развитие наших провинций и малых городов, может стать новой ступенью общечеловеческого развития.</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ОСНОВА: потребности людей, история, потенциал.</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СТРОИТЕЛЬСТВО: будут построены генераторы идей, как кампусы ноополиса, которым может стать Россия. Так не только возродится наша великая Гардарика, но и стремительно уйдёт вперёд создавая НОВЫЙ ТИП ЭКОНОМИКИ – экономику знаний, увлекая за собой другие страны.</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СТРУКТУРНАЯ ОСНОВА: города как объединения людей, сомасштабные и человеку и природе, задуманные как универсальные комбайны, включающие в себя всё необходимое для жизни в каждой конкретной местности где жизнь сложилась на исторической основе организовываясь в виде провинциальных городов, дорог и поселений.</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xml:space="preserve">ФУНДАМЕНТ: всё вокруг создал человек, не только вопреки но часто и в ущерб природе, теперь то и другое можно соразмерить. Идея создания зелёных городов не нова и сейчас </w:t>
      </w:r>
      <w:r w:rsidRPr="007D5EA5">
        <w:rPr>
          <w:rFonts w:ascii="Times New Roman" w:eastAsia="Times New Roman" w:hAnsi="Times New Roman" w:cs="Times New Roman"/>
          <w:sz w:val="24"/>
          <w:szCs w:val="24"/>
          <w:lang w:eastAsia="ru-RU"/>
        </w:rPr>
        <w:lastRenderedPageBreak/>
        <w:t>этой идеей озабочена Европа. Уже были: Город солнца, Город-сад, Солнечный город Ле Корбюзье, Проект Венера Жака Фреско – во всех этих проектах не хватало главного – активного, живого, созидающего жизнь, человека. Зелёные города должны быть заполнены жизнеспособным населением, иначе не будет жизни в таких городах и они станут очередной утопией, как и мегаполисы.</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МЕТОД: «Движение развития» предлагает начать с создания проектных групп из жителей в регионах, которые займутся созданием моделей (например посредством коллажа), где будет отражено текущее состояние и образ будущего. Полученные результаты нужно будет выставить для общественной оценки, обсуждений и дополнений.</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Для объективной оценки существующего положения и планирования будущего потенциала развития в каждой точке нашей огромной страны предлагается ввести коэффициент ИНТЕЛЛЕКТУАЛЬНАЯ ПЛОТНОСТЬ. Там где его недостаёт предлагается запроектировать создание интеллектуальных кампусов не только с целью преображения места, а страны в целом.</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Преимущество больших городов выражается в высокой интеллектуальной плотности – доступности науки, образования, искусства. Вот этот положительный эффект урбанистики должен стать доступным в каждой местности где поселились люди.</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РЕЗУЛЬТАТ: продуманные, организованные и оснащённые как высокотехнологичные производства живые зелёные города, сомасштабные человеку и природе, объединят мыслящих людей, так сложится единый ноополис организуясь как пространственный университет.</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АНАЛИЗ СИТУАЦИИ</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b/>
          <w:bCs/>
          <w:sz w:val="24"/>
          <w:szCs w:val="24"/>
          <w:lang w:eastAsia="ru-RU"/>
        </w:rPr>
        <w:t>Архитектура среды, граница которой нигде не кончается</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xml:space="preserve">Население страны, согласно документу правительства, за 2020-24 годы уменьшится более чем на 1,2 млн человек. На снижение населения будет влиять не только торможение миграционного притока, но и естественная убыль (превышение смертей над рождениями), так считают в правительстве. Говорят что главный драйвер экономики – строительство, поднимается благодаря льготной ипотеке. Но ипотеку берёт только 6% населения. Сколько этот процент может купить квартир чтобы строительство стало драйвером для всей экономики? – задаются эксперты РБК. И тут же отвечают: Эти люди уже всё купили. На форуме «Россия зовёт!» прозвучало заявление, что уровень бедности по сравнению с 2008 … снизился. А за счёт чего? Да просто вымерло некоторое количество обнищавших людей, которых сверху не видят как людей, а видят их исчезновение как понижающийся процент бедности. Но так выглядит основная часть нашего населения, для которого нет экономики возможностей, а есть только одна возможность – уйти на тот свет. Голодают, мёрзнут, болеют, ни кому и ни чему уже не верят и потому умирают. Почему это происходит? Не могут лидеры страны признать ошибки выбранного пути, по которому идут уже 30 лет? Неужто такие слабые люди у нас во власти? Население СССР занимало 3 место в мире, сейчас 9 место. По прогнозам ООН к 2050 году Россия будет занимать 14 место. При этом по ресурсам Россия самодостаточная страна и потому Леонид Леонидович Рыбаковский – профессор, главный научный сотрудник института социально-политических исследований РАН, сказал, что нужно равномерно расселять население для сохранения страны. В соответствии с анализом предварительных данных Госкомстата </w:t>
      </w:r>
      <w:r w:rsidRPr="007D5EA5">
        <w:rPr>
          <w:rFonts w:ascii="Times New Roman" w:eastAsia="Times New Roman" w:hAnsi="Times New Roman" w:cs="Times New Roman"/>
          <w:sz w:val="24"/>
          <w:szCs w:val="24"/>
          <w:lang w:eastAsia="ru-RU"/>
        </w:rPr>
        <w:lastRenderedPageBreak/>
        <w:t>общая численность населения России по состоянию на 2020 год составила 146 748 590 человек, а плотность населения - 8,56 чел./км² (по данным Росстата на 1 января 2020 года). По первому показателю Российская Федерация занимает 9-е место среди всех государств мира, а по второму - 181-е (180-е место занимает Боливия, а 182-е - Чад). В десятку лидеров по численности населения кроме России входят также КНР (Китай) - 1-е место, Индия - 2-е место, США - 3 место, Индонезия - 4-е место, Пакистан - 5-е место, Бразилия - 6-е место, Нигерия - 7-е место, Бангладеш - 8-е место, Мексика - 10-е место. Достаточно взглянуть на карту, чтобы, сопоставив размеры этих территорий и численность их населения, сделать вывод о нашей ситуации.</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По данным Федеральной службы государственной статистики численность постоянного населения России на январь 2019 составила 146793700. МОСКВА 12678079, САНКТ-ПЕТЕРБУРГ 5398064, Новосибирск 1625631, Екатеринбург 149374. Всего городов миллионников 15. Крупнейших городов от 500000 до 1000000 - 23 (Владивосток 60656). Крупных городов от 250 тыс. до 500 тыс. - 40. Больших городов от 100до 250 тыс. - 95. Средних от 50 до 100 тыс. - 150. Всего городов России с населением более 80 тыс. чел. - 206. Малых городов до 50 тыс. - 792 (включая Инополис). На долю малых и средних городов приходится 85 % всех городских поселений.</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Малые и средние города выполняют роль центров обширной сельской периферии и могут содержать экономический, научный, технический, демографический потенциалы и развиваться как культурно-деловые центры и научно-исследовательские центры. Малые и средние города, развивающиеся в качестве составных частей региональных и локальных городских систем расселения, включая городские и сельские поселения, принято рассматривать как одну из форм территориальной организации жизнедеятельности населения. Но недостаточное методологическое обеспечение в области эффективного муниципального планирования приводит к отрицательным результатам.</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Необходим анализ проблем социально-экономического положения малых и средних городов в области демографии, экономики, бюджетной обеспеченности, анализ сложившейся системы МСУ и предположения о том, каким будет местное самоуправление.</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Переход таких городов на стратегическое планирование не принёс результатов по нескольким причинам:</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отсутствует четко определённые практические и методические рекомендаций по планированию;</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низкий уровень научной обоснованности планов;</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дефицит профессиональных кадров;</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недостаточная профессиональная подготовка имеющегося персонала;</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неопределённость видения будущего развития города;</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lastRenderedPageBreak/>
        <w:t>• отсутствие конкретной модели взаимодействия участников процесса разработки стратегических планов (программ, проектов) городов как внутри муниципального сообщества в целом, так и среди властных структур местного самоуправления.</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Сейчас слышен со всех концов нашей необъятной, у которой граница нигде не кончается, плачь и стон о том что дорог нет, трубы текут, отопление и медицина плохо работает. В середине ХХ века, когда размещение производства происходило в новых районах (поля, болота), возникали новые города и туда приезжали люди. В 90-ые годы во время кризиса эти посёлки пришли в упадок, производство свёрнуто, инфраструктура отсутствует. Более 90 % муниципалитетов (особенно малые и средние города) еле сводят концы с концами и безнадёжно дотационны. Большинство получает помощь из вышестоящих бюджетов, которая достигает 50 %. Около половины городов считают, что для их нормального функционирования следует увеличить городской бюджет в 3 раза, а 20 % — в 4 раза. Значительная концентрация консолидированных средств остаётся в центре. Реформа МСУ по двухуровневому разграничению полномочий не принесла хороших результатов — тарифы на электро-, газо- и теплоснабжение неподъёмны для обнищавшего населения, строительство дорог, строительство и распределением жилого фонда если где и идёт то «из под палки» так же как и, строительство автомобильных дорог между муниципалитетами. И появившаяся под сенью ВШЭ высшая школа урбанистки всех этих проблем не замечает и потому не решит.</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Произошли определенные сдвиги и наметились некоторые тенденции: укрупнение муниципальных образований и передача на государственный уровень части социальных функций (выплата детских пособий, компенсация льгот). Но упор на создании агломераций пока что оставил нерешенным вопрос улучшения жизни на периферии – т.е. за границами или по краю агломераций. Оставленное за бортом улучшений население от безысходности вынужденно будет продолжить съезжаться в крупные и крупнейшие города, а брошенные им территории придут в упадок, запустеют опустеют и в конце концов отпадут. Кто тогда на них будет хозяйничать? Институт «Открытое общество» (Фонд Сороса) учредил конкурс программы «Малые города России», ставя задачу создания механизма привлечения внешних, финансовых, материальных и гуманитарных ресурсов и благоприятного инвестиционного климата для укрепления взаимодействия на международном уровне. Но время показало, что деятельность фонда Сороса это бомба замедленного действия. Малые города, формирующие среднестатистический облик России это не имеющий чётких характеристик субстрат, за которым скрывается эта «бомба замедленного действия».</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xml:space="preserve">Можно, конечно, продолжить делать вид, что вся критика со стороны муниципальных чиновников — это просто демагогия депутатов и мэров, плохо исполняющих обязанности, но объективно нужно признать что после отмены всего советского сложилась тяжёлая ситуация. Структура страны была разрушена, а вместо неё появилась раздробленная система точечных отношений. Понятно, что хоть и удалось избежать быстрого распада страны, сохранение таких взаимоотношений может привести к распаду в дальнейшем. Нам нужна новая, с учётом полученного опыта, хорошо организованная система расселения. Хорошо организованный организм не несёт потерь, а пока что, увы, наблюдается недостаток нашего населения — умных, здоровых, сильных людей, способных строить страну, то что есть, мигрирует — сначала в Москву или Питер, а потом за границу. Отучившиеся в наших ВУЗах уезжают в США потому что тамошние дальновидные чиновники предпочитают, дабы не оставались потенциальные конкуренты, перетянуть этот потенциал к себе — предоставляют ему комфортные условия для реализации не в России, а в США, так западные чиновники организуют доставку </w:t>
      </w:r>
      <w:r w:rsidRPr="007D5EA5">
        <w:rPr>
          <w:rFonts w:ascii="Times New Roman" w:eastAsia="Times New Roman" w:hAnsi="Times New Roman" w:cs="Times New Roman"/>
          <w:sz w:val="24"/>
          <w:szCs w:val="24"/>
          <w:lang w:eastAsia="ru-RU"/>
        </w:rPr>
        <w:lastRenderedPageBreak/>
        <w:t>интеллекта к себе за небольшие деньги с хорошим результатом — всё лучшее в США создано эмигрантами, эта страна создана эмигрантами, а мы этому поспособствовали и способствуем, и этот процесс идёт устойчиво до сих пор пока мы рассуждаем об устойчивом развитии. Вероятно поэтому чиновники США уже считают себя мировыми чиновниками, и эмигранты считают страну, в которую они приехали, своей новой родиной, потому что Родина это то, что ты возделываешь как свою жизнь.</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Но не собираемся же мы все оставить наши земли, не собираемся же мы все переехать в США...</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РЕШЕНИЕ</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Существует несколько научных теорий развития сельских и городских поселений:</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Теория трансформационного развития — объективно обусловленный процесс изменения направленности развития (экономического, институционального, политического, социального и иного характера) на всех пространственных уровнях.</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Теория регионального развития, опирающаяся на исторически сложившиеся устойчивые территориальные принципы.</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Теория устойчивого развития — обосновывает самостоятельное определение городским сообществом стратегических целей и основных направлений социально-экономического развития в динамичной конкурентной среде.</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Различные идеи корпоративного способа организации социально-экономической жизни, которые способны установить баланс разных интересов.</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Заслуживает внимания, так называемая, концептуальная модель стратегии социально-экономического развития муниципального образования, предложенную доктором экономических наук Медведевой И.А.), которая включает в себя несколько концепций. Интересна концепция города–корпорации, рассматривающая город в контексте корпорации особого типа, где</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жители города образуют территориальную общность в силу совместного проживания в пределах городского поселения;</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жители объединены общей целью, заключающейся в создании на территории благоприятных условий жизнедеятельности для себя и будущих поколений;</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члены городского сообщества являются одновременно и субъектами, и объектами управления.</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Россия большая, непросто хозяйством таким управлять. Понятно что благоприятный, во всех смыслах, климат играет главную роль.</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xml:space="preserve">Что можно сделать: технологические возможности уже таковы, что если рационально подойти к использованию наших территорий и найти решения применительно к </w:t>
      </w:r>
      <w:r w:rsidRPr="007D5EA5">
        <w:rPr>
          <w:rFonts w:ascii="Times New Roman" w:eastAsia="Times New Roman" w:hAnsi="Times New Roman" w:cs="Times New Roman"/>
          <w:sz w:val="24"/>
          <w:szCs w:val="24"/>
          <w:lang w:eastAsia="ru-RU"/>
        </w:rPr>
        <w:lastRenderedPageBreak/>
        <w:t>конкретным местным условиям, можно добиться отличных результатов. Понятно, что сельхоз.земли кормят и по-другому эти земли использовать нельзя – это продовольственная безопасность, но есть и не благоприятные для агропромышленной деятельности места, вот об этом нужно подумать. Земледельческим недостаткам таких мест могут предать совершенно другие достоинства ++архитектурные решения — это область градостроительства. Нужно сделать расчёты для нового типа городов. Вот что сказал профессор архитектуры Илья Георгиевич Лежава : «Среди городского руководства распространено мнение, что все можно решить путем совершенствования существующих городских структур, то есть на «местном» уровне. С некоторыми городами, вероятно, так и придется поступить. Однако новое строительство со всей очевидностью должно стремиться к более серьезным переменам».</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xml:space="preserve">Конечно, должен быть развитый агро-промышленный комплекс, а также благоустроенная городская среда, но не в духе «хлеба и зрелищ». Развитие цивилизаций уже далеко ушло от этого примитивного начала на пути человечества, речь уже давно идёт о другом – о надёжной системе безопасности в целом, о безопасной среде жизнедеятельности. Причём это актуально для всех – здесь и технологическая безопасность в широчайшем смысле этого слова (бактериологическая в том числе) и климатическая. Поэтому к освоению наших просторов нужно подходить очень разумно, можно сказать что в этом заинтересован весь мир. Можно без преувеличения сказать, что это имеет планетарное значение, ибо просторы наши велики, включая наш северный полюс, и на них формируется климат планеты. Исследования Воейкова имеют огромное значение и нужно этим продолжать заниматься – нужно создать для этого условия. Созданием благоприятной среды как бы занимаются сейчас архитекторы, но нет среди них градостроителей-стратегов, почти не осталось после развала страны, в которой было осуществлено беспрецедентно масштабное освоение территорий. Эта страна состояла из городов и из тех кто их кормит – памятник Мухиной рабочему и колхознице вновь воспаривший перед входом на ВДНХ ведь об этом, наряду с восстановленным павильоном Космоса. И в наш космический век сельским жителям нужно предоставить комфортные решения со всеми плюсами технологических достижений, культурными накоплениями и возможностями городской жизни. Вопрос, как в терпеливом сообществе открыть пробивную волю к жизни, самоорганизующийся процесс запустить, чтобы сами подумали что надо сделать чтоб детям не хотелось рваться с родины, чтобы хозяйствовали рачительно не оправдываясь "не мы такие, жизнь такая", решается именно так. И тогда жизнь будет такой, какую захотят и создадут сами люди. Деньги на это найдутся, там, где раньше терялись, и в дальнейшем не потеряются, потому что всё что захотят сделать люди будет соответствовать их возможностям, если такие условия создать не на бумаге, не для отчётности, а для людей которые мир создают – всё что есть вокруг, кроме природы, ведь создано человеком. И МЫ – люди, в этом заинтересованы ВСЕ, но жители мегаполисов забыли об этом. Вряд ли столпотворение людей в многоэтажных бетонных человейниках можно назвать хорошим решением для жизнитворчества, хорошие условия это совсем другое. Европейские урбанисты говорят о множестве проблем мегаполисов в числе которых высокий уровень террористической опасности, высокий уровень эпидемиологической опасности, опасность высокой концентрации лиц склонных к разного рода экстремизму, не говоря уже об экологических проблемах и психологических перегрузках убийственных для здоровья человека, в том числе и том, что у жителя мегаполиса нет возможности выйдя за порог дома сорвать яблоко вблизи дома в саду или попробовать какой-нибудь другой плод прямо с дерева или грядки, а ведь это нормальная естественная, можно сказать базовая, потребность. Конечно, прошло время удобств во дворе, этот пройденный век пора менять на новый – экологичный, но очень комфортный, чтобы не приходилось в калоши нырять, а можно было пешочком, не взирая на погодные условия, в консерваторию прогуляться и там поднастроиться на великие свершения. </w:t>
      </w:r>
      <w:r w:rsidRPr="007D5EA5">
        <w:rPr>
          <w:rFonts w:ascii="Times New Roman" w:eastAsia="Times New Roman" w:hAnsi="Times New Roman" w:cs="Times New Roman"/>
          <w:sz w:val="24"/>
          <w:szCs w:val="24"/>
          <w:lang w:eastAsia="ru-RU"/>
        </w:rPr>
        <w:lastRenderedPageBreak/>
        <w:t>Девятая симфония Шестаковича не только помогала выжить ленинградцам во время блокады, но и всей стране помогла настроиться на победу.</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Самоуправляющиеся хорошо организованные среда с умным населением позволит в том числе избежать огромных потерь возникающих из-за привычных и ставших неизбывными негативных эффектов управленческой работы. Это позволит избежать неэффективных кадровых решений и кадрового голода из-за применения неадекватных ситуации управленческих решений. Люди во всех уголках подключатся и будут очень эффективны, если помочь им – создать условия. А сгонять население с земель, на которых его и так недостаточно, урбанизировать так сказать, собирая в одном месте, это дело вредное и для страны и для населения. Не подходит нам ни американский ни европейский опыт небоскрёбно-мегаполсной урбанизации. Да и по другим параметрам американский опыт нам не подходит – Штаты это государства в государстве, и мы видели что там происходило и вероятнее всего будет дальше развиваться как деструктивный процесс. А евросоюзный опыт это опыт взятый у СССР, для замены СССР. Опыт СССР, хоть и поруган Европой, но не отринут, а напротив, применяется, и Украина затевая Евромайдан надеялась прикрепится к заново формирующемуся, стягивающему во едино, центру силы, который в результате перестройки сбежал из Москвы в Брюссель. Нужно вместо увлечения чужими примерам, имея в запасе свои, уметь это ценить – и нужно закрепить это на законодательном уровне. Это вопрос отношения к создаваемым тенденциям в организации нашей жизни.</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Актуальная проблема (её ещё называют человеческим фактором) – теперь, позабыв о прорывном, революционном опыте, не можем отделаться от заскорузлой дореволюционной привычки, пытаясь заглянуть вперед убирать руки за спину. Когда город (страна, а с нею весь и мир) живёт как молодой организм, не хватаясь судорожными пальцами за привычные неудобства, он дышит как молодой организм. Процветающие города это опорные точки культурного развития. Это вопрос культуры, образования, организации разумной среды – именно её нужно создать. Так организовывалась среда в Дубне. И надеюсь что такой же подход осуществляется в Сириусе. Ведь не только взаимоотношения между взрослыми людьми надо менять, но и отношение к детям – это должно быть сотрудничество. Нам есть чему поучиться друг у друга. И оценочная система результатов такого сотрудничества должна отличаться от принятой, уже бесполезно в попытках кого-то отстимулировать использовать искусственную поощрительную систему. Поэтому стимул может быть только один – стремление к действовать, жить.</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Пора уже научиться строить свою среду обитания и взаимоотношений, осознано, без кризисов перепроизводств, в том числе бумажных, и экологических кризисов. Что такое культура? Это селекция накопленных знаний, наилучший опыт, навыки, и главное – это способность созидать. Коммунизм это совершенная распределительная система в которой все заняты (100% занятость) и всем всего хватает. "От каждого по способностям, каждому по потребностям" – таким образом спрос и предложение не только будут взаимообусловлены, но и взаимообеспечены. Это не было сделано раньше из-за невозможности осмыслить огромное. Цифровизация такие возможности даёт позволяя учесть множество разнообразных факторов. Теперь уже точно можно всё просчитать и соразмерить – такие цифровые возможности есть. И произойдёт это ни когда-нибудь в далёком недостижимом будущем, а в определённом, т.е. запланированном, периоде времени. Начать создавать это счастливое время можно прямо сейчас. И тогда будет что передать следующему поколению не только " От морей до самых до окраин...", но и в космосе.</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lastRenderedPageBreak/>
        <w:t>• Инфраструктура должна стать иной – суперструктурой, всеобъемлющей, трансформирующейся под конкретные задачи в конкретных условиях.</w:t>
      </w:r>
    </w:p>
    <w:p w:rsidR="007D5EA5" w:rsidRPr="007D5EA5" w:rsidRDefault="007D5EA5" w:rsidP="007D5EA5">
      <w:pPr>
        <w:spacing w:before="360" w:after="0" w:line="240" w:lineRule="auto"/>
        <w:rPr>
          <w:rFonts w:ascii="Times New Roman" w:eastAsia="Times New Roman" w:hAnsi="Times New Roman" w:cs="Times New Roman"/>
          <w:sz w:val="24"/>
          <w:szCs w:val="24"/>
          <w:lang w:eastAsia="ru-RU"/>
        </w:rPr>
      </w:pPr>
      <w:r w:rsidRPr="007D5EA5">
        <w:rPr>
          <w:rFonts w:ascii="Times New Roman" w:eastAsia="Times New Roman" w:hAnsi="Times New Roman" w:cs="Times New Roman"/>
          <w:sz w:val="24"/>
          <w:szCs w:val="24"/>
          <w:lang w:eastAsia="ru-RU"/>
        </w:rPr>
        <w:t>• Уже все отрасли хозяйства требуют научного подхода, в том числе и земледелие, поэтому в основе нового принципа и новой формы организации жизни должна быть научно-образовательная деятельность со своими бизнес-коммунами (коворкингами), размещёнными в комплексе с детсадами, школами, жилым фондом, оснащенные не только необходимым оборудованием, но и всей необходимой инфраструктурой включая медицину, которая будет не только частью научно-образовательного, исследовательского и производственного процесса, но и обеспечит здоровье конкретного района страны. В научно-образовательную структуру войдут и детсады и школы, как бизнес- инкубаторы для выявления способностей. Страна живёт когда строится, рожает детей и авангардные идеи, создаёт себя, находя наилучшие решения. Живой город с живыми садами – это то место где всё это может происходить. А экология и климат это хороший повод вспомнить про науку и фундаментальные решения. Заработает множество институтов, институты будут объединяться – это можно считать градообразующим фактором единой системы которую можно будет назвать НООПОЛИСОМ. Появятся проекты с учётом всех определяющих факторов, географических прежде всего, в быстро меняющимся мире. Так будет выстроена новая, хорошо организованная, архитектура жизни. Начать реализовывать этот наш демографический проект можно и нужно с вопроса о всеобщем Высшем образовании – речь идёт о высшем уровне мастерства в любой сфере деятельности. Когда человек занят делом, которым он увлечён, оно у него хорошо получается. Много увлечённых и потому счастливых людей способны создать счастливое будущее. Проект не потребует огромных финансовых вложений если взяться за его реализацию применяя технологии модульного строительства. Применение модулей, отпечатанных на 3D принтерах из новых нетеплопроводных, но очень надёжных и безопасных материалов (и такие дома мы уже продём в США), позволит заняться быстровозводимым строительством без огромных затрат решая комплекс задач, включая климатические, по всей стране применительно к каждому конкретному месту.</w:t>
      </w:r>
    </w:p>
    <w:p w:rsidR="007D5EA5" w:rsidRPr="007D5EA5" w:rsidRDefault="007D5EA5" w:rsidP="007D5E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 name="Прямоугольник 2" descr="Архитектура среды, граница которой нигде не кончается, изобра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Архитектура среды, граница которой нигде не кончается, изображение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FHGUSAMAAFE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7D5EA5" w:rsidRPr="007D5EA5" w:rsidRDefault="007D5EA5" w:rsidP="007D5EA5">
      <w:pPr>
        <w:shd w:val="clear" w:color="auto" w:fill="FFFFFF"/>
        <w:spacing w:after="0" w:line="240" w:lineRule="auto"/>
        <w:rPr>
          <w:rFonts w:ascii="Times New Roman" w:eastAsia="Times New Roman" w:hAnsi="Times New Roman" w:cs="Times New Roman"/>
          <w:sz w:val="29"/>
          <w:szCs w:val="29"/>
          <w:lang w:eastAsia="ru-RU"/>
        </w:rPr>
      </w:pPr>
      <w:r>
        <w:rPr>
          <w:rFonts w:ascii="Times New Roman" w:eastAsia="Times New Roman" w:hAnsi="Times New Roman" w:cs="Times New Roman"/>
          <w:noProof/>
          <w:sz w:val="29"/>
          <w:szCs w:val="29"/>
          <w:lang w:eastAsia="ru-RU"/>
        </w:rPr>
        <mc:AlternateContent>
          <mc:Choice Requires="wps">
            <w:drawing>
              <wp:inline distT="0" distB="0" distL="0" distR="0">
                <wp:extent cx="304800" cy="304800"/>
                <wp:effectExtent l="0" t="0" r="0" b="0"/>
                <wp:docPr id="1" name="Прямоугольник 1" descr="Архитектура среды, граница которой нигде не кончается, изображение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Архитектура среды, граница которой нигде не кончается, изображение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QeG7JUYDAABRBgAADgAAAAAAAAAAAAAAAAAuAgAAZHJzL2Uyb0RvYy54&#10;bWxQSwECLQAUAAYACAAAACEATKDpLNgAAAADAQAADwAAAAAAAAAAAAAAAACgBQAAZHJzL2Rvd25y&#10;ZXYueG1sUEsFBgAAAAAEAAQA8wAAAKUGAAAAAA==&#10;" filled="f" stroked="f">
                <o:lock v:ext="edit" aspectratio="t"/>
                <w10:anchorlock/>
              </v:rect>
            </w:pict>
          </mc:Fallback>
        </mc:AlternateContent>
      </w:r>
    </w:p>
    <w:p w:rsidR="00052ACD" w:rsidRDefault="00052ACD">
      <w:bookmarkStart w:id="0" w:name="_GoBack"/>
      <w:bookmarkEnd w:id="0"/>
    </w:p>
    <w:sectPr w:rsidR="00052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A5"/>
    <w:rsid w:val="00052ACD"/>
    <w:rsid w:val="007D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5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E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5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E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5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E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5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02640">
      <w:bodyDiv w:val="1"/>
      <w:marLeft w:val="0"/>
      <w:marRight w:val="0"/>
      <w:marTop w:val="0"/>
      <w:marBottom w:val="0"/>
      <w:divBdr>
        <w:top w:val="none" w:sz="0" w:space="0" w:color="auto"/>
        <w:left w:val="none" w:sz="0" w:space="0" w:color="auto"/>
        <w:bottom w:val="none" w:sz="0" w:space="0" w:color="auto"/>
        <w:right w:val="none" w:sz="0" w:space="0" w:color="auto"/>
      </w:divBdr>
      <w:divsChild>
        <w:div w:id="1416705566">
          <w:marLeft w:val="0"/>
          <w:marRight w:val="0"/>
          <w:marTop w:val="0"/>
          <w:marBottom w:val="0"/>
          <w:divBdr>
            <w:top w:val="none" w:sz="0" w:space="0" w:color="auto"/>
            <w:left w:val="none" w:sz="0" w:space="0" w:color="auto"/>
            <w:bottom w:val="none" w:sz="0" w:space="0" w:color="auto"/>
            <w:right w:val="none" w:sz="0" w:space="0" w:color="auto"/>
          </w:divBdr>
          <w:divsChild>
            <w:div w:id="1314679020">
              <w:marLeft w:val="0"/>
              <w:marRight w:val="0"/>
              <w:marTop w:val="0"/>
              <w:marBottom w:val="0"/>
              <w:divBdr>
                <w:top w:val="none" w:sz="0" w:space="0" w:color="auto"/>
                <w:left w:val="none" w:sz="0" w:space="0" w:color="auto"/>
                <w:bottom w:val="none" w:sz="0" w:space="0" w:color="auto"/>
                <w:right w:val="none" w:sz="0" w:space="0" w:color="auto"/>
              </w:divBdr>
              <w:divsChild>
                <w:div w:id="19128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161">
          <w:marLeft w:val="0"/>
          <w:marRight w:val="0"/>
          <w:marTop w:val="0"/>
          <w:marBottom w:val="0"/>
          <w:divBdr>
            <w:top w:val="none" w:sz="0" w:space="0" w:color="auto"/>
            <w:left w:val="none" w:sz="0" w:space="0" w:color="auto"/>
            <w:bottom w:val="none" w:sz="0" w:space="0" w:color="auto"/>
            <w:right w:val="none" w:sz="0" w:space="0" w:color="auto"/>
          </w:divBdr>
          <w:divsChild>
            <w:div w:id="270282607">
              <w:marLeft w:val="0"/>
              <w:marRight w:val="0"/>
              <w:marTop w:val="0"/>
              <w:marBottom w:val="0"/>
              <w:divBdr>
                <w:top w:val="none" w:sz="0" w:space="0" w:color="auto"/>
                <w:left w:val="none" w:sz="0" w:space="0" w:color="auto"/>
                <w:bottom w:val="none" w:sz="0" w:space="0" w:color="auto"/>
                <w:right w:val="none" w:sz="0" w:space="0" w:color="auto"/>
              </w:divBdr>
              <w:divsChild>
                <w:div w:id="8447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3549</Words>
  <Characters>20234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1</cp:revision>
  <dcterms:created xsi:type="dcterms:W3CDTF">2020-11-17T16:55:00Z</dcterms:created>
  <dcterms:modified xsi:type="dcterms:W3CDTF">2020-11-17T16:55:00Z</dcterms:modified>
</cp:coreProperties>
</file>