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C5" w:rsidRDefault="00077E55" w:rsidP="003F41F7">
      <w:pPr>
        <w:pStyle w:val="Default"/>
        <w:jc w:val="center"/>
        <w:rPr>
          <w:b/>
          <w:sz w:val="28"/>
          <w:szCs w:val="28"/>
        </w:rPr>
      </w:pPr>
      <w:r w:rsidRPr="003F41F7">
        <w:rPr>
          <w:b/>
          <w:sz w:val="28"/>
          <w:szCs w:val="28"/>
        </w:rPr>
        <w:t>Зубкевич Лад</w:t>
      </w:r>
      <w:r w:rsidRPr="003F41F7">
        <w:rPr>
          <w:b/>
          <w:sz w:val="28"/>
          <w:szCs w:val="28"/>
        </w:rPr>
        <w:t>а Альбертовна, Ильичёв Роман</w:t>
      </w:r>
      <w:r w:rsidR="003F41F7">
        <w:rPr>
          <w:b/>
          <w:sz w:val="28"/>
          <w:szCs w:val="28"/>
        </w:rPr>
        <w:t xml:space="preserve"> Сергеевич, Кочетов</w:t>
      </w:r>
      <w:r w:rsidR="0077024D">
        <w:rPr>
          <w:b/>
          <w:sz w:val="28"/>
          <w:szCs w:val="28"/>
        </w:rPr>
        <w:t xml:space="preserve"> </w:t>
      </w:r>
      <w:r w:rsidRPr="003F41F7">
        <w:rPr>
          <w:b/>
          <w:sz w:val="28"/>
          <w:szCs w:val="28"/>
        </w:rPr>
        <w:t>Илья</w:t>
      </w:r>
      <w:r w:rsidR="003F41F7">
        <w:rPr>
          <w:b/>
          <w:sz w:val="28"/>
          <w:szCs w:val="28"/>
        </w:rPr>
        <w:t xml:space="preserve"> Алексеевич.</w:t>
      </w:r>
    </w:p>
    <w:p w:rsidR="003F41F7" w:rsidRDefault="003F41F7" w:rsidP="003F41F7">
      <w:pPr>
        <w:pStyle w:val="Default"/>
        <w:ind w:firstLine="567"/>
        <w:jc w:val="center"/>
        <w:rPr>
          <w:b/>
          <w:sz w:val="28"/>
          <w:szCs w:val="28"/>
        </w:rPr>
      </w:pPr>
    </w:p>
    <w:p w:rsidR="00454FC5" w:rsidRPr="0077024D" w:rsidRDefault="0077024D" w:rsidP="0077024D">
      <w:pPr>
        <w:pStyle w:val="Default"/>
        <w:ind w:firstLine="567"/>
        <w:jc w:val="center"/>
        <w:rPr>
          <w:sz w:val="28"/>
          <w:szCs w:val="28"/>
        </w:rPr>
      </w:pPr>
      <w:r w:rsidRPr="0077024D">
        <w:rPr>
          <w:b/>
          <w:sz w:val="28"/>
          <w:szCs w:val="28"/>
        </w:rPr>
        <w:t>«Конкретная метафизика» П.А. Флоренского.</w:t>
      </w:r>
    </w:p>
    <w:p w:rsidR="0077024D" w:rsidRDefault="0077024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E41" w:rsidRPr="0077024D" w:rsidRDefault="0077024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24D">
        <w:rPr>
          <w:rFonts w:ascii="Times New Roman" w:hAnsi="Times New Roman" w:cs="Times New Roman"/>
          <w:i/>
          <w:sz w:val="28"/>
          <w:szCs w:val="28"/>
        </w:rPr>
        <w:t>Аннотация</w:t>
      </w:r>
      <w:r w:rsidR="007A058D">
        <w:rPr>
          <w:rFonts w:ascii="Times New Roman" w:hAnsi="Times New Roman" w:cs="Times New Roman"/>
          <w:sz w:val="28"/>
          <w:szCs w:val="28"/>
        </w:rPr>
        <w:t xml:space="preserve">. </w:t>
      </w:r>
      <w:r w:rsidR="00153E41" w:rsidRPr="0077024D">
        <w:rPr>
          <w:rFonts w:ascii="Times New Roman" w:hAnsi="Times New Roman" w:cs="Times New Roman"/>
          <w:i/>
          <w:sz w:val="28"/>
          <w:szCs w:val="28"/>
        </w:rPr>
        <w:t>Термин «конкретная метафизика», на первый взгляд, предстает как сочетание не сочетаемого. При ответе на этот вопрос следует учесть, во-первых, самоопределение Флоренского, нацеленного на выявление основных черт предпринимаемого им метафизического исследования. Он позиционирует себя в качестве историка, а не систематика, четко определяя тем самым свою приверженность особому метафизическому дискурсу. Он отличается от того традиционного варианта, который получит в дальнейшем не совсем точное название «классическая метафизика» и будет ассоциироваться, прежде всего, с немецкой классикой. Идея творческой активности субъекта культуры является краеугольным камнем всех символических концепций, какой и является «конкретная метафизика» П.А. Флоренского. В религиозной онтологии смысл творчества раскрывается в активном восхождении человека в сферу всеединства. В рамках «конкретной метафизики» и выстраивается философско-культурологическая концепция художественно творчества П.А. Флоренского.</w:t>
      </w:r>
    </w:p>
    <w:p w:rsidR="0077024D" w:rsidRDefault="0077024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870" w:rsidRPr="0077024D" w:rsidRDefault="0056087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24D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77024D">
        <w:rPr>
          <w:rFonts w:ascii="Times New Roman" w:hAnsi="Times New Roman" w:cs="Times New Roman"/>
          <w:i/>
          <w:sz w:val="28"/>
          <w:szCs w:val="28"/>
        </w:rPr>
        <w:t>конкретная метафизика, систематика, метафизический дискурс, ассоциация, концепция, онтология, всеединство, самоопределение, восхождение.</w:t>
      </w:r>
    </w:p>
    <w:p w:rsidR="00153E41" w:rsidRDefault="00153E4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E41" w:rsidRPr="0077024D" w:rsidRDefault="0077024D" w:rsidP="0077024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24D">
        <w:rPr>
          <w:rFonts w:ascii="Times New Roman" w:hAnsi="Times New Roman" w:cs="Times New Roman"/>
          <w:b/>
          <w:sz w:val="28"/>
          <w:szCs w:val="28"/>
        </w:rPr>
        <w:t>Символизм в «конкретной метафизике» П.А. Флоренского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4FC5" w:rsidRDefault="00560870" w:rsidP="00153E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7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своих работах 20-х гг. ХХ в. П.А. Флоренский стремился к созданию «конкретной метафизики», в рамках которой и развернулись его исследования в области лингвистики, семиотики, искусствознания, философии культуры, математики, физики и др. 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«конкретная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етафизика» представляла собой метафизику всеединства, обогащенную выдвинутыми П.А. Флоренским идеями философского символизма и семиотики. «Конкретность» понималась как неприятие отвлеченной метафизики, как стремление дополнить религиозно-философские тезисы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экскурсами в различные области знания и, в частности, в естествознание. Основная задача «конкретной метафизики» виделась мыслителю в выявлении неких первичных символов, базовых духовно-материальных структур, в соответствии с которыми организуются различны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области культуры. 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Опыт построения Павлом Александровичем Флоренским (1882–1937) конкретной метафизики требует специального исследования, поскольку он многогранен и поучителен в свете тех испытаний, которые пришлось пережить самой метафизической потребно</w:t>
      </w:r>
      <w:r>
        <w:rPr>
          <w:rFonts w:ascii="Times New Roman" w:hAnsi="Times New Roman" w:cs="Times New Roman"/>
          <w:sz w:val="28"/>
          <w:szCs w:val="28"/>
        </w:rPr>
        <w:t>сти человека и человечества на протяжении всей истории его существования, особенно в ХХ веке. Превратности жизни термина «метафизика» в культуре этого века, столкновение разных способов утоления метафизической жажды: все эти вопросы не теряют своей актуаль</w:t>
      </w:r>
      <w:r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4FC5" w:rsidRDefault="00077E55">
      <w:pPr>
        <w:shd w:val="clear" w:color="auto" w:fill="FFFFFF"/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Понятие конкретной метафизики в творчестве П. А. Флоренского</w:t>
      </w:r>
      <w:r w:rsidR="0077024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54FC5" w:rsidRDefault="00077E55">
      <w:pPr>
        <w:pStyle w:val="Default"/>
        <w:spacing w:line="360" w:lineRule="auto"/>
        <w:ind w:firstLine="567"/>
        <w:jc w:val="both"/>
      </w:pPr>
      <w:r>
        <w:rPr>
          <w:color w:val="auto"/>
          <w:sz w:val="28"/>
          <w:szCs w:val="28"/>
        </w:rPr>
        <w:t>Обратимся к характеристике метафизики Владимиром Соловьевым (1853–1900). Он использует словосочетания «умозрительное учение», «догматическая часть теоретической философии». Это та часть, к</w:t>
      </w:r>
      <w:r>
        <w:rPr>
          <w:color w:val="auto"/>
          <w:sz w:val="28"/>
          <w:szCs w:val="28"/>
        </w:rPr>
        <w:t>оторая в историческом порядке как вопрос о первоначальных основах всякого бытия, предваряет гносеологию, но которой в порядке логическом предшествует гносеология, поскольку вопрос о том, как возможна метафизика, «связан с более широким вопросом о достоверн</w:t>
      </w:r>
      <w:r>
        <w:rPr>
          <w:color w:val="auto"/>
          <w:sz w:val="28"/>
          <w:szCs w:val="28"/>
        </w:rPr>
        <w:t xml:space="preserve">ости познания вообще» [1, с. 277]. </w:t>
      </w:r>
    </w:p>
    <w:p w:rsidR="00454FC5" w:rsidRDefault="00077E55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Характеристика метафизики Соловьевым развертывается через сравнение её с положительной наукой, что позволяет: </w:t>
      </w:r>
    </w:p>
    <w:p w:rsidR="00454FC5" w:rsidRDefault="00077E55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во-первых, выявить их внутреннюю взаимосвязь, обусловленную диалектикой явления и сущности; </w:t>
      </w:r>
    </w:p>
    <w:p w:rsidR="00454FC5" w:rsidRDefault="00077E55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во-вторых, р</w:t>
      </w:r>
      <w:r>
        <w:rPr>
          <w:color w:val="auto"/>
          <w:sz w:val="28"/>
          <w:szCs w:val="28"/>
        </w:rPr>
        <w:t xml:space="preserve">азоблачить попытки их противопоставления, приводящего к отрицанию значения метафизики в сфере познания и за его пределами; </w:t>
      </w:r>
    </w:p>
    <w:p w:rsidR="00454FC5" w:rsidRDefault="00077E55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в-третьих, связать преимущество метафизики со «стремлением дойти до окончательного мировоззрения, из которого можно было бы объяснит</w:t>
      </w:r>
      <w:r>
        <w:rPr>
          <w:color w:val="auto"/>
          <w:sz w:val="28"/>
          <w:szCs w:val="28"/>
        </w:rPr>
        <w:t xml:space="preserve">ь все области бытия в их внутренней связи» [1, с. 280]; 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в-четвертых, обнаружить границы возможностей метафизики в реализации этого стремления, поскольку задача создания цельного, всеобъемлющего и всестороннего мировоззрения выходит из пределов</w:t>
      </w:r>
    </w:p>
    <w:p w:rsidR="00454FC5" w:rsidRDefault="00077E5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собственно </w:t>
      </w:r>
      <w:r>
        <w:rPr>
          <w:sz w:val="28"/>
          <w:szCs w:val="28"/>
        </w:rPr>
        <w:t xml:space="preserve">метафизики, не только захватывая другие философские дисциплины, но и вызывая также вопрос об истинном отношении между философией и религией.  </w:t>
      </w:r>
    </w:p>
    <w:p w:rsidR="00454FC5" w:rsidRDefault="00077E55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Термин «конкретная метафизика», на первый взгляд, предстает как сочетание не сочетаемого. При ответе на этот вопр</w:t>
      </w:r>
      <w:r>
        <w:rPr>
          <w:sz w:val="28"/>
          <w:szCs w:val="28"/>
        </w:rPr>
        <w:t>ос следует учесть, во-первых, самоопределение Флоренского, нацеленного на выявление основных черт предпринимаемого им метафизического исследования. Он позиционирует себя в качестве историка, а не систематика, четко определяя тем самым свою приверженность о</w:t>
      </w:r>
      <w:r>
        <w:rPr>
          <w:sz w:val="28"/>
          <w:szCs w:val="28"/>
        </w:rPr>
        <w:t>собому метафизическому дискурсу. Он от</w:t>
      </w:r>
      <w:r>
        <w:rPr>
          <w:color w:val="auto"/>
          <w:sz w:val="28"/>
          <w:szCs w:val="28"/>
        </w:rPr>
        <w:t>личается от того традиционного варианта, который получит в дальнейшем не совсем точное название «классическая метафизика» и будет ассоциироваться, прежде всего, с немецкой классикой. Таким образом, выходя в пространств</w:t>
      </w:r>
      <w:r>
        <w:rPr>
          <w:color w:val="auto"/>
          <w:sz w:val="28"/>
          <w:szCs w:val="28"/>
        </w:rPr>
        <w:t xml:space="preserve">о постнововременной философии в ситуации борьбы «с беспросветной метафизичностью» (В.И. Ленин), Флоренский не уходит в крайность «постметафизического мышления» (Ю. Хабермас). </w:t>
      </w:r>
    </w:p>
    <w:p w:rsidR="00454FC5" w:rsidRDefault="00077E55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Во-вторых, в указании на конкретность разрабатываемой им метафизики Флоренский б</w:t>
      </w:r>
      <w:r>
        <w:rPr>
          <w:color w:val="auto"/>
          <w:sz w:val="28"/>
          <w:szCs w:val="28"/>
        </w:rPr>
        <w:t>ерет на вооружение опыт своих наставников в философии ещё в студенческие годы С.Н. Трубецкого (1862–1905) и Лопатина Л.М. (1855–1920). Противопоставляя свою позицию отвлеченному идеализму немецкой классики, Трубецкой обозначал её термином «конкретный идеал</w:t>
      </w:r>
      <w:r>
        <w:rPr>
          <w:color w:val="auto"/>
          <w:sz w:val="28"/>
          <w:szCs w:val="28"/>
        </w:rPr>
        <w:t xml:space="preserve">изм», для которого на первом месте не отвлеченное понятие, а конкретное сущее в его бытии. Лопатин Л.М же оперировал термином «конкретный спиритуализм», определяя им своё философское мировоззрение, сформировавшееся в контексте борьбы против </w:t>
      </w:r>
      <w:r>
        <w:rPr>
          <w:color w:val="auto"/>
          <w:sz w:val="28"/>
          <w:szCs w:val="28"/>
        </w:rPr>
        <w:lastRenderedPageBreak/>
        <w:t>позитивизма чер</w:t>
      </w:r>
      <w:r>
        <w:rPr>
          <w:color w:val="auto"/>
          <w:sz w:val="28"/>
          <w:szCs w:val="28"/>
        </w:rPr>
        <w:t xml:space="preserve">ез актуализацию идей монадологии как традиции мировой философии. </w:t>
      </w:r>
    </w:p>
    <w:p w:rsidR="00454FC5" w:rsidRDefault="00077E5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всем различии философских позиций С.Н. Трубецкого и Л. М. Лопатина очевидно существенное совпадение в той терминологической определенности, к которой прибегнул каждый из них. И тот, и др</w:t>
      </w:r>
      <w:r>
        <w:rPr>
          <w:color w:val="auto"/>
          <w:sz w:val="28"/>
          <w:szCs w:val="28"/>
        </w:rPr>
        <w:t xml:space="preserve">угой термин фиксировал общую направленность их философского поиска к позитивной философии, которая, в отличие от негативной философии, не сосредоточена на отношениях в сфере чистого мышления и ведет речь о </w:t>
      </w:r>
      <w:r>
        <w:rPr>
          <w:iCs/>
          <w:color w:val="auto"/>
          <w:sz w:val="28"/>
          <w:szCs w:val="28"/>
        </w:rPr>
        <w:t>существовании</w:t>
      </w:r>
      <w:r>
        <w:rPr>
          <w:color w:val="auto"/>
          <w:sz w:val="28"/>
          <w:szCs w:val="28"/>
        </w:rPr>
        <w:t xml:space="preserve">, о том, что </w:t>
      </w:r>
      <w:r>
        <w:rPr>
          <w:iCs/>
          <w:color w:val="auto"/>
          <w:sz w:val="28"/>
          <w:szCs w:val="28"/>
        </w:rPr>
        <w:t>действительно существует</w:t>
      </w:r>
      <w:r>
        <w:rPr>
          <w:iCs/>
          <w:color w:val="auto"/>
          <w:sz w:val="28"/>
          <w:szCs w:val="28"/>
        </w:rPr>
        <w:t xml:space="preserve"> [12, с. 495]</w:t>
      </w:r>
      <w:r>
        <w:rPr>
          <w:color w:val="auto"/>
          <w:sz w:val="28"/>
          <w:szCs w:val="28"/>
        </w:rPr>
        <w:t xml:space="preserve">. </w:t>
      </w:r>
    </w:p>
    <w:p w:rsidR="00454FC5" w:rsidRDefault="00077E5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фарватере этого поиска находится и Флоренский, который в своем авторском самоопределении подчеркивал, что, избегая жестко структурированного единого построения, он закрепляет лишь некоторые узлы конкретной метафизики, которая есть философ</w:t>
      </w:r>
      <w:r>
        <w:rPr>
          <w:color w:val="auto"/>
          <w:sz w:val="28"/>
          <w:szCs w:val="28"/>
        </w:rPr>
        <w:t xml:space="preserve">ская антропология в духе Гёте </w:t>
      </w:r>
      <w:r>
        <w:rPr>
          <w:iCs/>
          <w:color w:val="auto"/>
          <w:sz w:val="28"/>
          <w:szCs w:val="28"/>
        </w:rPr>
        <w:t>[11, с. 299]</w:t>
      </w:r>
      <w:r>
        <w:rPr>
          <w:color w:val="auto"/>
          <w:sz w:val="28"/>
          <w:szCs w:val="28"/>
        </w:rPr>
        <w:t xml:space="preserve">. Конкретная метафизика Флоренского конкретна, прежде всего, в силу её соотнесенности с человеческим бытием. Причем, для неё ценно: во-первых, не само по себе бытие, а бытие </w:t>
      </w:r>
      <w:r>
        <w:rPr>
          <w:iCs/>
          <w:color w:val="auto"/>
          <w:sz w:val="28"/>
          <w:szCs w:val="28"/>
        </w:rPr>
        <w:t>человека</w:t>
      </w:r>
      <w:r>
        <w:rPr>
          <w:color w:val="auto"/>
          <w:sz w:val="28"/>
          <w:szCs w:val="28"/>
        </w:rPr>
        <w:t xml:space="preserve">; во-вторых, не человек вообще, а </w:t>
      </w:r>
      <w:r>
        <w:rPr>
          <w:iCs/>
          <w:color w:val="auto"/>
          <w:sz w:val="28"/>
          <w:szCs w:val="28"/>
        </w:rPr>
        <w:t>человек конкретный</w:t>
      </w:r>
      <w:r>
        <w:rPr>
          <w:color w:val="auto"/>
          <w:sz w:val="28"/>
          <w:szCs w:val="28"/>
        </w:rPr>
        <w:t xml:space="preserve">, живущий «здесь и теперь»; в-третьих, человек не только в аспекте «человек живущий», непомерное разрастание которого может привести к растворению его в посюстороннем, а </w:t>
      </w:r>
      <w:r>
        <w:rPr>
          <w:iCs/>
          <w:color w:val="auto"/>
          <w:sz w:val="28"/>
          <w:szCs w:val="28"/>
        </w:rPr>
        <w:t>человек живой</w:t>
      </w:r>
      <w:r>
        <w:rPr>
          <w:b/>
          <w:bCs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определяемый его ли</w:t>
      </w:r>
      <w:r>
        <w:rPr>
          <w:color w:val="auto"/>
          <w:sz w:val="28"/>
          <w:szCs w:val="28"/>
        </w:rPr>
        <w:t xml:space="preserve">чностным началом. </w:t>
      </w:r>
    </w:p>
    <w:p w:rsidR="00454FC5" w:rsidRDefault="00077E5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 настойчивым указанием автора на конкретность разрабатываемой им метафизики проступает её особенность в плане сопряжения интереса и к вопросу, </w:t>
      </w:r>
      <w:r>
        <w:rPr>
          <w:bCs/>
          <w:color w:val="auto"/>
          <w:sz w:val="28"/>
          <w:szCs w:val="28"/>
        </w:rPr>
        <w:t>что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представляет собой единство разнородного в качестве сформировавшегося положительного еди</w:t>
      </w:r>
      <w:r>
        <w:rPr>
          <w:color w:val="auto"/>
          <w:sz w:val="28"/>
          <w:szCs w:val="28"/>
        </w:rPr>
        <w:t xml:space="preserve">нства, и к вопросу, </w:t>
      </w:r>
      <w:r>
        <w:rPr>
          <w:bCs/>
          <w:color w:val="auto"/>
          <w:sz w:val="28"/>
          <w:szCs w:val="28"/>
        </w:rPr>
        <w:t>как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это единство достигается, т.е. в поле внимания Флоренского отчетливо выделяется динамический аспект этого единства. </w:t>
      </w:r>
    </w:p>
    <w:p w:rsidR="00454FC5" w:rsidRDefault="00077E5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Понятие конкретной метафизики в работах Флоренского восходит, во–первых, к concretus – </w:t>
      </w:r>
      <w:r>
        <w:rPr>
          <w:iCs/>
          <w:color w:val="auto"/>
          <w:sz w:val="28"/>
          <w:szCs w:val="28"/>
        </w:rPr>
        <w:t>густой, сгущенный, уплотненн</w:t>
      </w:r>
      <w:r>
        <w:rPr>
          <w:iCs/>
          <w:color w:val="auto"/>
          <w:sz w:val="28"/>
          <w:szCs w:val="28"/>
        </w:rPr>
        <w:t>ый</w:t>
      </w:r>
      <w:r>
        <w:rPr>
          <w:color w:val="auto"/>
          <w:sz w:val="28"/>
          <w:szCs w:val="28"/>
        </w:rPr>
        <w:t xml:space="preserve">, она нацелена на постижение </w:t>
      </w:r>
      <w:r>
        <w:rPr>
          <w:bCs/>
          <w:color w:val="auto"/>
          <w:sz w:val="28"/>
          <w:szCs w:val="28"/>
        </w:rPr>
        <w:t>реально существующего</w:t>
      </w:r>
      <w:r>
        <w:rPr>
          <w:color w:val="auto"/>
          <w:sz w:val="28"/>
          <w:szCs w:val="28"/>
        </w:rPr>
        <w:t xml:space="preserve">, что сближает её с философией, поскольку она – тоже любовь. </w:t>
      </w:r>
    </w:p>
    <w:p w:rsidR="00454FC5" w:rsidRDefault="00077E5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Во–вторых, конкретная метафизика оказывается соотнесенной и с concretio, что в переводе означает </w:t>
      </w:r>
      <w:r>
        <w:rPr>
          <w:iCs/>
          <w:color w:val="auto"/>
          <w:sz w:val="28"/>
          <w:szCs w:val="28"/>
        </w:rPr>
        <w:t>стяжение, сгущение</w:t>
      </w:r>
      <w:r>
        <w:rPr>
          <w:i/>
          <w:iCs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Конкреция представляет собой целостность, образуемую из рассеянных, часто разнородных начал в результате их стягивания вокруг определенного центра. Этот аспект смысловой определенности термина особенно важен, поскольку он отчетливо фиксирует динамический а</w:t>
      </w:r>
      <w:r>
        <w:rPr>
          <w:color w:val="auto"/>
          <w:sz w:val="28"/>
          <w:szCs w:val="28"/>
        </w:rPr>
        <w:t xml:space="preserve">спект конкреции как единства определенного множества качественностей. И тогда указание на конкретность метафизики проявляет её связь и с дискурсом энергийности, и с субстанциональным дискурсом. </w:t>
      </w:r>
    </w:p>
    <w:p w:rsidR="00454FC5" w:rsidRDefault="00077E5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Предпринимаемая Флоренским разработка метафизики как метафизи</w:t>
      </w:r>
      <w:r>
        <w:rPr>
          <w:color w:val="auto"/>
          <w:sz w:val="28"/>
          <w:szCs w:val="28"/>
        </w:rPr>
        <w:t xml:space="preserve">ки </w:t>
      </w:r>
      <w:r>
        <w:rPr>
          <w:iCs/>
          <w:color w:val="auto"/>
          <w:sz w:val="28"/>
          <w:szCs w:val="28"/>
        </w:rPr>
        <w:t>конкретной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снимает и в содержательном, и в методологическом плане результаты разработки им в тексте «Мысль и язык» (1922) соответствующего проблемного поля, связанного с природой языка, в свете антиномичности последнего. </w:t>
      </w:r>
    </w:p>
    <w:p w:rsidR="00454FC5" w:rsidRDefault="00077E55">
      <w:pPr>
        <w:pStyle w:val="Default"/>
        <w:spacing w:line="276" w:lineRule="auto"/>
        <w:ind w:firstLine="709"/>
        <w:jc w:val="both"/>
        <w:rPr>
          <w:rFonts w:asciiTheme="minorHAnsi" w:hAnsiTheme="minorHAnsi" w:cs="Traditional Arabic"/>
          <w:sz w:val="28"/>
          <w:szCs w:val="28"/>
        </w:rPr>
      </w:pPr>
      <w:r>
        <w:rPr>
          <w:color w:val="auto"/>
          <w:sz w:val="28"/>
          <w:szCs w:val="28"/>
        </w:rPr>
        <w:t>Активное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многоплановое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исполь</w:t>
      </w:r>
      <w:r>
        <w:rPr>
          <w:color w:val="auto"/>
          <w:sz w:val="28"/>
          <w:szCs w:val="28"/>
        </w:rPr>
        <w:t>зование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термина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антиномия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>в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тексте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труда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Столп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утверждение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Истины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» (1914) </w:t>
      </w:r>
      <w:r>
        <w:rPr>
          <w:color w:val="auto"/>
          <w:sz w:val="28"/>
          <w:szCs w:val="28"/>
        </w:rPr>
        <w:t>и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последующих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текстах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свидетельствует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интенсивном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поиске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Флоренским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пути</w:t>
      </w:r>
      <w:r>
        <w:rPr>
          <w:rFonts w:ascii="Traditional Arabic" w:hAnsi="Traditional Arabic" w:cs="Traditional Arabic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не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преобразования</w:t>
      </w:r>
      <w:r>
        <w:rPr>
          <w:rFonts w:ascii="Traditional Arabic" w:hAnsi="Traditional Arabic" w:cs="Traditional Arabic"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bCs/>
          <w:sz w:val="28"/>
          <w:szCs w:val="28"/>
        </w:rPr>
        <w:t>преображения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разума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свете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антиномии</w:t>
      </w:r>
      <w:r>
        <w:rPr>
          <w:rFonts w:ascii="Traditional Arabic" w:hAnsi="Traditional Arabic" w:cs="Traditional Arabic"/>
          <w:sz w:val="28"/>
          <w:szCs w:val="28"/>
        </w:rPr>
        <w:t xml:space="preserve">. </w:t>
      </w:r>
    </w:p>
    <w:p w:rsidR="00454FC5" w:rsidRDefault="00077E55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Характерно</w:t>
      </w:r>
      <w:r>
        <w:rPr>
          <w:rFonts w:ascii="Traditional Arabic" w:hAnsi="Traditional Arabic" w:cs="Traditional Arabic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разработке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антиномии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Флоренский</w:t>
      </w:r>
      <w:r>
        <w:rPr>
          <w:rFonts w:ascii="Traditional Arabic" w:hAnsi="Traditional Arabic" w:cs="Traditional Arabic"/>
          <w:sz w:val="28"/>
          <w:szCs w:val="28"/>
        </w:rPr>
        <w:t xml:space="preserve">: </w:t>
      </w:r>
    </w:p>
    <w:p w:rsidR="00454FC5" w:rsidRDefault="00077E55">
      <w:pPr>
        <w:pStyle w:val="Default"/>
        <w:spacing w:line="276" w:lineRule="auto"/>
        <w:ind w:firstLine="709"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Theme="minorHAnsi" w:hAnsiTheme="minorHAnsi" w:cs="Traditional Arabic"/>
          <w:sz w:val="28"/>
          <w:szCs w:val="28"/>
        </w:rPr>
        <w:t>-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связывает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познание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истины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превышением</w:t>
      </w:r>
      <w:r>
        <w:rPr>
          <w:rFonts w:ascii="Traditional Arabic" w:hAnsi="Traditional Arabic" w:cs="Traditional Arabic"/>
          <w:sz w:val="28"/>
          <w:szCs w:val="28"/>
        </w:rPr>
        <w:t xml:space="preserve"> «</w:t>
      </w:r>
      <w:r>
        <w:rPr>
          <w:sz w:val="28"/>
          <w:szCs w:val="28"/>
        </w:rPr>
        <w:t>рубежа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эгоистической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обособленности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рассудка</w:t>
      </w:r>
      <w:r>
        <w:rPr>
          <w:rFonts w:ascii="Traditional Arabic" w:hAnsi="Traditional Arabic" w:cs="Traditional Arabic"/>
          <w:sz w:val="28"/>
          <w:szCs w:val="28"/>
        </w:rPr>
        <w:t xml:space="preserve">», </w:t>
      </w:r>
      <w:r>
        <w:rPr>
          <w:sz w:val="28"/>
          <w:szCs w:val="28"/>
        </w:rPr>
        <w:t>т</w:t>
      </w:r>
      <w:r>
        <w:rPr>
          <w:rFonts w:ascii="Traditional Arabic" w:hAnsi="Traditional Arabic" w:cs="Traditional Arabic"/>
          <w:sz w:val="28"/>
          <w:szCs w:val="28"/>
        </w:rPr>
        <w:t>.</w:t>
      </w:r>
      <w:r>
        <w:rPr>
          <w:sz w:val="28"/>
          <w:szCs w:val="28"/>
        </w:rPr>
        <w:t>е</w:t>
      </w:r>
      <w:r>
        <w:rPr>
          <w:rFonts w:ascii="Traditional Arabic" w:hAnsi="Traditional Arabic" w:cs="Traditional Arabic"/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актом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самоотрешения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рассудка</w:t>
      </w:r>
      <w:r>
        <w:rPr>
          <w:rFonts w:ascii="Traditional Arabic" w:hAnsi="Traditional Arabic" w:cs="Traditional Arabic"/>
          <w:sz w:val="28"/>
          <w:szCs w:val="28"/>
        </w:rPr>
        <w:t xml:space="preserve">, </w:t>
      </w:r>
      <w:r>
        <w:rPr>
          <w:sz w:val="28"/>
          <w:szCs w:val="28"/>
        </w:rPr>
        <w:t>который</w:t>
      </w:r>
      <w:r>
        <w:rPr>
          <w:rFonts w:ascii="Traditional Arabic" w:hAnsi="Traditional Arabic" w:cs="Traditional Arabic"/>
          <w:sz w:val="28"/>
          <w:szCs w:val="28"/>
        </w:rPr>
        <w:t xml:space="preserve"> «</w:t>
      </w:r>
      <w:r>
        <w:rPr>
          <w:sz w:val="28"/>
          <w:szCs w:val="28"/>
        </w:rPr>
        <w:t>есть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высказывание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антиномии</w:t>
      </w:r>
      <w:r>
        <w:rPr>
          <w:rFonts w:ascii="Traditional Arabic" w:hAnsi="Traditional Arabic" w:cs="Traditional Arabic"/>
          <w:sz w:val="28"/>
          <w:szCs w:val="28"/>
        </w:rPr>
        <w:t xml:space="preserve">»; </w:t>
      </w:r>
    </w:p>
    <w:p w:rsidR="00454FC5" w:rsidRDefault="00077E55">
      <w:pPr>
        <w:pStyle w:val="Default"/>
        <w:spacing w:line="276" w:lineRule="auto"/>
        <w:ind w:firstLine="709"/>
        <w:jc w:val="both"/>
        <w:rPr>
          <w:rFonts w:asciiTheme="minorHAnsi" w:hAnsiTheme="minorHAnsi" w:cs="Traditional Arabic"/>
          <w:sz w:val="28"/>
          <w:szCs w:val="28"/>
        </w:rPr>
      </w:pPr>
      <w:r>
        <w:rPr>
          <w:rFonts w:asciiTheme="minorHAnsi" w:hAnsiTheme="minorHAnsi" w:cs="Traditional Arabic"/>
          <w:sz w:val="28"/>
          <w:szCs w:val="28"/>
        </w:rPr>
        <w:t>-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выявляет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факт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многочисленных</w:t>
      </w:r>
      <w:r>
        <w:rPr>
          <w:rFonts w:ascii="Traditional Arabic" w:hAnsi="Traditional Arabic" w:cs="Traditional Arabic"/>
          <w:sz w:val="28"/>
          <w:szCs w:val="28"/>
        </w:rPr>
        <w:t xml:space="preserve"> «</w:t>
      </w:r>
      <w:r>
        <w:rPr>
          <w:sz w:val="28"/>
          <w:szCs w:val="28"/>
        </w:rPr>
        <w:t>адресаций</w:t>
      </w:r>
      <w:r>
        <w:rPr>
          <w:rFonts w:ascii="Traditional Arabic" w:hAnsi="Traditional Arabic" w:cs="Traditional Arabic"/>
          <w:sz w:val="28"/>
          <w:szCs w:val="28"/>
        </w:rPr>
        <w:t xml:space="preserve">» </w:t>
      </w:r>
      <w:r>
        <w:rPr>
          <w:sz w:val="28"/>
          <w:szCs w:val="28"/>
        </w:rPr>
        <w:t>к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антиномизму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лингвистике</w:t>
      </w:r>
      <w:r>
        <w:rPr>
          <w:rFonts w:ascii="Traditional Arabic" w:hAnsi="Traditional Arabic" w:cs="Traditional Arabic"/>
          <w:sz w:val="28"/>
          <w:szCs w:val="28"/>
        </w:rPr>
        <w:t xml:space="preserve">, </w:t>
      </w:r>
      <w:r>
        <w:rPr>
          <w:sz w:val="28"/>
          <w:szCs w:val="28"/>
        </w:rPr>
        <w:t>социологии</w:t>
      </w:r>
      <w:r>
        <w:rPr>
          <w:rFonts w:ascii="Traditional Arabic" w:hAnsi="Traditional Arabic" w:cs="Traditional Arabic"/>
          <w:sz w:val="28"/>
          <w:szCs w:val="28"/>
        </w:rPr>
        <w:t xml:space="preserve">, </w:t>
      </w:r>
      <w:r>
        <w:rPr>
          <w:sz w:val="28"/>
          <w:szCs w:val="28"/>
        </w:rPr>
        <w:t>математике</w:t>
      </w:r>
      <w:r>
        <w:rPr>
          <w:rFonts w:ascii="Traditional Arabic" w:hAnsi="Traditional Arabic" w:cs="Traditional Arabic"/>
          <w:sz w:val="28"/>
          <w:szCs w:val="28"/>
        </w:rPr>
        <w:t xml:space="preserve">, </w:t>
      </w:r>
      <w:r>
        <w:rPr>
          <w:sz w:val="28"/>
          <w:szCs w:val="28"/>
        </w:rPr>
        <w:t>физике</w:t>
      </w:r>
      <w:r>
        <w:rPr>
          <w:rFonts w:ascii="Traditional Arabic" w:hAnsi="Traditional Arabic" w:cs="Traditional Arabic"/>
          <w:sz w:val="28"/>
          <w:szCs w:val="28"/>
        </w:rPr>
        <w:t xml:space="preserve">; </w:t>
      </w:r>
      <w:r>
        <w:rPr>
          <w:sz w:val="28"/>
          <w:szCs w:val="28"/>
        </w:rPr>
        <w:t>в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логике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богословии</w:t>
      </w:r>
      <w:r>
        <w:rPr>
          <w:rFonts w:ascii="Traditional Arabic" w:hAnsi="Traditional Arabic" w:cs="Traditional Arabic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метафизике</w:t>
      </w:r>
      <w:r>
        <w:rPr>
          <w:rFonts w:ascii="Traditional Arabic" w:hAnsi="Traditional Arabic" w:cs="Traditional Arabic"/>
          <w:sz w:val="28"/>
          <w:szCs w:val="28"/>
        </w:rPr>
        <w:t xml:space="preserve">, </w:t>
      </w:r>
      <w:r>
        <w:rPr>
          <w:sz w:val="28"/>
          <w:szCs w:val="28"/>
        </w:rPr>
        <w:t>этике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эстетике</w:t>
      </w:r>
      <w:r>
        <w:rPr>
          <w:rFonts w:ascii="Traditional Arabic" w:hAnsi="Traditional Arabic" w:cs="Traditional Arabic"/>
          <w:sz w:val="28"/>
          <w:szCs w:val="28"/>
        </w:rPr>
        <w:t>;</w:t>
      </w:r>
    </w:p>
    <w:p w:rsidR="00454FC5" w:rsidRDefault="00077E55">
      <w:pPr>
        <w:pStyle w:val="Default"/>
        <w:spacing w:line="276" w:lineRule="auto"/>
        <w:ind w:firstLine="709"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Theme="minorHAnsi" w:hAnsiTheme="minorHAnsi" w:cs="Traditional Arabic"/>
          <w:sz w:val="28"/>
          <w:szCs w:val="28"/>
        </w:rPr>
        <w:t>-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разрабатывает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логическую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схему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антиномии</w:t>
      </w:r>
      <w:r>
        <w:rPr>
          <w:rFonts w:ascii="Traditional Arabic" w:hAnsi="Traditional Arabic" w:cs="Traditional Arabic"/>
          <w:sz w:val="28"/>
          <w:szCs w:val="28"/>
        </w:rPr>
        <w:t xml:space="preserve">, </w:t>
      </w:r>
      <w:r>
        <w:rPr>
          <w:sz w:val="28"/>
          <w:szCs w:val="28"/>
        </w:rPr>
        <w:t>которую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дополняет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специальным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рассмотрением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нескольких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моментов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термина</w:t>
      </w:r>
      <w:r>
        <w:rPr>
          <w:rFonts w:ascii="Traditional Arabic" w:hAnsi="Traditional Arabic" w:cs="Traditional Arabic"/>
          <w:sz w:val="28"/>
          <w:szCs w:val="28"/>
        </w:rPr>
        <w:t xml:space="preserve"> «</w:t>
      </w:r>
      <w:r>
        <w:rPr>
          <w:sz w:val="28"/>
          <w:szCs w:val="28"/>
        </w:rPr>
        <w:t>антиномия</w:t>
      </w:r>
      <w:r>
        <w:rPr>
          <w:rFonts w:ascii="Traditional Arabic" w:hAnsi="Traditional Arabic" w:cs="Traditional Arabic"/>
          <w:sz w:val="28"/>
          <w:szCs w:val="28"/>
        </w:rPr>
        <w:t xml:space="preserve">»; </w:t>
      </w:r>
    </w:p>
    <w:p w:rsidR="00454FC5" w:rsidRDefault="00077E55">
      <w:pPr>
        <w:pStyle w:val="Default"/>
        <w:spacing w:line="276" w:lineRule="auto"/>
        <w:ind w:firstLine="709"/>
        <w:jc w:val="both"/>
        <w:rPr>
          <w:rFonts w:asciiTheme="minorHAnsi" w:hAnsiTheme="minorHAnsi" w:cs="Traditional Arabic"/>
          <w:sz w:val="28"/>
          <w:szCs w:val="28"/>
        </w:rPr>
      </w:pPr>
      <w:r>
        <w:rPr>
          <w:rFonts w:asciiTheme="minorHAnsi" w:hAnsiTheme="minorHAnsi" w:cs="Traditional Arabic"/>
          <w:sz w:val="28"/>
          <w:szCs w:val="28"/>
        </w:rPr>
        <w:t>-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обращается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эллинской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мысли</w:t>
      </w:r>
      <w:r>
        <w:rPr>
          <w:rFonts w:ascii="Traditional Arabic" w:hAnsi="Traditional Arabic" w:cs="Traditional Arabic"/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связано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rFonts w:ascii="Traditional Arabic" w:hAnsi="Traditional Arabic" w:cs="Traditional Arabic"/>
          <w:sz w:val="28"/>
          <w:szCs w:val="28"/>
        </w:rPr>
        <w:t xml:space="preserve"> «</w:t>
      </w:r>
      <w:r>
        <w:rPr>
          <w:sz w:val="28"/>
          <w:szCs w:val="28"/>
        </w:rPr>
        <w:t>живое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sz w:val="28"/>
          <w:szCs w:val="28"/>
        </w:rPr>
        <w:t>антиномичности</w:t>
      </w:r>
      <w:r>
        <w:rPr>
          <w:rFonts w:ascii="Traditional Arabic" w:hAnsi="Traditional Arabic" w:cs="Traditional Arabic"/>
          <w:sz w:val="28"/>
          <w:szCs w:val="28"/>
        </w:rPr>
        <w:t>»</w:t>
      </w:r>
      <w:r>
        <w:rPr>
          <w:rFonts w:asciiTheme="minorHAnsi" w:hAnsiTheme="minorHAnsi" w:cs="Traditional Arabic"/>
          <w:sz w:val="28"/>
          <w:szCs w:val="28"/>
        </w:rPr>
        <w:t>.</w:t>
      </w:r>
    </w:p>
    <w:p w:rsidR="00454FC5" w:rsidRDefault="00454FC5">
      <w:pPr>
        <w:shd w:val="clear" w:color="auto" w:fill="FFFFFF"/>
        <w:spacing w:after="0" w:line="360" w:lineRule="auto"/>
        <w:ind w:firstLine="709"/>
        <w:jc w:val="both"/>
        <w:rPr>
          <w:rFonts w:ascii="Traditional Arabic" w:eastAsia="Times New Roman" w:hAnsi="Traditional Arabic" w:cs="Traditional Arabic"/>
          <w:sz w:val="28"/>
          <w:szCs w:val="28"/>
          <w:lang w:eastAsia="ru-RU"/>
        </w:rPr>
      </w:pPr>
    </w:p>
    <w:p w:rsidR="00454FC5" w:rsidRDefault="00077E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Осмысление культуры и творчества в «Конкретной метафизике П.А. Флоренского</w:t>
      </w:r>
    </w:p>
    <w:p w:rsidR="00454FC5" w:rsidRDefault="00454FC5">
      <w:pPr>
        <w:shd w:val="clear" w:color="auto" w:fill="FFFFFF"/>
        <w:spacing w:after="0" w:line="360" w:lineRule="auto"/>
        <w:jc w:val="both"/>
        <w:rPr>
          <w:rFonts w:eastAsia="Times New Roman" w:cs="Traditional Arabic"/>
          <w:sz w:val="28"/>
          <w:szCs w:val="28"/>
          <w:lang w:eastAsia="ru-RU"/>
        </w:rPr>
      </w:pPr>
    </w:p>
    <w:p w:rsidR="00454FC5" w:rsidRDefault="00077E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своих работах 20-х гг. ХХ в. П.А. Флоренский стремился к созданию «конкретной метафизики», в рамках которой и развернулись его исследования в области лингвистики, семиотики, искусствознания, философии культуры, математики, физики и др. Его «конкретная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тафизика» представляла собой метафизику всеединства, обогащенную выдвинутыми П.А. Флоренским идеями философского символизма и семиотики. «Конкретность» понималась как неприятие отвлеченной метафизики, как стремление дополнить религиозно-философские тезисы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экскурсами в различные области знания и, в частности, в естествознание. Основная задача «конкретной метафизики» виделась мыслителю в выявлении неких первичных символов, базовых духовно-материальных структур, в соответствии с которыми организуются различные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культуры. 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особенность «конкретной метафизики» - единство религиозного и философского начал. Мыслитель, как показал современный исследователь К.В. Воденко, «постоянно указывал на беспомощность рациональных построений в сфере религиозной жиз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ни, поэтому первой и важнейшей позицией философии, основанной на христианских принципах, является обоснование «связи мира земного и небесного». Если спекулятивное мышление не может выполнить этой задачи, то остается лишь один путь - обращение к воплощению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«горнего мира в наших конкретных символах», т.е. к религиозному культу» [3, с. 19].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творческой активности субъекта культуры является краеугольным камнем всех символических концепций, какой и является «конкретная метафизика» П.А. Флоренского. В религио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зной онтологии смысл творчества раскрывается в активном восхождении человека в сферу всеединства. В рамках «конкретной метафизики» и выстраивается философско-культурологическая концепция художественно творчества П.А. Флоренского. В рамках нашего исследован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необходимо дополнение деятельностного понимания культуры семиотическим. Символ как понятие в широком смысле фиксирует способность материальных вещей, событий, чувственных образов выражать идеальные содержания, отличные от их непосредственного чувственно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-телесного бытия.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Символ в культуре понимается как чувственно воспринимаемый предмет, свойство или отношение, использующийся для приобретения, хранения, переработки и передачи культурных значений и смыслов. Культурный символ соединяет в себе идеальное 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териальное, конкретное и абстрактное, единичное и всеобщее, рациональное и иррациональное.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можем сделать вывод, что символическая концепция культуры достаточно подробно разработана в современных исследованиях. Однако заметим при этом, что П.А. Фло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ренский во многом предвосхитил все эти идеи, поскольку проблема символа имела важное значение и в его философско-культурологической теории. Для философа как одного из последователей концепции всеединства В.С. Соловьева всеединство было идеалом целостности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вселенского мира, в котором в единой всечеловеческой гармонии души людей сольются друг с другом и с Космосом. Неудовлетворенность тоски по олицетворению, воплощению этого идеала привела к имманентному эстетической сфере символизму, призванному решить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задачу. В этом смысле культура, по сути, является способом встречи двух миров, имеющим чувственно выраженный образно-смысловой характер. По мысли А.Ф. Лосева, эстетика - наука о выражении внутреннего во внешнем, а для М.М. Бахтина ее предмет - выразит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ельное и говорящее бытие. Воплощение всеединства в культуре осуществляется через форму, символ, поступок. Пограничные образования выстраивают особый мир - мир культуры, олицетворяющий собой идеал целостности.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философии П.А. Флоренского все проявления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овеческой культуры имеют ценность лишь постольку, поскольку их можно «преобразовать в христианском духе», т.е. сделать полезными религии. Следовательно, как показал К.В. Воденко, «при целостной оценке мировоззрения П.Флоренского нельзя акцентировать вниман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только на его научных, искусствоведческих или культурологических изысканиях, поскольку мыслитель подчеркивал, что отсутствие религиозных ориентиров приводит к тому, что «серые порождения головы» во многом засоряют «духовные очи». Такая установка и опред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понимание философии П.А. Флоренским как «свидетельства о мире духовном». Формы этого свидетельства в размышлениях философа весьма разнообразны, но в большинстве своем отличны от западноевропейского рационализма и часто имеют внепонятийный и вневербал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характер. Поэтому словесное выражение философских идей П.А. Флоренский осуществляет нетрадиционным для западноевропейской философии образом - в антиномизме» [4, с. 13].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Заметим, что смысловая нагруженность теоретического концепта «символ» детерминиров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мировоззренческой установкой П.А. Флоренского и обусловлена экзистенциально: философ оставался символистом всю жизнь в принципиальном смысле, связанном с его попыткой создания «конкретной метафизики» и преодоления умозрительного философствования. Филос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офская конструкция символа в его системе выступает, во-первых, как предмет исследования, что определяет специфику философско-культурологической концепции философа, и, во-вторых, как средство исследования, позволяющее реконструировать идеи его философско-ку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льтурологического осмысления художественного творчества с помощью семиотического метода.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исследователь С.С. Хоружий, наиболее полно исследовавший этот важнейший у позднего П.А. Флоренского аспект, определяет позицию мыслителя как «философский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символизм», где «ноумен и феномен нельзя обособить друг от друга, они слиты в нераздельном единстве» и они «взаимно доставляют точное выражение друг друга, образуя неразделимое двуединство, которое по определению есть символ» [8, с. 525]. Таким образом,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схождение духовной сущности, идеи и эмпирической реальности в системе Флоренского невозможно, что позволяет говорить о его конкретной метафизике как о системе, признающей символическую реальность. Упорядочивание, систематизация символов в итоге и должны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дать целостную картину мира.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понимание символа П.А. Флоренский дает в связи с символами культовыми и именно его распространяет на остальные виды и роды символического множества [2, с. 376]. В символе П.А. Флоренский усматривал вещественное воплоще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духовного, т.е. в определенном смысле - некое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средоточие творения, ибо, как подчеркивал он сам, духовное не мыслимо абстрактно, в отрыве от конкретного. Духовное, по мысли П.А. Флоренского, проявляет себя исключительно в веществе, поэтому чувственно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спринимаемые символы не скрывают и не затемняют «духовные сущности», а, напротив - раскрывают их. В символах мыслитель с детства улавливает «просвечивание иных миров», и этим они навсегда привлекли к себе его душу и устремленный к познанию ум. «Ибо тайна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ира символами не закрывается, а именно раскрывается в своей подлинной сущности, т.е. как тайна. Прекрасное тело не сокрывается одеждой, но раскрывается, и притом прекраснее, ибо раскрывается в своей целомудренной стыдливости» [2, с. 120].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здесь мы не 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не сказать несколько слов о религиозном символизме, точнее, символизме восточной христианской традиции, поскольку в концепции философа, наряду с символизмом В. Иванова, явственно обнаруживается влияние христианской мысли.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Мысль Плотина, что «этот мир 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творение высшей природы, созерцающей низший мир, подобный своему естеству», усвоена было святоотеческим богословием. Из этого вытекает, что, всматриваясь в явления и предметы этого мира, мы, согласно христианству, сквозь них угадываем и созерцаем их веч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первооснову и идеальные первообразы.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Всматриваясь в человека, учителя Церкви видели в нем весь мир, проникали в то, что доступно человеческому умозрению в Боге, то, что, как сказал Максим Исповедник, не самая сущность Бога, но «окрест Бога». Для них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ществовал особый язык небесных откровений, который воспринимался не теоретически, а внутренним очищением, «онтологическим катарсисом» ума и души. Это язык, говорящий об иной действительности, - «все видимое нами, только отзвук, только тени от незримого оча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ми» [5, с. 324]. Для многих писателей Церкви мир явлений, внешняя природа, самый человек были только прозрачной оболочкой какого-то иного мира, недоступного наблюдению наших органов чувств. В основе такого символизма лежит библейская мысль об образе и подо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бии Божием. Особенно ярко христианский символизм проявляется в учении об обожении. Человек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себе носит отпечаток своего божественного происхождения. Всматриваясь в человека - образ Божий, мы угадываем и самого Бога-Первообраз. Человек сроден Богу; из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природы никто больше человека не богоподобнее (по слову Филона). Поэтому Климент Александрийский мог сказать, что не только человек боговиден и богоподобен, но и Бог человекоподобен. Как замечает архимандрит Киприан (Керн), «"Теозис" возможен только, пот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что существует соотносительность двух миров, - человеческого и божественного, потому что в духовной природе человека заложены символы божественного, потому что дух человека содержит постулаты троичного бытия» [5, с. 325]. Человек, таким образом, отобра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жает в себе, в своей духовной структуре и жизни внутритроичную жизнь Божества. Этому учили свт. Григорий Нисский, свт. Кирилл Александрийский, свт. Анастасий Синаит, свт. Иоанн Дамаскин и свт. патриарх Фотий и др.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человек, принадлежащий к восточно-хрис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тианской традиции, П.А. Флоренский не мог не усвоить (хотя и с известными оговорками) такое символическое мировоззрение. Остановимся на этом подробнее. Символ в понимании П.А. Флоренского не только обозначает нечто иное, но и сам является реальным носителе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этого иного, «живым взаимопроникновением двух бытий» [10, с. 110], он двуединен по своей природе, являет собой «органически-живое единство изображающего и изображаемого, символизирующего и символизируемого». В символе неслитно объединяются два мира - тот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которому символ принадлежит предметно, и тот, на который он указывает, обозначением которого он является. Символ имеет внутреннюю связь с тем, что он символизирует, он наделен, хотя бы частично, духовной силой обозначаемого. Поэтому он не просто обозна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чает, но и реально являет обозначаемое, символ и есть само обозначаемое.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 Флоренский распространил на общее понимание символа известную в поздней святоотеческой литературе концепцию литургического символа или образа, которая относилась византийскими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мментаторами богослужения, как правило, только к культовым символам. Современный исследователь В.В.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Бычков отмечает, что для византийцев они являлись «носителями энергии архетипа, в этом усматривалась их святость». Флоренский довел эту концепцию до логичес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завершения, отнеся наличие духовной силы архетипа к природе символа вообще или расширив границы литургического символизма до символизма в целом [2, с. 377].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различать философский символ и символ культурный, который отличается от первого тем,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обладает субстанциональной или энергийной общностью с символизируемым, что имманентно философским взглядам П.А. Флоренского, опирающегося в этом вопросе, с одной стороны, на восточную патристику, а с другой - на символизм В. Иванова. П.А. Флоренский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убежден, «что в имени - именуемое, в символе - символизируемое, в изображении - реальность изображенного присутствует, и что потому символ есть символизируемое» [9, с. 35]. В работе «Имяславие как философская предпосылка» П.А. Флоренский дал одно из наибо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емких определений символа, в котором показана его двуединая природа: «Бытие, которое больше самого себя, - таково основное определение символа. Символ - это нечто являющее собою то, что не есть он сам, больше его, и однако существенно через него объявл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яющееся. Раскрываем это формальное определение: символ есть такая сущность, энергия которой, сращенная или, точнее, срастворенная с энергией некоторой другой, более ценной в данном отношении сущности, несет таким образом в себе эту последнюю» [11, с. 287].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Символ, по П.А. Флоренскому, принципиально антиномичен, т.е. объединяет вещи, исключающие друг друга с точки зрения одномерного дискурсивного мышления. Поэтому природа символа с трудом поддается осмыслению человеком новоевропейской культуры. Но для мышлен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древних людей символ не представлял никакого затруднения, являясь часто основным элементом этого мышления. Олицетворения природы в народной поэзии и в поэзии древности, которые сейчас воспринимаются как метафоры, отнюдь таковыми не являются, - считал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Флоренский, - это именно символы в указанном выше смысле, а не «прикрасы и приправы стиля», не риторические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фигуры. «... Для древнего поэта жизнь стихий была не явлением стилистики, а деловитым выражением сути». У современного поэта только в минуты 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вдохновения «эти глубинные слои духовной жизни прорываются сквозь кору чуждого им мировоззрения нашей современности, и внятным языком поэт говорит нам о невнятной для нас жизни со всею тварью нашей собственной души» [10, с. 199].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Символ, в понимании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Флоренского, имеет «два порога восприимчивости» - верхний и нижний, в пределах которых он еще остается символом. Верхний предохраняет символ от «преувеличения естественной мистики вещества», от «натурализма», когда символ полностью отождествляется с арх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етипом. В эту крайность часто впадала древность. Для Нового Времени характерен выход за нижний предел, когда разрывается предметная связь символа и архетипа, игнорируется их общая вещество-энергия, и символ воспринимается только как знак архетипа, а не вещ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ественно-энергетический носитель [9, с. 225].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Символ, убежден П.А. Флоренский, - это «явление во-вне сокровенной сущности», обнаружение самого существа, его воплощение во внешней среде. Именно в таком смысле, например, в священной и светской символике одеж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выступает символом тела. Ну а предельным явлением такого символа в искусстве является, по П.А. Флоренскому, икона как идеальный сакрально-художественный феномен, наделенный энергией архетипа.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понимания символа П.А. Флоренским определяется 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ификой понимания им мироустройства. Согласно его взглядам, мир целостен, и в этом целостном мире означающее и означаемое всегда связаны, так как мир духовный и материальный не разделены жесткой границей, а «смешаны». Миры феноменов и ноуменов совмещаются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 с другом, образуя один, но двойной, двусторонний мир, и предметы в этом мире тоже двойные. В физическом мире предмет виден физическим зрением как явление, в мире духовном он же созерцается духовным зрением по обращенным законам, и потому видим обратным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себе, вывернутым. В замечательной работе, посвященной анализу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обратной перспективы иконописи, П.А. Флоренский показывает связь данного художественного средства с реальными законами духовного мира.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элементы грамматики символов заданы П.А. Флоренск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через понятие обратной перспективы. Архитектоника духовного мира строится по законам обратной перспективы, образуя внутреннее пространство, «вывернутое» относительно материального. Именно законы обратной перспективы определяют и парадоксальность пути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пути движения человека к истине. Философия символа П.А. Флоренского делает акцент на субъективном телесном чувстве (телесности), первичном, незамутненном рассуждением о мировосприятии. Этот шаг является абсурдным, парадоксальным с точки зрения 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ятых религиозных ценностей и принимаемой цели движения. Но этот шаг совершается в соответствии с пространственным устройством духовного мира, по законам обратной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спективы и потому не только необходим, но и закономерен.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символ утверждается 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особая сущность, и как сущность познавательная, средство познания духовного мира. В результате окружающий мир становится открытым, доступным непосредственному познанию человека. Феноменальную реальность можно и нужно читать как текст, а элементы естеств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текстов - имена - приобретают самостоятельный текстовый статус. При таком восприятии мира особую важность приобретает познание «грамматики» и «правил чтения» символов реальности.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«Символическое» видение реальности по-новому представляло ее собственну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структуру. Каждый символ выделяет и обособляет собой вполне конкретный участок онтологичности мира. В принципе символы - это «метафизические константы», содержащиеся в строении реальности, свидетельство того, что «являемое» привносит собою «являющееся».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ранее исторически «реальным» объявлялось нечто одно - или «сущее» культуры, или ее «существующее», то с возникновением основ философского символизма удалось совместить эти два подхода. С одной стороны, реальность вообще и реальность культуры в частн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определялись в качестве конкретного ряда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символических образований, имеющих разную смысло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 насыщенность. Единство культуры с человеком, как и всеедин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бытия личности в целом, поддерживается символическими суб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станциями. С другой стороны, описан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символов через символы же утверждается знание метафизики культуры наряду со знанием ее «физики». Культура мыслится процессом, охватывающим в первую очередь деятельность индивида как существа символического: явления культуры посредством символов воплоща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сразу и в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ществе, и в идее. Вместе с тем сущность культуры раскрывалась и в практике по нахождению символов, их описанию и типологизации, а также в деятельности по воссозданию оптимальных условий функционирования символов как символов.</w:t>
      </w:r>
    </w:p>
    <w:p w:rsidR="00454FC5" w:rsidRDefault="00077E55">
      <w:pPr>
        <w:shd w:val="clear" w:color="auto" w:fill="FFFFFF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интуиции культуры оказываются вызваны к бытию символами, то сама культура могла осознаваться в качестве «вторичной» реальности, существо которой обязательно раскрывается за ее границами. «...В пределах самой культуры нет критериев выбора, критериев различе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одного от другого... - писал П.А. Флоренский. - Для расценки ценностей нужно выйти за пределы культуры и найти критерии, трансцендентные ей» [10, с. 127]. В качестве такого критерия П.А. Флоренский предлагает способ организации пространства художествен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произведений. «...Вопрос о пространстве есть один из первоосновных в искусстве и, скажу более, - в миропонимании вообще» [11, с. 102], - пишет он. Если техника - деятельность, организующая пространство жизненных отношений, а философия и наука 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мыслительными моделями организации действительно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то искусство есть особая форма переорганизации с целью придания телесной реальности статуса духовного бытия [7, с. 317-342].</w:t>
      </w:r>
    </w:p>
    <w:p w:rsidR="00454FC5" w:rsidRDefault="00077E55">
      <w:pPr>
        <w:pStyle w:val="af1"/>
        <w:shd w:val="clear" w:color="auto" w:fill="FFFFFF"/>
        <w:spacing w:beforeAutospacing="0" w:after="0" w:afterAutospacing="0" w:line="360" w:lineRule="auto"/>
        <w:ind w:firstLine="567"/>
        <w:jc w:val="both"/>
      </w:pPr>
      <w:r>
        <w:rPr>
          <w:sz w:val="28"/>
          <w:szCs w:val="28"/>
        </w:rPr>
        <w:t>П. А. Флоренский продолжал идеи Вл. Соловьева, полагая, что постичь истину мо</w:t>
      </w:r>
      <w:r>
        <w:rPr>
          <w:sz w:val="28"/>
          <w:szCs w:val="28"/>
        </w:rPr>
        <w:t>жно благодаря метафизическому всеединству, или соединению философии, искусства, науки и религии на основе математических методов. Новой идеей Флоренского было стремление перевести абстрактное всеединство в конкретное индивидуальное начало. Этот замысел воп</w:t>
      </w:r>
      <w:r>
        <w:rPr>
          <w:sz w:val="28"/>
          <w:szCs w:val="28"/>
        </w:rPr>
        <w:t>лотился в учении о Софии.</w:t>
      </w:r>
    </w:p>
    <w:p w:rsidR="00454FC5" w:rsidRDefault="00077E55">
      <w:pPr>
        <w:pStyle w:val="af1"/>
        <w:shd w:val="clear" w:color="auto" w:fill="FFFFFF"/>
        <w:spacing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«Конкретная метафизика» мыслителя исходит из его понимания культуры. Флоренский полагал, что культура появилась в результате обмирщения религиозного культа. Поэтому литургия представляет собой особую, объединяющую теорию и практик</w:t>
      </w:r>
      <w:r>
        <w:rPr>
          <w:sz w:val="28"/>
          <w:szCs w:val="28"/>
        </w:rPr>
        <w:t>у ценность. Идеи этого русла воплощены в «конкретном идеализме» Флоренского, который напрямую связан с «конкретной метафизикой».</w:t>
      </w:r>
    </w:p>
    <w:p w:rsidR="00454FC5" w:rsidRDefault="00077E55">
      <w:pPr>
        <w:pStyle w:val="af1"/>
        <w:shd w:val="clear" w:color="auto" w:fill="FFFFFF"/>
        <w:spacing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Последняя подразумевает, что в Иисусе Христе сосредоточиваются семь таинств христианской церкви, которые соответствуют семи гла</w:t>
      </w:r>
      <w:r>
        <w:rPr>
          <w:sz w:val="28"/>
          <w:szCs w:val="28"/>
        </w:rPr>
        <w:t>вным человеческим функциям (например, причащению соответствует функция питания, крещению - очищение, браку - пол и др.).</w:t>
      </w:r>
    </w:p>
    <w:p w:rsidR="00454FC5" w:rsidRDefault="00454FC5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4FC5" w:rsidRDefault="00454FC5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4FC5" w:rsidRDefault="00454FC5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4FC5" w:rsidRDefault="00454FC5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4FC5" w:rsidRDefault="00454FC5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4FC5" w:rsidRDefault="00454FC5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4FC5" w:rsidRDefault="00077E5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использованной литературы</w:t>
      </w:r>
    </w:p>
    <w:p w:rsidR="00454FC5" w:rsidRDefault="00077E55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Беляев Г.В. Философский словарь Владимира Соловьёва / Г.В. Беляев. - Ростов н/Д: Феникс, 1997. – 560 с.  </w:t>
      </w:r>
    </w:p>
    <w:p w:rsidR="00454FC5" w:rsidRDefault="00077E55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>Бычков В.В. 2000 лет христианской культуры sub specie aesthetica: В 2 т. Т. 2 Славянский мир. Древняя Русь. Россия / В.В. Бычков. – М.: Университетска</w:t>
      </w:r>
      <w:r>
        <w:rPr>
          <w:rFonts w:ascii="yandex-sans" w:eastAsia="Times New Roman" w:hAnsi="yandex-sans"/>
          <w:sz w:val="28"/>
          <w:szCs w:val="28"/>
          <w:lang w:eastAsia="ru-RU"/>
        </w:rPr>
        <w:t>я книга, 1999 – 527 с.</w:t>
      </w:r>
    </w:p>
    <w:p w:rsidR="00454FC5" w:rsidRDefault="00077E55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>Воденко К.В. Павел Флоренский о соотношении философии и религии // Гуманитарные и социально-экономические науки / К.В. Воденко. – 2005. – № 3(18). – С. 17-19.</w:t>
      </w:r>
    </w:p>
    <w:p w:rsidR="00454FC5" w:rsidRDefault="00077E55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>Воденко К.В. Проблема науки и диалектики в русской религиозной философии /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 К.В. Воденко // Гуманитарные и социально-экономические науки. – 2008. – № 2. – С. 12-16.</w:t>
      </w:r>
    </w:p>
    <w:p w:rsidR="00454FC5" w:rsidRDefault="00077E55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>Киприан (Керн), архимандрит. Антропология св. Григория Паламы. – М.: Паломник, 1996. – 450 с.</w:t>
      </w:r>
    </w:p>
    <w:p w:rsidR="00454FC5" w:rsidRDefault="00077E55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lastRenderedPageBreak/>
        <w:t>Новая философская энциклопедия: В 4 т. Т. 3. – М.: Мысль, 2001. – 692 с.</w:t>
      </w:r>
    </w:p>
    <w:p w:rsidR="00454FC5" w:rsidRDefault="00077E55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Опыты: Литературно-философский ежегодник. – М.: Сов. писатель, 1990 – 419 с.</w:t>
      </w:r>
    </w:p>
    <w:p w:rsidR="00454FC5" w:rsidRDefault="00077E55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>Флоренский П.А.: Pro et contra. – СПб: Изд-во РХГИ, 2001 – 824 с.</w:t>
      </w:r>
    </w:p>
    <w:p w:rsidR="00454FC5" w:rsidRDefault="00077E55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Флоренский П.А. Детям моим. Воспоминания прошлых дней / П.А. Флоренский. – М.: Московский рабочий, 1992. – 559 </w:t>
      </w:r>
      <w:r>
        <w:rPr>
          <w:rFonts w:ascii="yandex-sans" w:eastAsia="Times New Roman" w:hAnsi="yandex-sans"/>
          <w:sz w:val="28"/>
          <w:szCs w:val="28"/>
          <w:lang w:eastAsia="ru-RU"/>
        </w:rPr>
        <w:t>с.</w:t>
      </w:r>
    </w:p>
    <w:p w:rsidR="00454FC5" w:rsidRDefault="00077E55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>Флоренский П.А. Из богословского наследия П.А. Флоренский П.А. Флоренский. // Богословский сборник. № 17 – М., 1977. – С. 85-248.</w:t>
      </w:r>
    </w:p>
    <w:p w:rsidR="00454FC5" w:rsidRDefault="00077E55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 Флоренский П.А. Соч.: В 2 т. Т. 2 У водоразделов мысли П.А. Флоренский. – М.: Правда, 1990 – 447 с.</w:t>
      </w:r>
    </w:p>
    <w:p w:rsidR="00454FC5" w:rsidRPr="00393464" w:rsidRDefault="00077E55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bookmarkStart w:id="0" w:name="__DdeLink__10927_3737694833"/>
      <w:r w:rsidRPr="00393464">
        <w:rPr>
          <w:sz w:val="28"/>
          <w:szCs w:val="28"/>
        </w:rPr>
        <w:t>Шеллинг Ф. К истории н</w:t>
      </w:r>
      <w:r w:rsidRPr="00393464">
        <w:rPr>
          <w:sz w:val="28"/>
          <w:szCs w:val="28"/>
        </w:rPr>
        <w:t xml:space="preserve">овой философии. // Шеллинг Ф. Сочинения в 2 т. </w:t>
      </w:r>
      <w:bookmarkStart w:id="1" w:name="_GoBack"/>
      <w:bookmarkEnd w:id="1"/>
      <w:r w:rsidRPr="00393464">
        <w:rPr>
          <w:sz w:val="28"/>
          <w:szCs w:val="28"/>
        </w:rPr>
        <w:t xml:space="preserve">Т. 2. - М., 1989. - С. 495.  </w:t>
      </w:r>
      <w:bookmarkEnd w:id="0"/>
    </w:p>
    <w:p w:rsidR="00454FC5" w:rsidRDefault="00454FC5">
      <w:pPr>
        <w:pStyle w:val="Default"/>
        <w:spacing w:line="360" w:lineRule="auto"/>
        <w:jc w:val="both"/>
      </w:pPr>
    </w:p>
    <w:p w:rsidR="00454FC5" w:rsidRDefault="00454FC5">
      <w:pPr>
        <w:pStyle w:val="Default"/>
        <w:spacing w:line="360" w:lineRule="auto"/>
        <w:jc w:val="both"/>
      </w:pPr>
    </w:p>
    <w:p w:rsidR="00454FC5" w:rsidRDefault="00454FC5">
      <w:pPr>
        <w:pStyle w:val="Default"/>
        <w:spacing w:line="360" w:lineRule="auto"/>
        <w:jc w:val="both"/>
      </w:pPr>
    </w:p>
    <w:p w:rsidR="00454FC5" w:rsidRDefault="00454FC5">
      <w:pPr>
        <w:pStyle w:val="Default"/>
        <w:spacing w:line="360" w:lineRule="auto"/>
        <w:jc w:val="both"/>
      </w:pPr>
    </w:p>
    <w:p w:rsidR="00454FC5" w:rsidRPr="00C81BC4" w:rsidRDefault="00077E55">
      <w:pPr>
        <w:pStyle w:val="Default"/>
        <w:spacing w:line="360" w:lineRule="auto"/>
        <w:jc w:val="both"/>
        <w:rPr>
          <w:sz w:val="28"/>
          <w:szCs w:val="28"/>
        </w:rPr>
      </w:pPr>
      <w:r w:rsidRPr="00C81BC4">
        <w:rPr>
          <w:sz w:val="28"/>
          <w:szCs w:val="28"/>
        </w:rPr>
        <w:t>Сведения обо мне: доцент кафедры философии Нижегородского госуниверситета им. Н.И. Лобачевского, 603163 Нижний Новгород, ул. Г. Лопатина, д.13, кв. 219., тел. 89202505670</w:t>
      </w:r>
    </w:p>
    <w:sectPr w:rsidR="00454FC5" w:rsidRPr="00C81BC4" w:rsidSect="00E0468E">
      <w:footerReference w:type="default" r:id="rId8"/>
      <w:pgSz w:w="11906" w:h="16838"/>
      <w:pgMar w:top="1134" w:right="1134" w:bottom="1134" w:left="1134" w:header="0" w:footer="709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E55" w:rsidRDefault="00077E55">
      <w:pPr>
        <w:spacing w:after="0" w:line="240" w:lineRule="auto"/>
      </w:pPr>
      <w:r>
        <w:separator/>
      </w:r>
    </w:p>
  </w:endnote>
  <w:endnote w:type="continuationSeparator" w:id="0">
    <w:p w:rsidR="00077E55" w:rsidRDefault="0007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raditional Arabic">
    <w:altName w:val="Times New Roman"/>
    <w:charset w:val="01"/>
    <w:family w:val="roman"/>
    <w:pitch w:val="variable"/>
  </w:font>
  <w:font w:name="yandex-san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549590"/>
      <w:docPartObj>
        <w:docPartGallery w:val="Page Numbers (Bottom of Page)"/>
        <w:docPartUnique/>
      </w:docPartObj>
    </w:sdtPr>
    <w:sdtEndPr/>
    <w:sdtContent>
      <w:p w:rsidR="00454FC5" w:rsidRDefault="00077E55">
        <w:pPr>
          <w:pStyle w:val="af5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81BC4">
          <w:rPr>
            <w:noProof/>
          </w:rPr>
          <w:t>2</w:t>
        </w:r>
        <w:r>
          <w:fldChar w:fldCharType="end"/>
        </w:r>
      </w:p>
    </w:sdtContent>
  </w:sdt>
  <w:p w:rsidR="00454FC5" w:rsidRDefault="00454FC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E55" w:rsidRDefault="00077E55">
      <w:pPr>
        <w:spacing w:after="0" w:line="240" w:lineRule="auto"/>
      </w:pPr>
      <w:r>
        <w:separator/>
      </w:r>
    </w:p>
  </w:footnote>
  <w:footnote w:type="continuationSeparator" w:id="0">
    <w:p w:rsidR="00077E55" w:rsidRDefault="00077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6563C"/>
    <w:multiLevelType w:val="multilevel"/>
    <w:tmpl w:val="E4ECDA7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D4049"/>
    <w:multiLevelType w:val="multilevel"/>
    <w:tmpl w:val="DDA495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C5"/>
    <w:rsid w:val="00077E55"/>
    <w:rsid w:val="00153E41"/>
    <w:rsid w:val="00393464"/>
    <w:rsid w:val="003F41F7"/>
    <w:rsid w:val="00454FC5"/>
    <w:rsid w:val="004E722C"/>
    <w:rsid w:val="00560870"/>
    <w:rsid w:val="0077024D"/>
    <w:rsid w:val="007A058D"/>
    <w:rsid w:val="00C81BC4"/>
    <w:rsid w:val="00E0468E"/>
    <w:rsid w:val="00E3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C692E-F7AA-4635-846E-B057B1D8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3">
    <w:name w:val="heading 3"/>
    <w:basedOn w:val="a"/>
    <w:link w:val="30"/>
    <w:uiPriority w:val="9"/>
    <w:qFormat/>
    <w:rsid w:val="00F9383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A67F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qFormat/>
    <w:rsid w:val="00F938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93831"/>
    <w:rPr>
      <w:b/>
      <w:bCs/>
    </w:rPr>
  </w:style>
  <w:style w:type="character" w:styleId="a5">
    <w:name w:val="Emphasis"/>
    <w:basedOn w:val="a0"/>
    <w:uiPriority w:val="20"/>
    <w:qFormat/>
    <w:rsid w:val="00F93831"/>
    <w:rPr>
      <w:i/>
      <w:iCs/>
    </w:rPr>
  </w:style>
  <w:style w:type="character" w:customStyle="1" w:styleId="a6">
    <w:name w:val="Текст сноски Знак"/>
    <w:basedOn w:val="a0"/>
    <w:uiPriority w:val="99"/>
    <w:semiHidden/>
    <w:qFormat/>
    <w:rsid w:val="003F39AC"/>
    <w:rPr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F39AC"/>
    <w:rPr>
      <w:vertAlign w:val="superscript"/>
    </w:rPr>
  </w:style>
  <w:style w:type="character" w:customStyle="1" w:styleId="a8">
    <w:name w:val="Верхний колонтитул Знак"/>
    <w:basedOn w:val="a0"/>
    <w:uiPriority w:val="99"/>
    <w:qFormat/>
    <w:rsid w:val="007F7094"/>
  </w:style>
  <w:style w:type="character" w:customStyle="1" w:styleId="a9">
    <w:name w:val="Нижний колонтитул Знак"/>
    <w:basedOn w:val="a0"/>
    <w:uiPriority w:val="99"/>
    <w:qFormat/>
    <w:rsid w:val="007F7094"/>
  </w:style>
  <w:style w:type="character" w:customStyle="1" w:styleId="aa">
    <w:name w:val="Выделенная цитата Знак"/>
    <w:basedOn w:val="a0"/>
    <w:uiPriority w:val="30"/>
    <w:qFormat/>
    <w:rsid w:val="00BC6DD3"/>
    <w:rPr>
      <w:i/>
      <w:iCs/>
      <w:color w:val="4F81BD" w:themeColor="accent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Balloon Text"/>
    <w:basedOn w:val="a"/>
    <w:uiPriority w:val="99"/>
    <w:semiHidden/>
    <w:unhideWhenUsed/>
    <w:qFormat/>
    <w:rsid w:val="004A67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qFormat/>
    <w:rsid w:val="00F938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43478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footnote text"/>
    <w:basedOn w:val="a"/>
    <w:uiPriority w:val="99"/>
    <w:semiHidden/>
    <w:unhideWhenUsed/>
    <w:rsid w:val="003F39AC"/>
    <w:pPr>
      <w:spacing w:after="0" w:line="240" w:lineRule="auto"/>
    </w:pPr>
    <w:rPr>
      <w:sz w:val="20"/>
      <w:szCs w:val="20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7F7094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7F7094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Intense Quote"/>
    <w:basedOn w:val="a"/>
    <w:next w:val="a"/>
    <w:uiPriority w:val="30"/>
    <w:qFormat/>
    <w:rsid w:val="00BC6DD3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FF9B-6CC0-4315-8472-51D69DE2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3452</Words>
  <Characters>26309</Characters>
  <Application>Microsoft Office Word</Application>
  <DocSecurity>0</DocSecurity>
  <Lines>424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popsss</dc:creator>
  <dc:description/>
  <cp:lastModifiedBy>Учетная запись Майкрософт</cp:lastModifiedBy>
  <cp:revision>3</cp:revision>
  <cp:lastPrinted>2020-11-20T04:43:00Z</cp:lastPrinted>
  <dcterms:created xsi:type="dcterms:W3CDTF">2020-12-12T16:36:00Z</dcterms:created>
  <dcterms:modified xsi:type="dcterms:W3CDTF">2020-12-12T17:29:00Z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