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1DEF" w:rsidRPr="00291DEF" w:rsidTr="00291DEF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1DEF" w:rsidRPr="00291DEF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91DEF" w:rsidRPr="00291DE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91DEF" w:rsidRPr="00291DEF" w:rsidRDefault="00291DEF" w:rsidP="00291DEF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u-RU"/>
                          </w:rPr>
                          <w:t>Единство в разнообразии нашего человеческого цивилизационного проекта: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u-RU"/>
                          </w:rPr>
                          <w:br/>
                        </w:r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7"/>
                            <w:szCs w:val="27"/>
                            <w:lang w:eastAsia="ru-RU"/>
                          </w:rPr>
                          <w:t>Единственный Способ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7"/>
                            <w:szCs w:val="27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7"/>
                            <w:szCs w:val="27"/>
                            <w:lang w:eastAsia="ru-RU"/>
                          </w:rPr>
                          <w:t>пасти Мир состоит в том, чтобы Объединить Мир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u-RU"/>
                          </w:rPr>
                          <w:br/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18"/>
                            <w:szCs w:val="18"/>
                            <w:lang w:eastAsia="ru-RU"/>
                          </w:rPr>
                          <w:t>Глен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18"/>
                            <w:szCs w:val="18"/>
                            <w:lang w:eastAsia="ru-RU"/>
                          </w:rPr>
                          <w:t xml:space="preserve"> Т. Мартин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5" w:tgtFrame="_blank" w:history="1">
                          <w:r w:rsidRPr="00291DEF">
                            <w:rPr>
                              <w:rFonts w:ascii="Helvetica" w:eastAsia="Times New Roman" w:hAnsi="Helvetica" w:cs="Helvetica"/>
                              <w:color w:val="007C89"/>
                              <w:kern w:val="3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www.oneworldrenaissance.com</w:t>
                          </w:r>
                        </w:hyperlink>
                      </w:p>
                    </w:tc>
                  </w:tr>
                </w:tbl>
                <w:p w:rsidR="00291DEF" w:rsidRPr="00291DEF" w:rsidRDefault="00291DEF" w:rsidP="00291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1DEF" w:rsidRPr="00291DEF" w:rsidRDefault="00291DEF" w:rsidP="00291DEF">
            <w:pPr>
              <w:spacing w:after="0" w:line="240" w:lineRule="auto"/>
              <w:rPr>
                <w:rFonts w:ascii="Arial" w:eastAsia="Times New Roman" w:hAnsi="Arial" w:cs="Arial"/>
                <w:vanish/>
                <w:color w:val="2C2D2E"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1DEF" w:rsidRPr="00291DEF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5"/>
                  </w:tblGrid>
                  <w:tr w:rsidR="00291DEF" w:rsidRPr="00291DEF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15"/>
                        </w:tblGrid>
                        <w:tr w:rsidR="00291DEF" w:rsidRPr="00291DE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291DEF" w:rsidRPr="00291DEF" w:rsidRDefault="00291DEF" w:rsidP="00291DE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291DEF" w:rsidRPr="00291DEF" w:rsidRDefault="00291DEF" w:rsidP="00291D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91DEF" w:rsidRPr="00291DEF" w:rsidRDefault="00291DEF" w:rsidP="00291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1DEF" w:rsidRPr="00291DEF" w:rsidRDefault="00291DEF" w:rsidP="00291DE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291DEF" w:rsidRPr="00FA4045" w:rsidTr="00291DEF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1DEF" w:rsidRPr="00FA404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91DEF" w:rsidRPr="00FA404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Во всем мире некоторые народные движения ищут авторитарные решения огромного трудного человечества столкновения.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В Европе, Северной Америке и Юго-Восточной Азии, движения возникли, которые подчеркивают расовую, религиозную, или сектантскую дискриминацию одной группы против другого и которые обращаются к авторитарным лидерам, чтобы решить основные проблемы.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В Соединенных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Штатах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молитва одной главной группы, обращающейся к авторитарному лидерству при Дональде Трампе, «Сделать Америку снова великой (MAGA)».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Однако Вы делаете одну страну «великой» только за счет других. Вы делаете ту страну более влиятельной, более богатой, более боявшейся или уважаемой на международном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уровне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, чем другие. Эти инициативы нарушают самую сущность человеческой цивилизационной жизни на планете Земля, в которой цель - подлинное единство в разнообразии. Целью, ясно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сформулированной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так или иначе каждой из больших мировых религий, является последовательность, гармония, с соседями и с человечеством.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Многие мыслители в современном мире, от Гегеля к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Habermas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, указали, что смысл «я», смысл того, чтобы быть отдельным уникальным, составным человеческим сознанием, только возникаю посредством нашей встречи с «Вами», то есть, с другими. Общество людей и индивидуальность каждого из нас формируют неотделимую действительность и связь. Мистики всех возрастов говорили о парадоксальном глубоком проникновении того и многих: мир состоит из многих отдельных вещей, которые являются одновременно один. Буддизм говорит о 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pratītya-samutpāda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взаимозависимом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co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-происхождении всех вещей.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Philosopher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S.L Франк пишет, что “всеобъемлющее единство человечества”, которое “присутствует в целом во всех его частях, показана нам … .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in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то, что исключительный являющийся, поскольку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self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-не закрытый, изолированное, одинокое, являющееся, но — как «я» – связан с «Вами» и являюсь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существом, которое понимает себя как “Я — Вы” являющиеся” (2020, 144).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В конечном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счете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он пишет, “формы того, чтобы быть “Я” и (даже если мы берем [они] в их взаимной взаимосвязанности, их неотделимое друг от друга) там существует более очень внедренная форма того, чтобы быть: а именно, существо «нас» (там же., 149).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Феноменологически, я понимаю меня как уникальный центр того, чтобы быть, в котором окончательная тайна земли Того, чтобы быть показывает себя в прямом исконном опыте как, “Я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-”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осознание непосредственного сознания. Но я понимаю, что мир - разнообразие непосредственного сознания, испытывающего это, “Я”. Я понимаю, что моя собственная осведомленность появилась только через сообщество посредством встречи с другими, в которых простое осознание младенца растет посредством этой встречи в смысл, “Я”, который становится неотделимым от реализации это. “Я и Вы” становимся действительностью, в которой мы живем.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Мир - обширное разнообразие, “Я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-”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центры осведомленности, которые не могли существовать как их уникальное, “Я” без сообщества человечества. Единство человеческого сообщества и разнообразие “Я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-”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центры, возникают во взаимной взаимозависимости и последовательности, во взаимозависимом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co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-происхождении. Когда мы понимаем глубины человека, которые идут вне того, чтобы быть простой физической «вещью», которая является частью объективного мира вещей, тогда мы начинаем думать с точки зрения прав человека и обязанностей (то есть, с точки зрения морального измерения). Есть что-то уникальное о том, чтобы быть человеческим находившееся в собственности никаким другим существом, о котором мы знаем. Дерево - живущий уникальный объект в мире вокруг нас, все же Всеобщая декларация прав человека ООН не относится к деревьям. Это - значение нашего уникального человеческого достоинства.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Неоднократно показывалось, что у всех больших мировых религий есть некоторая форма золотого правила, которое делает основной отчет об отношении «I-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thou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»: сделайте к другим, что Вы сделали бы, чтобы они сделали к Вам, и не делаете другим, что Вы не хотели бы, чтобы они сделали Вам. Отношение «I-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thou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» исконное таким образом. Всеобщая декларация прав человека ООН начинается со звонящих слов: “признание врожденного достоинства и равных и неотъемлемых прав всех членов человеческого рода является фондом свободы, справедливости и мира в мире”. С каждым тут же возникает соответствующие обязанности морального измерения. Мы все нравственно ответственны друг другу. Каждый «я» ответственен каждому «Вы»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.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Универсальное признание этой действительности - фонд хорошего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закона.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Люди включают разнообразие, “Я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-”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центры осведомленности, живущей в планетарном сообществе, в котором у каждого центра есть права и обязанности относительно всего остальные. Единство в разнообразии, универсальной последовательности и гармонии, формирует самые фундаментальные императивы из нашей человеческой ситуации. Но все большие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религии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так или иначе идут вне этого в отношение любви или сострадания (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удивленный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в христианстве, 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karuna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в буддизме).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Удивленный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 из Бога, согласно Евангелию от Мэтью, “похож на солнце и дождь”, это падает одинаково на справедливое и несправедливое. С этой справедливой любовью мы двинулись вне прав и обязанностей к более глубокому существу «нас». Императив - то, что мы любим друг друга этим неразборчивым способом, когда Божья любовь течет на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человечестве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одинаково “как солнце и дождь”.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Всемирно известный эволюционный мыслитель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Теильар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де Шарден выражает это следующим образом: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Только любовь может принести отдельным существам к их прекрасному завершению, как люди, объединив их друг с другом, потому что только любовь овладевает ими и объединяет их тем, что находится самое глубокое в них …. Человечество, дух земли, синтез людей и народов, парадоксального примирения элемента с целым, того со многими …, что больше потребности мы делаем, чем, воображают нашу силу любовного роста и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расширения, пока оно не может охватить все количество мужчин и земли? (1969, 145).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Императив человеческого существования должен подтвердить и жить с точки зрения «нас», и «мы» - все, весь, “Я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-”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центры, которые составляют человеческое существование в нашем планетарном доме. Мы можем только привести себя и наше человеческое сообщество, чтобы “закончить совершенство” таким образом. Действительность нашей ситуации - «мы», парадоксальная действительность единства в разнообразии полностью и одновременно.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Конституция для Федерации Земли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признает эту действительность «нас» и ее глубоких последствий в ее Преамбуле: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Сознательный, что Человечество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О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дин несмотря на существование разнообразных стран, гонок, кредо, идеологий и культур и что принцип единства в разнообразии - основание для нового века, когда война должна быть вне закона и мир преобладает; когда полные ресурсы земли должны справедливо использоваться для человеческого благосостояния; и когда основные права человека и обязанности должны быть разделены всеми без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lastRenderedPageBreak/>
                          <w:t>дискриминации.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 Земная конституция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- “основание для нового века, когда война должна быть вне закона, и мир преобладают”. Те, кто спроектировал конституцию, поняли действительность «нас» и последствия проживания согласно той действительности: “война должна быть вне закона, и мир преобладают”. Следующий параграф Преамбулы говорит о “неизбежной действительности, что самая большая надежда на выживание жизни на земле - учреждение демократического мирового правительства”. Мы вряд ли выживем под существующей системой, и наша самая большая надежда состоит в том, чтобы стать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подлинным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«мы», поднявшись к нашему истинному единству в соответствии с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Земной конституцией.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Без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Земной конституции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у нас есть мало надежды. Почему это так?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Возможно, все страны в истории были основаны на принципе территории: “Это - моя территория, и это мои границы”. Почти все экономические системы в истории основаны на абсолютной собственности: “Это - моя земля, мое богатство, моя недвижимость”. Такие системы исключительности препятствуют исключительности человечества против единства в разнообразии, которое оживляет глубокую действительность «нас». Эти системы исключительности ослабляют человеческое сознание в ужасный хаос войны, насилия, ненависти, страха и голода.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Эти системы не могут не нарушать человеческое достоинство, потому что они основаны на негибкой исключительности. Если защита моей территории на первом месте, тогда Ваше достоинство и права человека приходят вторыми. Если защита моего богатства на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первом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месте, чем Ваш голод и страдание приходят вторыми (см.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Donnally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2003). Только планетарное единство в разнообразии может принести нам мир, справедливость и устойчивость для который мы долго.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Земная конституция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 основывает демократическое планетарное управление на универсальном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единстве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«меня» и «Вас» на достоинстве человечества и священном холизме мира природы. Если Вы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 начинаете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с абсолютных национальных территорий, Вы не можете не терять целое. Если Вы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начнете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 с абсолютной частной собственности, то Вы потеряете не только целое, но также и Ваше собственное человечество. Все большие религии в мире подтвердили человеческое достоинство. Все великие светские гуманные учителя в мире также подтвердили человеческое достоинство и естественные права человека. Но ни этнические государства, ни режим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lastRenderedPageBreak/>
                          <w:t>частного накопления богатств не могут поместить человеческое достоинство сначала.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Чтобы люди вошли в эру своего достоинства и выполнения в гармонии с космической землей единства в разнообразии, они должны поместить территорию и собственность, вторую истинному универсальному сообществу на основе человеческого достоинства на универсальных правах человека и обязанностях. Это - значение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Земной конституции: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мы объединяемся к далее режиму человеческого достоинства. Мы не отменяем страны или режим справедливой торговли и богатства, но с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Земной конституцией,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мы помещаем их вторые в человеческое достоинство — к нашим универсальным правам человека к миру, безопасности и сохранности окружающей среды.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Именно поэтому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Земная конституция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не больше того же. Это - действительно революционная актуализация нашего фундаментального человечества, существо «нас»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.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Это не отменяет страны, но делает их суверенитет относительно их территории (как определено для Земной Федерации в соответствии с мировыми законами) и сохраняет суверенитет целого для людей Земли. Это не отменяет частную собственность, но делает ее филиал правового статуса к общественному благу людей Земли.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В моем недавнем подкасте с профессором Рашидом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Шазом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, главным голосом в современном исламе, профессор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Шаз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подтвердил, что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Коран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был об «общественном благе» для всего человечества, и движение демократическому мировому правительству в соответствии с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Земной конституцией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полностью согласовывалось с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Кораном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hyperlink r:id="rId6" w:tgtFrame="_blank" w:history="1">
                          <w:r w:rsidRPr="00291DEF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https://sacredstories.com/islam-global-crisis-and-the-earth-constitution-with-dr-rashid-shaz/</w:t>
                          </w:r>
                        </w:hyperlink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Поскольку я часто говорил: “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Демократический мировой закон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-  форма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21-го века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 любви”. Единство и разнообразие всего человечества, на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котором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 основана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Земная конституция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, являются применением любви, управляющей везде на Земле. Сегодня, почти все управление о власти и богатстве. Выдающийся советник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нашего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WCPA Свами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Агнивеш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объявил справедливо, что “любовь к власти должна быть заменена силой любви”.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Земная конституция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 дает власть «нам». Это признает суверенитет человечества и основывает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демократический мировой закон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об общественном благе целого. Поскольку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Теильар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де Шарден подтверждает выше: “только любовь может принести отдельным существам к их прекрасному завершению, как люди,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объединив их друг с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другом”. Наше собственное внутреннее совершенство и совершенство человечества, возникают вместе через любовь и через </w:t>
                        </w:r>
                        <w:proofErr w:type="gram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демократический мировой закон</w:t>
                        </w:r>
                        <w:proofErr w:type="gram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на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основе полного человеческого сообщества.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A649C6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lang w:eastAsia="ru-RU"/>
                          </w:rPr>
                          <w:t>Ратификация </w:t>
                        </w:r>
                        <w:r w:rsidRPr="00A649C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Земной конституции</w:t>
                        </w:r>
                        <w:r w:rsidRPr="00A649C6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lang w:eastAsia="ru-RU"/>
                          </w:rPr>
                          <w:t> - работа любви, и сама конституция - воплощение любви. Это признает действительность «нас», более фундаментальных, чем так называемый абсолютный суверенитет этнических государств и абсолютное право на неограниченное накопление частного богатства. Это 10-12 декабря 2021, мы проводим </w:t>
                        </w:r>
                        <w:r w:rsidRPr="00A649C6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15-ю</w:t>
                        </w:r>
                        <w:r w:rsidRPr="00A649C6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lang w:eastAsia="ru-RU"/>
                          </w:rPr>
                          <w:t> сессию Временного Мирового Парламента под руководством Статьи 19 </w:t>
                        </w:r>
                        <w:r w:rsidRPr="00A649C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Земной конституции. 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lang w:eastAsia="ru-RU"/>
                          </w:rPr>
                          <w:t>Любой, кто подписал 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i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Земную конституцию</w:t>
                        </w:r>
                        <w:proofErr w:type="gramStart"/>
                        <w:r w:rsidRPr="00FD3491">
                          <w:rPr>
                            <w:rFonts w:ascii="Helvetica" w:eastAsia="Times New Roman" w:hAnsi="Helvetica" w:cs="Helvetica"/>
                            <w:i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Pr="00FD3491">
                          <w:rPr>
                            <w:rFonts w:ascii="Helvetica" w:eastAsia="Times New Roman" w:hAnsi="Helvetica" w:cs="Helvetica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может зарегистрироваться как делегат, или онлайн или лично.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Вы можете зарегистрироваться в </w:t>
                        </w:r>
                        <w:hyperlink r:id="rId7" w:tgtFrame="_blank" w:history="1">
                          <w:r w:rsidRPr="00291DEF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www.wcpa.global</w:t>
                          </w:r>
                        </w:hyperlink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и подписать Земную конституцию в </w:t>
                        </w:r>
                        <w:hyperlink r:id="rId8" w:tgtFrame="_blank" w:history="1">
                          <w:r w:rsidRPr="00291DEF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www.earthconstitution.world</w:t>
                          </w:r>
                        </w:hyperlink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.  Участвовать во Временном Мировом Парламенте и работе, чтобы ратифицировать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Земную конституцию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 - действительно основная работа любви.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291DE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u-RU"/>
                          </w:rPr>
                          <w:t>Процитированные работы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Доннелли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, Джек (2003).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Права человека в теории и практике. Второй выпуск.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Итака: Издательство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Корнелльского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университета.</w:t>
                        </w:r>
                      </w:p>
                      <w:p w:rsidR="00291DEF" w:rsidRPr="00291DEF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Frank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, S.L. (2020).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Непостижимое: онтологическое введение в философию религии.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Сделка Борис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Яким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. Бруклин: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Angelico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Press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291DEF" w:rsidRPr="00FD3491" w:rsidRDefault="00291DEF" w:rsidP="00291DEF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Teilhard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de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Charin</w:t>
                        </w:r>
                        <w:proofErr w:type="spellEnd"/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, Пьер (1969).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Гимн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u-RU"/>
                          </w:rPr>
                          <w:t>Вселенной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val="en-US" w:eastAsia="ru-RU"/>
                          </w:rPr>
                          <w:t>. 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Нью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en-US" w:eastAsia="ru-RU"/>
                          </w:rPr>
                          <w:t>-</w:t>
                        </w:r>
                        <w:r w:rsidRPr="00291DE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  <w:t>Йорк</w:t>
                        </w:r>
                        <w:r w:rsidRPr="00FD349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en-US" w:eastAsia="ru-RU"/>
                          </w:rPr>
                          <w:t>: Harper Colophon Books.</w:t>
                        </w:r>
                      </w:p>
                    </w:tc>
                  </w:tr>
                </w:tbl>
                <w:p w:rsidR="00291DEF" w:rsidRPr="00FD3491" w:rsidRDefault="00291DEF" w:rsidP="00291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291DEF" w:rsidRPr="00FD3491" w:rsidRDefault="00291DEF" w:rsidP="00291DE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</w:p>
        </w:tc>
      </w:tr>
    </w:tbl>
    <w:p w:rsidR="00513080" w:rsidRPr="00FD3491" w:rsidRDefault="00513080">
      <w:pPr>
        <w:rPr>
          <w:lang w:val="en-US"/>
        </w:rPr>
      </w:pPr>
    </w:p>
    <w:sectPr w:rsidR="00513080" w:rsidRPr="00F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EF"/>
    <w:rsid w:val="00291DEF"/>
    <w:rsid w:val="00513080"/>
    <w:rsid w:val="00A649C6"/>
    <w:rsid w:val="00CD4AF7"/>
    <w:rsid w:val="00FA4045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1D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1DEF"/>
    <w:rPr>
      <w:i/>
      <w:iCs/>
    </w:rPr>
  </w:style>
  <w:style w:type="character" w:styleId="a6">
    <w:name w:val="Strong"/>
    <w:basedOn w:val="a0"/>
    <w:uiPriority w:val="22"/>
    <w:qFormat/>
    <w:rsid w:val="00291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1D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1DEF"/>
    <w:rPr>
      <w:i/>
      <w:iCs/>
    </w:rPr>
  </w:style>
  <w:style w:type="character" w:styleId="a6">
    <w:name w:val="Strong"/>
    <w:basedOn w:val="a0"/>
    <w:uiPriority w:val="22"/>
    <w:qFormat/>
    <w:rsid w:val="00291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.us11.list-manage.com/track/click?u=c30e293db453a290ea076b7d8&amp;id=96d8f263b5&amp;e=3512fc44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.us11.list-manage.com/track/click?u=c30e293db453a290ea076b7d8&amp;id=87f5d15cee&amp;e=3512fc44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ld.us11.list-manage.com/track/click?u=c30e293db453a290ea076b7d8&amp;id=9a9655837f&amp;e=3512fc4444" TargetMode="External"/><Relationship Id="rId5" Type="http://schemas.openxmlformats.org/officeDocument/2006/relationships/hyperlink" Target="https://world.us11.list-manage.com/track/click?u=c30e293db453a290ea076b7d8&amp;id=a0c4afc192&amp;e=3512fc44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6</cp:revision>
  <dcterms:created xsi:type="dcterms:W3CDTF">2021-11-08T06:30:00Z</dcterms:created>
  <dcterms:modified xsi:type="dcterms:W3CDTF">2021-11-08T13:10:00Z</dcterms:modified>
</cp:coreProperties>
</file>