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B098" w14:textId="77777777" w:rsidR="004E658A" w:rsidRPr="002A1686" w:rsidRDefault="009534E7" w:rsidP="00611AD4">
      <w:pPr>
        <w:pStyle w:val="1"/>
        <w:spacing w:before="0" w:line="360" w:lineRule="auto"/>
        <w:ind w:left="0" w:firstLine="709"/>
        <w:contextualSpacing/>
        <w:rPr>
          <w:sz w:val="28"/>
          <w:szCs w:val="28"/>
          <w:lang w:val="ru-RU"/>
        </w:rPr>
      </w:pPr>
      <w:r w:rsidRPr="00611AD4">
        <w:rPr>
          <w:sz w:val="28"/>
          <w:szCs w:val="28"/>
          <w:lang w:val="ru-RU"/>
        </w:rPr>
        <w:t xml:space="preserve">УДК </w:t>
      </w:r>
      <w:r w:rsidR="002A1686" w:rsidRPr="002A1686">
        <w:rPr>
          <w:sz w:val="28"/>
          <w:szCs w:val="28"/>
          <w:lang w:val="ru-RU"/>
        </w:rPr>
        <w:t>65.011</w:t>
      </w:r>
    </w:p>
    <w:p w14:paraId="5C4964B3" w14:textId="77777777" w:rsidR="008621CD" w:rsidRPr="00EA0353" w:rsidRDefault="00EA0353" w:rsidP="00611AD4">
      <w:pPr>
        <w:spacing w:line="360" w:lineRule="auto"/>
        <w:ind w:firstLine="709"/>
        <w:contextualSpacing/>
        <w:jc w:val="center"/>
        <w:rPr>
          <w:b/>
          <w:sz w:val="28"/>
          <w:szCs w:val="28"/>
          <w:lang w:val="ru-RU"/>
        </w:rPr>
      </w:pPr>
      <w:r w:rsidRPr="00EA0353">
        <w:rPr>
          <w:b/>
          <w:sz w:val="28"/>
          <w:szCs w:val="28"/>
          <w:lang w:val="ru-RU"/>
        </w:rPr>
        <w:t>ОСОБЕННОСТИ ВОИНСКОГО ВОСПИТАНИЯ И ВОЕННОЙ СЛУЖБЫ НА СОВРЕМЕННОМ ЭТАПЕ</w:t>
      </w:r>
    </w:p>
    <w:p w14:paraId="06A90AB0" w14:textId="77777777" w:rsidR="00CA1A59" w:rsidRPr="00611AD4" w:rsidRDefault="002A1686" w:rsidP="00611AD4">
      <w:pPr>
        <w:pStyle w:val="a3"/>
        <w:spacing w:line="360" w:lineRule="auto"/>
        <w:ind w:left="0" w:firstLine="709"/>
        <w:contextualSpacing/>
        <w:rPr>
          <w:b/>
          <w:sz w:val="28"/>
          <w:szCs w:val="28"/>
          <w:lang w:val="ru-RU"/>
        </w:rPr>
      </w:pPr>
      <w:r w:rsidRPr="002A1686">
        <w:rPr>
          <w:b/>
          <w:sz w:val="28"/>
          <w:szCs w:val="28"/>
          <w:lang w:val="ru-RU"/>
        </w:rPr>
        <w:t>Воловик А.А</w:t>
      </w:r>
      <w:r w:rsidR="00CA1A59" w:rsidRPr="00611AD4">
        <w:rPr>
          <w:b/>
          <w:sz w:val="28"/>
          <w:szCs w:val="28"/>
          <w:lang w:val="ru-RU"/>
        </w:rPr>
        <w:t xml:space="preserve">., </w:t>
      </w:r>
      <w:r>
        <w:rPr>
          <w:sz w:val="28"/>
          <w:szCs w:val="28"/>
          <w:lang w:val="ru-RU"/>
        </w:rPr>
        <w:t>бакалавр</w:t>
      </w:r>
    </w:p>
    <w:p w14:paraId="1E0BA562"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Государственное бюджетное профессиональное образовательное учреждение города Москвы колледж по подготовке социальных работников департамента труда и социальной защиты населения города Москвы</w:t>
      </w:r>
    </w:p>
    <w:p w14:paraId="3FD450DB" w14:textId="77777777" w:rsidR="002A1686" w:rsidRDefault="002A1686" w:rsidP="002A1686">
      <w:pPr>
        <w:pStyle w:val="a3"/>
        <w:spacing w:line="360" w:lineRule="auto"/>
        <w:ind w:left="0" w:firstLine="709"/>
        <w:contextualSpacing/>
        <w:rPr>
          <w:sz w:val="28"/>
          <w:szCs w:val="28"/>
          <w:lang w:val="ru-RU"/>
        </w:rPr>
      </w:pPr>
      <w:r w:rsidRPr="002A1686">
        <w:rPr>
          <w:sz w:val="28"/>
          <w:szCs w:val="28"/>
          <w:lang w:val="ru-RU"/>
        </w:rPr>
        <w:t>г. Москва, Россия</w:t>
      </w:r>
    </w:p>
    <w:p w14:paraId="4F2EBA7F" w14:textId="77777777" w:rsidR="00CA1A59" w:rsidRPr="00611AD4" w:rsidRDefault="00CA1A59" w:rsidP="002A1686">
      <w:pPr>
        <w:pStyle w:val="a3"/>
        <w:spacing w:line="360" w:lineRule="auto"/>
        <w:ind w:left="0" w:firstLine="709"/>
        <w:contextualSpacing/>
        <w:rPr>
          <w:sz w:val="28"/>
          <w:szCs w:val="28"/>
          <w:lang w:val="ru-RU"/>
        </w:rPr>
      </w:pPr>
      <w:r w:rsidRPr="00611AD4">
        <w:rPr>
          <w:sz w:val="28"/>
          <w:szCs w:val="28"/>
          <w:lang w:val="ru-RU"/>
        </w:rPr>
        <w:t>Научный руководитель:</w:t>
      </w:r>
    </w:p>
    <w:p w14:paraId="4EB58B47" w14:textId="4916017E" w:rsidR="00CA1A59" w:rsidRPr="00611AD4" w:rsidRDefault="00CA1A59" w:rsidP="00611AD4">
      <w:pPr>
        <w:pStyle w:val="a3"/>
        <w:spacing w:line="360" w:lineRule="auto"/>
        <w:ind w:left="0" w:firstLine="709"/>
        <w:contextualSpacing/>
        <w:rPr>
          <w:sz w:val="28"/>
          <w:szCs w:val="28"/>
          <w:lang w:val="ru-RU"/>
        </w:rPr>
      </w:pPr>
      <w:r w:rsidRPr="00611AD4">
        <w:rPr>
          <w:b/>
          <w:sz w:val="28"/>
          <w:szCs w:val="28"/>
          <w:lang w:val="ru-RU"/>
        </w:rPr>
        <w:t>Виноградова Г.А.</w:t>
      </w:r>
      <w:r w:rsidRPr="00611AD4">
        <w:rPr>
          <w:sz w:val="28"/>
          <w:szCs w:val="28"/>
          <w:lang w:val="ru-RU"/>
        </w:rPr>
        <w:t>, доктор психологических наук, профессор кафедры «Теоретическая и прикладная психология» Тольяттинский государственный университет</w:t>
      </w:r>
      <w:r w:rsidR="00755CDB">
        <w:rPr>
          <w:sz w:val="28"/>
          <w:szCs w:val="28"/>
          <w:lang w:val="ru-RU"/>
        </w:rPr>
        <w:t>,</w:t>
      </w:r>
      <w:r w:rsidRPr="00611AD4">
        <w:rPr>
          <w:sz w:val="28"/>
          <w:szCs w:val="28"/>
          <w:lang w:val="ru-RU"/>
        </w:rPr>
        <w:t xml:space="preserve"> г. Тольятти, Россия</w:t>
      </w:r>
    </w:p>
    <w:p w14:paraId="25AD0746" w14:textId="77777777" w:rsidR="00CA1A59" w:rsidRPr="00EA0353" w:rsidRDefault="00CA1A59" w:rsidP="00611AD4">
      <w:pPr>
        <w:pStyle w:val="a3"/>
        <w:spacing w:line="360" w:lineRule="auto"/>
        <w:ind w:left="0" w:firstLine="709"/>
        <w:contextualSpacing/>
        <w:rPr>
          <w:sz w:val="28"/>
          <w:szCs w:val="28"/>
        </w:rPr>
      </w:pPr>
      <w:r w:rsidRPr="00611AD4">
        <w:rPr>
          <w:sz w:val="28"/>
          <w:szCs w:val="28"/>
        </w:rPr>
        <w:t>e</w:t>
      </w:r>
      <w:r w:rsidRPr="00EA0353">
        <w:rPr>
          <w:sz w:val="28"/>
          <w:szCs w:val="28"/>
        </w:rPr>
        <w:t>-</w:t>
      </w:r>
      <w:r w:rsidRPr="00611AD4">
        <w:rPr>
          <w:sz w:val="28"/>
          <w:szCs w:val="28"/>
        </w:rPr>
        <w:t>mail</w:t>
      </w:r>
      <w:r w:rsidRPr="00EA0353">
        <w:rPr>
          <w:sz w:val="28"/>
          <w:szCs w:val="28"/>
        </w:rPr>
        <w:t xml:space="preserve">: </w:t>
      </w:r>
      <w:r w:rsidRPr="00611AD4">
        <w:rPr>
          <w:sz w:val="28"/>
          <w:szCs w:val="28"/>
        </w:rPr>
        <w:t>vinograd</w:t>
      </w:r>
      <w:r w:rsidRPr="00EA0353">
        <w:rPr>
          <w:sz w:val="28"/>
          <w:szCs w:val="28"/>
        </w:rPr>
        <w:t>.</w:t>
      </w:r>
      <w:r w:rsidRPr="00611AD4">
        <w:rPr>
          <w:sz w:val="28"/>
          <w:szCs w:val="28"/>
        </w:rPr>
        <w:t>psy</w:t>
      </w:r>
      <w:r w:rsidRPr="00EA0353">
        <w:rPr>
          <w:sz w:val="28"/>
          <w:szCs w:val="28"/>
        </w:rPr>
        <w:t>@</w:t>
      </w:r>
      <w:r w:rsidRPr="00611AD4">
        <w:rPr>
          <w:sz w:val="28"/>
          <w:szCs w:val="28"/>
        </w:rPr>
        <w:t>yandex</w:t>
      </w:r>
      <w:r w:rsidRPr="00EA0353">
        <w:rPr>
          <w:sz w:val="28"/>
          <w:szCs w:val="28"/>
        </w:rPr>
        <w:t>.</w:t>
      </w:r>
      <w:r w:rsidRPr="00611AD4">
        <w:rPr>
          <w:sz w:val="28"/>
          <w:szCs w:val="28"/>
        </w:rPr>
        <w:t>ru</w:t>
      </w:r>
    </w:p>
    <w:p w14:paraId="79FCD228" w14:textId="77777777" w:rsidR="00CA1A59" w:rsidRPr="00EA0353" w:rsidRDefault="00CA1A59" w:rsidP="00611AD4">
      <w:pPr>
        <w:pStyle w:val="a3"/>
        <w:spacing w:line="360" w:lineRule="auto"/>
        <w:ind w:left="0" w:firstLine="709"/>
        <w:contextualSpacing/>
        <w:rPr>
          <w:b/>
          <w:sz w:val="28"/>
          <w:szCs w:val="28"/>
        </w:rPr>
      </w:pPr>
    </w:p>
    <w:p w14:paraId="73173E8A" w14:textId="77777777" w:rsidR="004E658A" w:rsidRPr="00611AD4" w:rsidRDefault="009534E7" w:rsidP="00611AD4">
      <w:pPr>
        <w:pStyle w:val="a3"/>
        <w:spacing w:line="360" w:lineRule="auto"/>
        <w:ind w:left="0" w:firstLine="709"/>
        <w:contextualSpacing/>
        <w:rPr>
          <w:sz w:val="28"/>
          <w:szCs w:val="28"/>
          <w:lang w:val="ru-RU"/>
        </w:rPr>
      </w:pPr>
      <w:r w:rsidRPr="00611AD4">
        <w:rPr>
          <w:b/>
          <w:sz w:val="28"/>
          <w:szCs w:val="28"/>
          <w:lang w:val="ru-RU"/>
        </w:rPr>
        <w:t xml:space="preserve">Аннотация: </w:t>
      </w:r>
      <w:r w:rsidR="002A1686">
        <w:rPr>
          <w:sz w:val="28"/>
          <w:szCs w:val="28"/>
          <w:lang w:val="ru-RU"/>
        </w:rPr>
        <w:t>Автор</w:t>
      </w:r>
      <w:r w:rsidR="002A1686" w:rsidRPr="002A1686">
        <w:rPr>
          <w:sz w:val="28"/>
          <w:szCs w:val="28"/>
          <w:lang w:val="ru-RU"/>
        </w:rPr>
        <w:t xml:space="preserve"> статьи рассматривают вопросы, связанные с управлением инновациями в организации. Они обсуждают факторы, определяющие принятие инновационных решений, а также новую стратегию, которая может стать возможностью для пересмотра инновационной политики и шансом для развития предприятий. Авторы подчеркивают фундаментальную роль капитала в финансировании инновационной деятельности предприятий и представляют одну из моделей реализации государственного и частного капитала в финансировании этой сферы.</w:t>
      </w:r>
    </w:p>
    <w:p w14:paraId="5DC737A1" w14:textId="4B7EBDE8" w:rsidR="004E658A" w:rsidRDefault="009534E7" w:rsidP="00611AD4">
      <w:pPr>
        <w:spacing w:line="360" w:lineRule="auto"/>
        <w:ind w:firstLine="709"/>
        <w:contextualSpacing/>
        <w:jc w:val="both"/>
        <w:rPr>
          <w:i/>
          <w:sz w:val="28"/>
          <w:lang w:val="ru-RU"/>
        </w:rPr>
      </w:pPr>
      <w:r w:rsidRPr="00611AD4">
        <w:rPr>
          <w:b/>
          <w:sz w:val="28"/>
          <w:szCs w:val="28"/>
          <w:lang w:val="ru-RU"/>
        </w:rPr>
        <w:t xml:space="preserve">Ключевые слова: </w:t>
      </w:r>
      <w:r w:rsidR="002A1686" w:rsidRPr="002A1686">
        <w:rPr>
          <w:i/>
          <w:sz w:val="28"/>
          <w:lang w:val="ru-RU"/>
        </w:rPr>
        <w:t>Инновации, управление, финансирование инноваций, организация.</w:t>
      </w:r>
    </w:p>
    <w:p w14:paraId="584851D5" w14:textId="69784F70" w:rsidR="00A94B00" w:rsidRDefault="00A94B00" w:rsidP="00611AD4">
      <w:pPr>
        <w:spacing w:line="360" w:lineRule="auto"/>
        <w:ind w:firstLine="709"/>
        <w:contextualSpacing/>
        <w:jc w:val="both"/>
        <w:rPr>
          <w:i/>
          <w:sz w:val="28"/>
          <w:lang w:val="ru-RU"/>
        </w:rPr>
      </w:pPr>
    </w:p>
    <w:p w14:paraId="6AAB5930" w14:textId="5C1ECE4B" w:rsidR="00A94B00" w:rsidRPr="00A94B00" w:rsidRDefault="00A94B00" w:rsidP="00A94B00">
      <w:pPr>
        <w:spacing w:line="360" w:lineRule="auto"/>
        <w:ind w:firstLine="709"/>
        <w:contextualSpacing/>
        <w:jc w:val="center"/>
        <w:rPr>
          <w:b/>
          <w:bCs/>
          <w:iCs/>
          <w:sz w:val="28"/>
          <w:szCs w:val="28"/>
        </w:rPr>
      </w:pPr>
      <w:r w:rsidRPr="00A94B00">
        <w:rPr>
          <w:b/>
          <w:bCs/>
          <w:iCs/>
          <w:sz w:val="28"/>
          <w:szCs w:val="28"/>
        </w:rPr>
        <w:t>FEATURES OF MILITARY EDUCATION AND MILITARY SERVICE AT THE PRESENT STAGE</w:t>
      </w:r>
    </w:p>
    <w:p w14:paraId="4A89867D" w14:textId="77777777" w:rsidR="00A94B00" w:rsidRPr="00A94B00" w:rsidRDefault="00A94B00" w:rsidP="00A94B00">
      <w:pPr>
        <w:spacing w:line="360" w:lineRule="auto"/>
        <w:ind w:firstLine="709"/>
        <w:contextualSpacing/>
        <w:jc w:val="both"/>
        <w:rPr>
          <w:iCs/>
          <w:sz w:val="28"/>
          <w:szCs w:val="28"/>
        </w:rPr>
      </w:pPr>
      <w:proofErr w:type="spellStart"/>
      <w:r w:rsidRPr="00A94B00">
        <w:rPr>
          <w:iCs/>
          <w:sz w:val="28"/>
          <w:szCs w:val="28"/>
        </w:rPr>
        <w:t>Volovik</w:t>
      </w:r>
      <w:proofErr w:type="spellEnd"/>
      <w:r w:rsidRPr="00A94B00">
        <w:rPr>
          <w:iCs/>
          <w:sz w:val="28"/>
          <w:szCs w:val="28"/>
        </w:rPr>
        <w:t xml:space="preserve"> A.A., bachelor</w:t>
      </w:r>
    </w:p>
    <w:p w14:paraId="18F95383" w14:textId="77777777" w:rsidR="00A94B00" w:rsidRPr="00A94B00" w:rsidRDefault="00A94B00" w:rsidP="00A94B00">
      <w:pPr>
        <w:spacing w:line="360" w:lineRule="auto"/>
        <w:ind w:firstLine="709"/>
        <w:contextualSpacing/>
        <w:jc w:val="both"/>
        <w:rPr>
          <w:iCs/>
          <w:sz w:val="28"/>
          <w:szCs w:val="28"/>
        </w:rPr>
      </w:pPr>
      <w:r w:rsidRPr="00A94B00">
        <w:rPr>
          <w:iCs/>
          <w:sz w:val="28"/>
          <w:szCs w:val="28"/>
        </w:rPr>
        <w:t xml:space="preserve">State Budget Professional Educational Institution of Moscow College for the training of social workers of the Department of Labor and Social Protection of the </w:t>
      </w:r>
      <w:r w:rsidRPr="00A94B00">
        <w:rPr>
          <w:iCs/>
          <w:sz w:val="28"/>
          <w:szCs w:val="28"/>
        </w:rPr>
        <w:lastRenderedPageBreak/>
        <w:t>City of Moscow</w:t>
      </w:r>
    </w:p>
    <w:p w14:paraId="300583DC" w14:textId="77777777" w:rsidR="00A94B00" w:rsidRPr="00A94B00" w:rsidRDefault="00A94B00" w:rsidP="00A94B00">
      <w:pPr>
        <w:spacing w:line="360" w:lineRule="auto"/>
        <w:ind w:firstLine="709"/>
        <w:contextualSpacing/>
        <w:jc w:val="both"/>
        <w:rPr>
          <w:iCs/>
          <w:sz w:val="28"/>
          <w:szCs w:val="28"/>
        </w:rPr>
      </w:pPr>
      <w:r w:rsidRPr="00A94B00">
        <w:rPr>
          <w:iCs/>
          <w:sz w:val="28"/>
          <w:szCs w:val="28"/>
        </w:rPr>
        <w:t>Moscow, Russia</w:t>
      </w:r>
    </w:p>
    <w:p w14:paraId="5EA05C65" w14:textId="77777777" w:rsidR="00A94B00" w:rsidRPr="00A94B00" w:rsidRDefault="00A94B00" w:rsidP="00A94B00">
      <w:pPr>
        <w:spacing w:line="360" w:lineRule="auto"/>
        <w:ind w:firstLine="709"/>
        <w:contextualSpacing/>
        <w:jc w:val="both"/>
        <w:rPr>
          <w:iCs/>
          <w:sz w:val="28"/>
          <w:szCs w:val="28"/>
        </w:rPr>
      </w:pPr>
      <w:r w:rsidRPr="00A94B00">
        <w:rPr>
          <w:iCs/>
          <w:sz w:val="28"/>
          <w:szCs w:val="28"/>
        </w:rPr>
        <w:t>Scientific adviser:</w:t>
      </w:r>
    </w:p>
    <w:p w14:paraId="490587DA" w14:textId="77777777" w:rsidR="00A94B00" w:rsidRPr="00A94B00" w:rsidRDefault="00A94B00" w:rsidP="00A94B00">
      <w:pPr>
        <w:spacing w:line="360" w:lineRule="auto"/>
        <w:ind w:firstLine="709"/>
        <w:contextualSpacing/>
        <w:jc w:val="both"/>
        <w:rPr>
          <w:iCs/>
          <w:sz w:val="28"/>
          <w:szCs w:val="28"/>
        </w:rPr>
      </w:pPr>
      <w:r w:rsidRPr="00A94B00">
        <w:rPr>
          <w:iCs/>
          <w:sz w:val="28"/>
          <w:szCs w:val="28"/>
        </w:rPr>
        <w:t>Vinogradova G.A., Doctor of Psychological Sciences, Professor of the Department of Theoretical and Applied Psychology Togliatti State University, Togliatti, Russia</w:t>
      </w:r>
    </w:p>
    <w:p w14:paraId="74398504" w14:textId="77777777" w:rsidR="00A94B00" w:rsidRPr="00A94B00" w:rsidRDefault="00A94B00" w:rsidP="00A94B00">
      <w:pPr>
        <w:spacing w:line="360" w:lineRule="auto"/>
        <w:ind w:firstLine="709"/>
        <w:contextualSpacing/>
        <w:jc w:val="both"/>
        <w:rPr>
          <w:iCs/>
          <w:sz w:val="28"/>
          <w:szCs w:val="28"/>
        </w:rPr>
      </w:pPr>
      <w:r w:rsidRPr="00A94B00">
        <w:rPr>
          <w:iCs/>
          <w:sz w:val="28"/>
          <w:szCs w:val="28"/>
        </w:rPr>
        <w:t>E-mail: vinograd.psy@yandex.ru</w:t>
      </w:r>
    </w:p>
    <w:p w14:paraId="5DB0EDF3" w14:textId="77777777" w:rsidR="00A94B00" w:rsidRPr="00A94B00" w:rsidRDefault="00A94B00" w:rsidP="00A94B00">
      <w:pPr>
        <w:spacing w:line="360" w:lineRule="auto"/>
        <w:ind w:firstLine="709"/>
        <w:contextualSpacing/>
        <w:jc w:val="both"/>
        <w:rPr>
          <w:iCs/>
          <w:sz w:val="28"/>
          <w:szCs w:val="28"/>
        </w:rPr>
      </w:pPr>
    </w:p>
    <w:p w14:paraId="67A57B16" w14:textId="77777777" w:rsidR="00A94B00" w:rsidRPr="00A94B00" w:rsidRDefault="00A94B00" w:rsidP="00A94B00">
      <w:pPr>
        <w:spacing w:line="360" w:lineRule="auto"/>
        <w:ind w:firstLine="709"/>
        <w:contextualSpacing/>
        <w:jc w:val="both"/>
        <w:rPr>
          <w:iCs/>
          <w:sz w:val="28"/>
          <w:szCs w:val="28"/>
        </w:rPr>
      </w:pPr>
      <w:r w:rsidRPr="00A94B00">
        <w:rPr>
          <w:b/>
          <w:bCs/>
          <w:iCs/>
          <w:sz w:val="28"/>
          <w:szCs w:val="28"/>
        </w:rPr>
        <w:t>Abstract:</w:t>
      </w:r>
      <w:r w:rsidRPr="00A94B00">
        <w:rPr>
          <w:iCs/>
          <w:sz w:val="28"/>
          <w:szCs w:val="28"/>
        </w:rPr>
        <w:t xml:space="preserve"> The author of the article considers issues related to the management of innovations in the organization. They discuss factors that determine the adoption of innovative decisions, as well as a new strategy that can be an opportunity to revise the innovative policy and a chance for the development of enterprises. The authors emphasize the fundamental role of capital in financing the innovation activities of enterprises and represent one of the models of the implementation of state and private capital in financing this sphere.</w:t>
      </w:r>
    </w:p>
    <w:p w14:paraId="478C6D94" w14:textId="526FE5D7" w:rsidR="00A94B00" w:rsidRPr="00A94B00" w:rsidRDefault="00A94B00" w:rsidP="00A94B00">
      <w:pPr>
        <w:spacing w:line="360" w:lineRule="auto"/>
        <w:ind w:firstLine="709"/>
        <w:contextualSpacing/>
        <w:jc w:val="both"/>
        <w:rPr>
          <w:iCs/>
          <w:sz w:val="28"/>
          <w:szCs w:val="28"/>
        </w:rPr>
      </w:pPr>
      <w:r w:rsidRPr="00A94B00">
        <w:rPr>
          <w:b/>
          <w:bCs/>
          <w:iCs/>
          <w:sz w:val="28"/>
          <w:szCs w:val="28"/>
        </w:rPr>
        <w:t>Key words:</w:t>
      </w:r>
      <w:r w:rsidRPr="00A94B00">
        <w:rPr>
          <w:iCs/>
          <w:sz w:val="28"/>
          <w:szCs w:val="28"/>
        </w:rPr>
        <w:t xml:space="preserve"> innovation, management, financing of innovation, organization.</w:t>
      </w:r>
    </w:p>
    <w:p w14:paraId="3EAE134D" w14:textId="77777777" w:rsidR="004E658A" w:rsidRPr="00A94B00" w:rsidRDefault="004E658A" w:rsidP="00611AD4">
      <w:pPr>
        <w:pStyle w:val="a3"/>
        <w:spacing w:line="360" w:lineRule="auto"/>
        <w:ind w:left="0" w:firstLine="709"/>
        <w:contextualSpacing/>
        <w:rPr>
          <w:sz w:val="28"/>
          <w:szCs w:val="28"/>
        </w:rPr>
      </w:pPr>
    </w:p>
    <w:p w14:paraId="37273575"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Базовая организация (предприятие) не обладает достаточными знаниями, квалификацией и ресурсами, необходимыми для создания ценности вместе с потребителями. Способы (методы) подхода к созданию инноваций и ценности требуют организационных навыков, которые позволяют предприятиям обеспечивать непрерывность инновационной деятельности. Чтобы успешно и эффективно управлять инновациями, менеджеры должны постоянно думать об инновациях, искать капитал для их финансирования и вести себя определенным образом, чтобы мобилизовать свои организации [21].</w:t>
      </w:r>
    </w:p>
    <w:p w14:paraId="763AA417"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Стратегия подчеркивает необходимость так называемого "умного роста", то есть действий, направленных на повышение роли знаний и инноваций как основных движущих сил развития в будущем. Другими словами, меры, принимаемые для повышения качества образования, активизации исследовательской деятельности, поглощения и поддержки </w:t>
      </w:r>
      <w:r w:rsidRPr="002A1686">
        <w:rPr>
          <w:sz w:val="28"/>
          <w:szCs w:val="28"/>
          <w:lang w:val="ru-RU"/>
        </w:rPr>
        <w:lastRenderedPageBreak/>
        <w:t>(распространения) инноваций и знаний, а также эффективного использования информационно-коммуникационных технологий [2]. Стратегия предусматривает разумный и устойчивый рост, увеличение числа рабочих мест и повышение уровня жизни, что должно способствовать социальной интеграции и определять тенденции в развитии организаций и обществ.</w:t>
      </w:r>
    </w:p>
    <w:p w14:paraId="42B5F759"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Цель статьи - представить процесс управления инновациями в организации (предприятии), работающей на европейском рынке (в настоящее время находящейся в процессе интеграции), с особым акцентом на вопросы, связанные с финансированием инновационной деятельности хозяйствующих субъектов. Стоит отметить, что вышеупомянутые вопросы стали особенно важными для исследователей, которые сосредоточены на инновационных процессах, происходящих во всем мире. Хотя существует ряд публикаций по этому вопросу, следует подчеркнуть, что проблема финансирования инноваций и все связанные с ней аспекты до сих пор не были должным образом рассмотрены. В этой области не было определено универсального теоретического и методического подхода. Ведь выявление специфических качеств механизмов, регулирующих финансирование инновационной деятельности, их требований и надлежащей структуры капитала обеспечивают основу для повышения конкурентоспособности всей экономики.</w:t>
      </w:r>
    </w:p>
    <w:p w14:paraId="59DEE7DF"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Важно решить вышеупомянутые вопросы, поскольку готовность внедрять инновации в организациях, а также способность создавать, поглощать, распространять и передавать эти инновации по-прежнему неудовлетворительны, особенно в государствах-членах, расположенных в Центральной Европе. Кроме того, диапазон, масштабы и уровень инноваций ниже по сравнению с развитыми странами.</w:t>
      </w:r>
    </w:p>
    <w:p w14:paraId="57724E58"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Реализация национальной стратегии влечет за собой необходимость определения метода финансирования действий, которые должны быть предприняты в рамках этой стратегии. Некоторые предприятия требуют от предприятий, центральных учреждений и органов самоуправления, работников и работодателей особой активности. Ожидаемый темп </w:t>
      </w:r>
      <w:r w:rsidRPr="002A1686">
        <w:rPr>
          <w:sz w:val="28"/>
          <w:szCs w:val="28"/>
          <w:lang w:val="ru-RU"/>
        </w:rPr>
        <w:lastRenderedPageBreak/>
        <w:t>экономического роста требует значительных капитальных затрат, которые могут финансироваться за счет собственных ресурсов предприятий, кредитов, а также государственных ресурсов, включая иностранные фонды [16].</w:t>
      </w:r>
    </w:p>
    <w:p w14:paraId="57347B3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Как с учетом индивидуальных особенностей, так и с учетом социальных групп инновационность определяется социальными нормами и организационной культурой. Она связана с социальным капиталом и, в частности, с так называемым творческим социальным капиталом. Деятельность предприятий на мировом рынке требует от них использования понятия инновационного капитала. Она характеризуется определенным набором институциональных и поведенческих факторов, типичных для индивида, организации, рынков и обществ.</w:t>
      </w:r>
    </w:p>
    <w:p w14:paraId="13686A8A"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Стратегический характер инноваций обусловлен их изменчивостью, увеличением темпов этих изменений, динамичностью, тем, что предприятие заботится о своем будущем, синергетической взаимосвязью между конкретными инновациями и, наконец, их экономической эффективностью. С другой стороны, многогранный характер инноваций обусловлен их взаимопроникновением и отношениями сотрудничества [1].</w:t>
      </w:r>
    </w:p>
    <w:p w14:paraId="27CBFD63"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Каждый хозяйствующий субъект предпринимает ряд комплексных действий, направленных на достижение стратегических целей. Эти цели, безусловно, включают в себя </w:t>
      </w:r>
      <w:proofErr w:type="spellStart"/>
      <w:r w:rsidRPr="002A1686">
        <w:rPr>
          <w:sz w:val="28"/>
          <w:szCs w:val="28"/>
          <w:lang w:val="ru-RU"/>
        </w:rPr>
        <w:t>проинновационную</w:t>
      </w:r>
      <w:proofErr w:type="spellEnd"/>
      <w:r w:rsidRPr="002A1686">
        <w:rPr>
          <w:sz w:val="28"/>
          <w:szCs w:val="28"/>
          <w:lang w:val="ru-RU"/>
        </w:rPr>
        <w:t xml:space="preserve"> деятельность, которая предполагает создание и внедрение инноваций, позволяющих получить конкурентное преимущество. Эта деятельность вместе с достижением вышеупомянутых стратегических целей будет способствовать успеху на рынке. От этого зависят как различные проявления </w:t>
      </w:r>
      <w:proofErr w:type="spellStart"/>
      <w:r w:rsidRPr="002A1686">
        <w:rPr>
          <w:sz w:val="28"/>
          <w:szCs w:val="28"/>
          <w:lang w:val="ru-RU"/>
        </w:rPr>
        <w:t>проинновационной</w:t>
      </w:r>
      <w:proofErr w:type="spellEnd"/>
      <w:r w:rsidRPr="002A1686">
        <w:rPr>
          <w:sz w:val="28"/>
          <w:szCs w:val="28"/>
          <w:lang w:val="ru-RU"/>
        </w:rPr>
        <w:t xml:space="preserve"> деятельности, так и ее результаты по ряду факторов [3]. Все большее число инновационных решений связано с определенными стимулами и детерминантами, которые изменчивы и подвержены влиянию турбулентной среды. Как уже было сказано, стратегические решения являются одним из основных источников конкурентных преимуществ, получаемых хозяйствующими субъектами. Для того чтобы развиваться, данному </w:t>
      </w:r>
      <w:r w:rsidRPr="002A1686">
        <w:rPr>
          <w:sz w:val="28"/>
          <w:szCs w:val="28"/>
          <w:lang w:val="ru-RU"/>
        </w:rPr>
        <w:lastRenderedPageBreak/>
        <w:t>предприятию необходимы инновации, то есть новые продукты (услуги), новые технологии, организационные системы и новые рынки. В связи с растущей глобализацией инновационность организации должна подлежать развитию, направленному на повышение конкурентоспособности всей экономики, достижение экономического роста и повышение уровня благосостояния в обществе. Факторы, определяющие инновационные решения, могут оказывать как положительное, так и отрицательное влияние на инновационную деятельность предприятий.</w:t>
      </w:r>
    </w:p>
    <w:p w14:paraId="57C47CD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Инновационные решения</w:t>
      </w:r>
      <w:proofErr w:type="gramStart"/>
      <w:r w:rsidRPr="002A1686">
        <w:rPr>
          <w:sz w:val="28"/>
          <w:szCs w:val="28"/>
          <w:lang w:val="ru-RU"/>
        </w:rPr>
        <w:t>-это</w:t>
      </w:r>
      <w:proofErr w:type="gramEnd"/>
      <w:r w:rsidRPr="002A1686">
        <w:rPr>
          <w:sz w:val="28"/>
          <w:szCs w:val="28"/>
          <w:lang w:val="ru-RU"/>
        </w:rPr>
        <w:t xml:space="preserve"> будущее. Необходимо прогнозировать изменения, которые произойдут на рынке. Инновационные ресурсы распределяются в рыночной экономике в основном под влиянием рыночных импульсов. Это достигается благодаря формированию цен на различные товары и созданию условий для конкуренции. Последнее в определенной степени влияет на уровень прибыли, а также создает поток финансового и реального капитала между различными сферами. Влияние рынка на инновационную активность наблюдается, когда рыночные импульсы отражаются в стратегических решениях, принимаемых субъектами инновационного предпринимательства (рыночное равновесие, цены и взаимосвязь между ними носят характер внешних параметров). В то же время следует отметить, что ряд теоретических анализов и опыт, накопленный отдельными странами с рыночной экономикой, подтверждают, что рыночный механизм не всегда предоставляет </w:t>
      </w:r>
      <w:proofErr w:type="spellStart"/>
      <w:r w:rsidRPr="002A1686">
        <w:rPr>
          <w:sz w:val="28"/>
          <w:szCs w:val="28"/>
          <w:lang w:val="ru-RU"/>
        </w:rPr>
        <w:t>инноватору</w:t>
      </w:r>
      <w:proofErr w:type="spellEnd"/>
      <w:r w:rsidRPr="002A1686">
        <w:rPr>
          <w:sz w:val="28"/>
          <w:szCs w:val="28"/>
          <w:lang w:val="ru-RU"/>
        </w:rPr>
        <w:t xml:space="preserve"> правильную информацию о будущих тенденциях и определенных инновационных проектах. Это связано с тем, что рыночный механизм характеризует текущие условия управления, в то время как инновационные решения относятся к будущим потребностям (иногда отдаленным), которые могут изменить сроки заключения экономических соглашений (инновации стратегического и структурного значения в области охраны окружающей среды, здравоохранения, технической инфраструктуры, коммунальных объектов, национальной обороны и т.д.).</w:t>
      </w:r>
    </w:p>
    <w:p w14:paraId="27F6B8C0"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Точные инновационные решения принимаются, когда ситуация </w:t>
      </w:r>
      <w:r w:rsidRPr="002A1686">
        <w:rPr>
          <w:sz w:val="28"/>
          <w:szCs w:val="28"/>
          <w:lang w:val="ru-RU"/>
        </w:rPr>
        <w:lastRenderedPageBreak/>
        <w:t xml:space="preserve">становится очевидной. Это зависит от количества и качества собранной информации об экономических и социально-политических процессах, а также от уровня изменчивости и отсутствия согласованности между внутренними и внешними условиями для действий. В результате </w:t>
      </w:r>
      <w:proofErr w:type="spellStart"/>
      <w:r w:rsidRPr="002A1686">
        <w:rPr>
          <w:sz w:val="28"/>
          <w:szCs w:val="28"/>
          <w:lang w:val="ru-RU"/>
        </w:rPr>
        <w:t>инноватор</w:t>
      </w:r>
      <w:proofErr w:type="spellEnd"/>
      <w:r w:rsidRPr="002A1686">
        <w:rPr>
          <w:sz w:val="28"/>
          <w:szCs w:val="28"/>
          <w:lang w:val="ru-RU"/>
        </w:rPr>
        <w:t xml:space="preserve"> (лицо, принимающее решения) принимает решения, направленные на:</w:t>
      </w:r>
    </w:p>
    <w:p w14:paraId="3F1A5366"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получение долгосрочной и удовлетворительной прибыли с учетом оценки рисков и портфеля инновационных вариантов, разработанных на этой основе;</w:t>
      </w:r>
    </w:p>
    <w:p w14:paraId="6FFE4BFD"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максимизация рыночной стоимости инновационного предприятия.</w:t>
      </w:r>
    </w:p>
    <w:p w14:paraId="09B6243F"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Устойчивый и конкурентный рынок является основным стимулом инновационных решений в период системных преобразований. Этот рынок является окончательным верификатором вышеупомянутых решений. Такая ситуация возникает, когда рынок определяет:</w:t>
      </w:r>
    </w:p>
    <w:p w14:paraId="2B9937C4"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необходимость принятия нового научно-технического решения,</w:t>
      </w:r>
    </w:p>
    <w:p w14:paraId="2FFD1A7E"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 xml:space="preserve">направление структурных и технологических решений для конкретного сектора экономики, </w:t>
      </w:r>
    </w:p>
    <w:p w14:paraId="1BEE27C5"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период, в течение которого он появляется на рынке,</w:t>
      </w:r>
    </w:p>
    <w:p w14:paraId="1A787BCC"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способ размещения его на рынке,</w:t>
      </w:r>
    </w:p>
    <w:p w14:paraId="1B3202AD"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 xml:space="preserve">объем и масштаб распространения продукта (услуги), вновь размещенного на </w:t>
      </w:r>
      <w:proofErr w:type="gramStart"/>
      <w:r w:rsidRPr="002A1686">
        <w:rPr>
          <w:sz w:val="28"/>
          <w:szCs w:val="28"/>
          <w:lang w:val="ru-RU"/>
        </w:rPr>
        <w:t>рынке;,</w:t>
      </w:r>
      <w:proofErr w:type="gramEnd"/>
    </w:p>
    <w:p w14:paraId="689D57D9"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крайний срок, по истечении которого данный продукт выводится с рынка и заменяется новым.</w:t>
      </w:r>
    </w:p>
    <w:p w14:paraId="77401817"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Принимая во внимание причины, лежащие в основе инновационных решений, пользователи играют все более важную роль. Пользователи являются конкретными </w:t>
      </w:r>
      <w:proofErr w:type="gramStart"/>
      <w:r w:rsidRPr="002A1686">
        <w:rPr>
          <w:sz w:val="28"/>
          <w:szCs w:val="28"/>
          <w:lang w:val="ru-RU"/>
        </w:rPr>
        <w:t>членами ”цепочки</w:t>
      </w:r>
      <w:proofErr w:type="gramEnd"/>
      <w:r w:rsidRPr="002A1686">
        <w:rPr>
          <w:sz w:val="28"/>
          <w:szCs w:val="28"/>
          <w:lang w:val="ru-RU"/>
        </w:rPr>
        <w:t xml:space="preserve"> создания стоимости” и потребителями [</w:t>
      </w:r>
      <w:r>
        <w:rPr>
          <w:sz w:val="28"/>
          <w:szCs w:val="28"/>
          <w:lang w:val="ru-RU"/>
        </w:rPr>
        <w:t>4</w:t>
      </w:r>
      <w:r w:rsidRPr="002A1686">
        <w:rPr>
          <w:sz w:val="28"/>
          <w:szCs w:val="28"/>
          <w:lang w:val="ru-RU"/>
        </w:rPr>
        <w:t xml:space="preserve">], а также человеческим фактором (ноу-хау, информация) по отношению к так называемым жестким факторам. Как уже отмечалось, все эти изменения иногда называют созданием новой экономической парадигмы, т. </w:t>
      </w:r>
      <w:proofErr w:type="gramStart"/>
      <w:r w:rsidRPr="002A1686">
        <w:rPr>
          <w:sz w:val="28"/>
          <w:szCs w:val="28"/>
          <w:lang w:val="ru-RU"/>
        </w:rPr>
        <w:t>е. ”открытых</w:t>
      </w:r>
      <w:proofErr w:type="gramEnd"/>
      <w:r w:rsidRPr="002A1686">
        <w:rPr>
          <w:sz w:val="28"/>
          <w:szCs w:val="28"/>
          <w:lang w:val="ru-RU"/>
        </w:rPr>
        <w:t xml:space="preserve"> инноваций” [18]. Каждый из вышеперечисленных факторов определяет инновационные решения, хотя предприниматели также могут </w:t>
      </w:r>
      <w:r w:rsidRPr="002A1686">
        <w:rPr>
          <w:sz w:val="28"/>
          <w:szCs w:val="28"/>
          <w:lang w:val="ru-RU"/>
        </w:rPr>
        <w:lastRenderedPageBreak/>
        <w:t xml:space="preserve">оказывать влияние на покупательское поведение потребителей. В конечном счете, производитель должен подчиниться воле клиента и производить товары (услуги), которые удовлетворяют его потребности в данный момент [19]. Таким образом, потребительские (потребительские) предпочтения являются основными факторами, определяющими инновационные решения, что также относится к жизненному циклу продуктов (услуг) на данном рынке. </w:t>
      </w:r>
      <w:proofErr w:type="spellStart"/>
      <w:r w:rsidRPr="002A1686">
        <w:rPr>
          <w:sz w:val="28"/>
          <w:szCs w:val="28"/>
          <w:lang w:val="ru-RU"/>
        </w:rPr>
        <w:t>Инноватор</w:t>
      </w:r>
      <w:proofErr w:type="spellEnd"/>
      <w:r w:rsidRPr="002A1686">
        <w:rPr>
          <w:sz w:val="28"/>
          <w:szCs w:val="28"/>
          <w:lang w:val="ru-RU"/>
        </w:rPr>
        <w:t xml:space="preserve"> должен учитывать тот факт, что большинство продуктов проходят четыре стадии своего жизненного цикла на рынке (внедрение, рост, зрелость и упадок). Последующие этапы жизненного цикла продукции влекут за собой различную интенсивность инновационных решений.</w:t>
      </w:r>
    </w:p>
    <w:p w14:paraId="70E918A6"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Инновации в экономической стратегии, принятой Европейским Союзом. Новые инструменты содействия развитию, упомянутые в стратегии "Европа, обеспечивают, среди прочего, большую поддержку деятельности частных научно-исследовательских центров и учитывают проект Инновационного союза, рассматриваемый как концепция, направленная на улучшение условий и доступности финансирования НИОКР [20]. Согласно этой концепции, новые идеи и инновации должны эффективно воплощаться в новые продукты, технологии и услуги. Это приведет к инновационному динамизму, будет способствовать экономическому росту, устойчивому развитию организаций и, следовательно, созданию новых рабочих мест.</w:t>
      </w:r>
    </w:p>
    <w:p w14:paraId="39638088"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Стратегия предложенная Европейской комиссией, включает следующие предложения, касающиеся инновационных решений для </w:t>
      </w:r>
      <w:proofErr w:type="gramStart"/>
      <w:r w:rsidRPr="002A1686">
        <w:rPr>
          <w:sz w:val="28"/>
          <w:szCs w:val="28"/>
          <w:lang w:val="ru-RU"/>
        </w:rPr>
        <w:t>финансирования ”умного</w:t>
      </w:r>
      <w:proofErr w:type="gramEnd"/>
      <w:r w:rsidRPr="002A1686">
        <w:rPr>
          <w:sz w:val="28"/>
          <w:szCs w:val="28"/>
          <w:lang w:val="ru-RU"/>
        </w:rPr>
        <w:t xml:space="preserve"> роста” [</w:t>
      </w:r>
      <w:r>
        <w:rPr>
          <w:sz w:val="28"/>
          <w:szCs w:val="28"/>
          <w:lang w:val="ru-RU"/>
        </w:rPr>
        <w:t>12</w:t>
      </w:r>
      <w:r w:rsidRPr="002A1686">
        <w:rPr>
          <w:sz w:val="28"/>
          <w:szCs w:val="28"/>
          <w:lang w:val="ru-RU"/>
        </w:rPr>
        <w:t>]:</w:t>
      </w:r>
    </w:p>
    <w:p w14:paraId="3946AE5C"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эффективное использование расходов ЕС для реализации вышеупомянутой стратегии; использование, направленное на сокращение фрагментации финансовых инструментов ЕС (например, исследования и разработки, инновации, инвестиции в технологии с низким уровнем выбросов, трансграничный транспорт и сети распределения электроэнергии);</w:t>
      </w:r>
    </w:p>
    <w:p w14:paraId="679BC7CD"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 разработка новых финансовых инструментов, особенно тех, которые созданы частным сектором в сотрудничестве с Европейским фондом, </w:t>
      </w:r>
      <w:r w:rsidRPr="002A1686">
        <w:rPr>
          <w:sz w:val="28"/>
          <w:szCs w:val="28"/>
          <w:lang w:val="ru-RU"/>
        </w:rPr>
        <w:lastRenderedPageBreak/>
        <w:t>Европейским инвестиционным банком. Кроме того, ЕК намерена аккумулировать дополнительный капитал для финансирования инновационных и динамично развивающихся хозяйствующих субъектов;</w:t>
      </w:r>
    </w:p>
    <w:p w14:paraId="5E4CEF25"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создание эффективного европейского венчурного капитала, который должен обеспечить хозяйствующим субъектам более широкий прямой доступ к рынкам капитала и мотивировать средства частного сектора финансировать формирование инновационных хозяйствующих субъектов;</w:t>
      </w:r>
    </w:p>
    <w:p w14:paraId="487F38F4"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улучшение условий для ведения инновационной деятельности организацией (в частности, формирование патентного суда, унитарного патента ЕС).</w:t>
      </w:r>
    </w:p>
    <w:p w14:paraId="53B8D2AA"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Следует подчеркнуть, что разумный и устойчивый рост подразумевает экономику, основанную на знаниях и инновациях. Таким образом, это сводится к приданию более глубокого значения знаниям и инновациям как движущим силам будущего развития. Все действия, планируемые в Европейском союзе, должны характеризоваться ограниченным числом поддающихся количественной оценке целей и стать частью лейтмотива. Лейтмотивом на самом деле является разумный и устойчивый рост, направленный на содействие социальной интеграции. Путь к устойчивому развитию требует определенных условий и детерминант, т. е. предпринимательство, финансовые ресурсы – капитал, потребительские потребности и возможности, предоставляемые рынком.</w:t>
      </w:r>
    </w:p>
    <w:p w14:paraId="74769E6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Концепция капитала для финансирования инновационных процессов. Опыт, накопленный высокоразвитыми странами, доказывает, что инновации являются движущей силой любой экономики, что определяет потенциал роста в долгосрочной перспективе. Существует положительная взаимосвязь между интенсивностью инвестиций в исследования и разработки, а также уровнем экономического развития и конкурентоспособностью экономики. В то же время экономики стран с наибольшей интенсивностью инвестиций в НИОКР являются ведущими в глобальном масштабе [8].</w:t>
      </w:r>
    </w:p>
    <w:p w14:paraId="05A866D6"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Реализация инновационных проектов, которые позволяют предприятию </w:t>
      </w:r>
      <w:r w:rsidRPr="002A1686">
        <w:rPr>
          <w:sz w:val="28"/>
          <w:szCs w:val="28"/>
          <w:lang w:val="ru-RU"/>
        </w:rPr>
        <w:lastRenderedPageBreak/>
        <w:t>развиваться и увеличивать свою стоимость, требует капитала для финансирования этих инвестиций. Приток капитала в данное предприятие возможен, когда потенциальные инвесторы склонны полагать, что капитальные вложения приведут к ожидаемой норме прибыли и, таким образом, примут связанный с бизнесом риск.</w:t>
      </w:r>
    </w:p>
    <w:p w14:paraId="287DCBE0"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Каждое предприятие ищет капитал. Финансовые решения играют ведущую и неотъемлемую роль в процессе управления. Процесс финансирования включает в себя все мероприятия, осуществляемые предприятием, которые сформировали капитал и сформировали структуру источников финансирования в определенных рыночных условиях. Нельзя указать наилучший и универсальный способ финансирования инновационной деятельности на предприятии. Это особенно трудно, если капитал, который предприятие пытается привлечь, направлен на финансирование инноваций. До сих пор не было разработано никакой конкретной модели финансирования этого вида деятельности.</w:t>
      </w:r>
    </w:p>
    <w:p w14:paraId="7D0329B0"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Несмотря на больший вклад различных финансовых ресурсов, уровень инновационности в недостаточен, что обусловлено, в частности, неразвитой нормативно-правовой базой. Однако основной проблемой является отсутствие надлежащей системы финансовых инструментов (системы финансирования), что связано с недостаточным вкладом частного капитала в финансирование инноваций. На Западе, например в США, Финляндии, Швеции, Германии, структура финансирования совершенно иная, </w:t>
      </w:r>
      <w:proofErr w:type="gramStart"/>
      <w:r w:rsidRPr="002A1686">
        <w:rPr>
          <w:sz w:val="28"/>
          <w:szCs w:val="28"/>
          <w:lang w:val="ru-RU"/>
        </w:rPr>
        <w:t>и  экономика</w:t>
      </w:r>
      <w:proofErr w:type="gramEnd"/>
      <w:r w:rsidRPr="002A1686">
        <w:rPr>
          <w:sz w:val="28"/>
          <w:szCs w:val="28"/>
          <w:lang w:val="ru-RU"/>
        </w:rPr>
        <w:t xml:space="preserve"> должна стремиться к такой модели финансирования инновационных предприятий. Концепция финансирования инновационных проектов делает актуальным внедрение так называемого финансового инжиниринга, т. е. средства, собранные из разных источников. Дополнительным принципом является программирование социального партнерства, т. е. сотрудничества между частными и государственными органами, а также комплексный подход, который является результатом отсутствия эффективной системы финансирования инноваций. Успех инноваций определяется созданием надлежащей модели </w:t>
      </w:r>
      <w:r w:rsidRPr="002A1686">
        <w:rPr>
          <w:sz w:val="28"/>
          <w:szCs w:val="28"/>
          <w:lang w:val="ru-RU"/>
        </w:rPr>
        <w:lastRenderedPageBreak/>
        <w:t>финансирования, а также конкретными отношениями между отдельными субъектами (администрацией государства, экономическими регионами, предприятиями, наднациональными отношениями) [5].</w:t>
      </w:r>
    </w:p>
    <w:p w14:paraId="7D63328E"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Существует много видов финансирования. Они подпадают под различные классификации, основанные на различных критериях. В литературе по данному вопросу приводится ряд классификаций, представляющих факторы, которые могут повлиять на выбор структуры финансирования инновационных процессов, происходящих на предприятии [6]. К таким факторам относятся, например:</w:t>
      </w:r>
    </w:p>
    <w:p w14:paraId="619767E5"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наличие источников капитала - не все источники финансирования доступны конкретным предприятиям (формальные и юридические требования)</w:t>
      </w:r>
    </w:p>
    <w:p w14:paraId="0879B534"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рентабельность, достигнутая предприятием - ее уровень определяет потенциал, который данный субъект имеет для накопления</w:t>
      </w:r>
    </w:p>
    <w:p w14:paraId="40294CC7"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рост стоимости капитала</w:t>
      </w:r>
    </w:p>
    <w:p w14:paraId="0B7353AD"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выбор системы налогообложения для конкретной предпринимательской деятельности</w:t>
      </w:r>
    </w:p>
    <w:p w14:paraId="625DBE1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финансовый риск.</w:t>
      </w:r>
    </w:p>
    <w:p w14:paraId="4152FCB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Недостаток капитала обычно считается главным препятствием для инновационной активности предприятий в странах, переживающих трансформацию. С другой стороны, каждое инновационное предприятие, в которое вкладывается капитал, требует надлежащей правовой среды и четкого (не вызывающего сомнений) определения прав, обязанностей и отношений между участниками инновационного процесса. Правовая среда может способствовать или препятствовать развитию всех инвестиционных проектов. Если правовые нормы влекут за собой дополнительные положения (приводящие к увеличению стоимости инвестиций и большему риску, связанному с проектом), инвесторы будут очень сдержанны при принятии решения об инвестировании капитала в такие предприятия [7].</w:t>
      </w:r>
    </w:p>
    <w:p w14:paraId="27B6737E"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Для ведения и развития инновационной деятельности необходимы </w:t>
      </w:r>
      <w:r w:rsidRPr="002A1686">
        <w:rPr>
          <w:sz w:val="28"/>
          <w:szCs w:val="28"/>
          <w:lang w:val="ru-RU"/>
        </w:rPr>
        <w:lastRenderedPageBreak/>
        <w:t>финансовые ресурсы, к которым предприятия все еще имеют ограниченный доступ. Одной из таких возможностей может стать создание надлежащей модели финансирования инноваций, т. е. финансового инжиниринга, который может играть фундаментальную роль в сборе ресурсов для такой деятельности в будущем. Поэтому стоит проинформировать предпринимателей и предприятия о выгодах, получаемых от средств, привлеченных благодаря финансовому инжинирингу.</w:t>
      </w:r>
    </w:p>
    <w:p w14:paraId="1D796F49"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Финансовый инжиниринг в управлении инновационной деятельностью в организации. Нет никаких сомнений в том, что экономика нуждается в модели (или моделях) финансирования инновационной деятельности, которая позволит предприятиям динамично развиваться. Правильная модель финансирования, т. е. финансовый инжиниринг, может стимулировать экономику за счет инвестиций в инновации, поддерживать предприятия с большим потенциалом развития, а также стимулировать создание новых инновационных фирм. Такая инженерия может быть чрезвычайно полезна для поддержки устойчивого экономического роста, создания новых рабочих мест и стимулирования инноваций. Необходимо создать надлежащую основу для его функционирования, с тем чтобы он мог быть принят оптимальным образом. Обсуждаемая инженерная деятельность должна позволять финансировать исследования, а также закупать технологии, оборудование и знания из внешних источников. Более того, она должна быть подкреплена благоприятным правовым и налоговым регулированием. Только </w:t>
      </w:r>
      <w:proofErr w:type="spellStart"/>
      <w:r w:rsidRPr="002A1686">
        <w:rPr>
          <w:sz w:val="28"/>
          <w:szCs w:val="28"/>
          <w:lang w:val="ru-RU"/>
        </w:rPr>
        <w:t>развившись</w:t>
      </w:r>
      <w:proofErr w:type="spellEnd"/>
      <w:r w:rsidRPr="002A1686">
        <w:rPr>
          <w:sz w:val="28"/>
          <w:szCs w:val="28"/>
          <w:lang w:val="ru-RU"/>
        </w:rPr>
        <w:t xml:space="preserve"> таким образом, финансовый инжиниринг может стать движущей силой исследовательской и инновационной деятельности, улучшить передачу знаний за счет популяризации предпринимательской позиции и, наконец, облегчить доступ к современным технологиям и услугам. Это должна быть система стимулов и льгот для вновь создаваемых и инновационных предприятий. И последнее, но не менее важное: рассматриваемая инженерия должна вознаграждать готовность взять на себя финансовый и экономический риск на начальном этапе развития бизнеса [15].</w:t>
      </w:r>
    </w:p>
    <w:p w14:paraId="56AEF412"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lastRenderedPageBreak/>
        <w:t>Закон должен устранить ограничения, связанные с размером предприятий, и устранить бюрократию, которая всегда ограничивает эффективность и положительное влияние таких инициатив [9].</w:t>
      </w:r>
    </w:p>
    <w:p w14:paraId="10D64B5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Государственные средства и ресурсы должны инвестироваться только в случае фактического разрыва в долевом финансировании из частных источников. Государственные средства должны направляться через существующие системы, основанные на рыночных механизмах, т. е. через фонд прямых инвестиций. Целесообразно создать государственный венчурный фонд с определенными задачами и ролью, а финансовые ресурсы должны расходоваться только на цели, установленные в данном акте. Кроме того, финансирование из государственного капитала должно быть сокращено до менее чем 50% от общей стоимости инвестиций. Финансируемый таким образом проект должен тщательно оцениваться и контролироваться на каждом этапе его реализации [14].</w:t>
      </w:r>
    </w:p>
    <w:p w14:paraId="08159C5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При создании надлежащей модели финансирования инновационной деятельности, осуществляемой предприятием, следует обратить внимание на вид и категорию, к которой может быть отнесена эта деятельность. Каждый компонент инновационной деятельности нуждается в различной структуре финансирования. Использование той или иной формы финансирования зависит от стадии разработки инновационного проекта. Что касается жизненного цикла проекта, то следует учитывать следующие этапы (отдел не относится к НИОКР):</w:t>
      </w:r>
    </w:p>
    <w:p w14:paraId="401C0EAC"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проектные исследования</w:t>
      </w:r>
    </w:p>
    <w:p w14:paraId="0F6BBE7E"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прототип</w:t>
      </w:r>
    </w:p>
    <w:p w14:paraId="3377B1BB"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проверка проекта</w:t>
      </w:r>
    </w:p>
    <w:p w14:paraId="11EA1121"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патент</w:t>
      </w:r>
    </w:p>
    <w:p w14:paraId="5B9FC952"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w:t>
      </w:r>
      <w:r w:rsidRPr="002A1686">
        <w:rPr>
          <w:sz w:val="28"/>
          <w:szCs w:val="28"/>
          <w:lang w:val="ru-RU"/>
        </w:rPr>
        <w:tab/>
        <w:t>внедрение и коммерциализация.</w:t>
      </w:r>
    </w:p>
    <w:p w14:paraId="1BFB40AF"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Каждый этап разработки инновационного проекта требует определенной формы финансирования. Общая схема финансового инжиниринга представлена ниже.</w:t>
      </w:r>
    </w:p>
    <w:p w14:paraId="10ED30A6"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lastRenderedPageBreak/>
        <w:t>Государственная поддержка новых и инновационных фирм особенно важна в случае финансового инжиниринга. Помимо создания государственного венчурного фонда, эта поддержка может предоставляться в виде налоговых льгот и льгот для предприятий, занимающихся исследованиями и производством инновационных идей. Излишне говорить, что вероятность таких налоговых вычетов зависит от состояния государственных финансов, которое в последнее время не очень хорошее. Тем не менее, необходимо принять смелое и строго политическое решение о том, чтобы сделать этот вид финансирования приоритетным, поскольку он имеет решающее значение для повышения конкурентоспособности экономики на мировом рынке [10]. Тем не менее, очевидно, что эффективность налоговых льгот зависит от их доступности для всех предпринимателей.</w:t>
      </w:r>
    </w:p>
    <w:p w14:paraId="7670172F"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Не существует такой вещи, как идеальная модель финансирования инновационной деятельности или та, которая может быть реализована в любой экономике без усилий. Рассматриваемая модель должна учитывать геополитическое положение данной страны, принятую ею финансовую систему, экономическое развитие, функционирование финансового рынка и систему налогообложения [11].</w:t>
      </w:r>
    </w:p>
    <w:p w14:paraId="45365FD5"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Очевидно, что модель и концепции финансирования инновационной деятельности, проводимые предприятиями, являются лишь предложением, направленным на оптимизацию процесса финансирования инноваций и, прежде всего, на поиск оптимального метода или модели финансирования этого вида деятельности. Развитие надлежащего финансового инжиниринга </w:t>
      </w:r>
      <w:proofErr w:type="gramStart"/>
      <w:r w:rsidRPr="002A1686">
        <w:rPr>
          <w:sz w:val="28"/>
          <w:szCs w:val="28"/>
          <w:lang w:val="ru-RU"/>
        </w:rPr>
        <w:t>- это</w:t>
      </w:r>
      <w:proofErr w:type="gramEnd"/>
      <w:r w:rsidRPr="002A1686">
        <w:rPr>
          <w:sz w:val="28"/>
          <w:szCs w:val="28"/>
          <w:lang w:val="ru-RU"/>
        </w:rPr>
        <w:t xml:space="preserve"> возможность для предприятий, ищущих капитал для своих инноваций [13].</w:t>
      </w:r>
    </w:p>
    <w:p w14:paraId="52074EA9"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Вывод. Управление инновациями в организации (и особенно проблема финансирования инноваций) </w:t>
      </w:r>
      <w:proofErr w:type="gramStart"/>
      <w:r w:rsidRPr="002A1686">
        <w:rPr>
          <w:sz w:val="28"/>
          <w:szCs w:val="28"/>
          <w:lang w:val="ru-RU"/>
        </w:rPr>
        <w:t>- это</w:t>
      </w:r>
      <w:proofErr w:type="gramEnd"/>
      <w:r w:rsidRPr="002A1686">
        <w:rPr>
          <w:sz w:val="28"/>
          <w:szCs w:val="28"/>
          <w:lang w:val="ru-RU"/>
        </w:rPr>
        <w:t xml:space="preserve"> вопрос, относящийся как к теоретической сфере, так и к деловой практике. Этот вопрос еще не решен. Однако не вызывает сомнений, что знание теории капитала, его структуры и форм является фактором, способствующим созданию надлежащей модели финансирования данного вида предпринимательской деятельности. Этот </w:t>
      </w:r>
      <w:r w:rsidRPr="002A1686">
        <w:rPr>
          <w:sz w:val="28"/>
          <w:szCs w:val="28"/>
          <w:lang w:val="ru-RU"/>
        </w:rPr>
        <w:lastRenderedPageBreak/>
        <w:t>фактор может стать главной движущей силой развития экономики и позволить нашей стране достичь уровня, достигнутого промышленно развитыми странами.</w:t>
      </w:r>
    </w:p>
    <w:p w14:paraId="7D6192E4"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Вопросы, связанные с разработкой оптимальной модели (моделей) финансирования инновационных проектов, носят комплексный характер и, несмотря на теоретические и эмпирические достижения, все еще являются предметом обсуждения. Несомненно, инновации способствуют достижению этих целей и имеют важное значение для стимулирования экономического роста.</w:t>
      </w:r>
    </w:p>
    <w:p w14:paraId="234D2B71" w14:textId="77777777" w:rsidR="002A1686" w:rsidRPr="002A1686" w:rsidRDefault="002A1686" w:rsidP="002A1686">
      <w:pPr>
        <w:pStyle w:val="a3"/>
        <w:spacing w:line="360" w:lineRule="auto"/>
        <w:ind w:firstLine="709"/>
        <w:contextualSpacing/>
        <w:rPr>
          <w:sz w:val="28"/>
          <w:szCs w:val="28"/>
          <w:lang w:val="ru-RU"/>
        </w:rPr>
      </w:pPr>
      <w:r w:rsidRPr="002A1686">
        <w:rPr>
          <w:sz w:val="28"/>
          <w:szCs w:val="28"/>
          <w:lang w:val="ru-RU"/>
        </w:rPr>
        <w:t xml:space="preserve">Стратегия направлена на рост, основанный на знаниях и инновациях, повышение эффективности производства и повышение конкурентоспособности европейских экономик. </w:t>
      </w:r>
    </w:p>
    <w:p w14:paraId="62885634" w14:textId="77777777" w:rsidR="004E658A" w:rsidRDefault="002A1686" w:rsidP="002A1686">
      <w:pPr>
        <w:pStyle w:val="a3"/>
        <w:spacing w:line="360" w:lineRule="auto"/>
        <w:ind w:left="0" w:firstLine="709"/>
        <w:contextualSpacing/>
        <w:rPr>
          <w:sz w:val="28"/>
          <w:szCs w:val="28"/>
          <w:lang w:val="ru-RU"/>
        </w:rPr>
      </w:pPr>
      <w:r w:rsidRPr="002A1686">
        <w:rPr>
          <w:sz w:val="28"/>
          <w:szCs w:val="28"/>
          <w:lang w:val="ru-RU"/>
        </w:rPr>
        <w:t>Стоит подчеркнуть, что экономическая мощь предприятия всегда основывается на его финансовой деятельности, эффективность которой в конечном итоге выражается в таком обеспечении капитала, которое не только защитит его от потери финансового равновесия, но и, прежде всего, станет движущей силой развития, и в частности - инновационного развития</w:t>
      </w:r>
      <w:r w:rsidR="00EA0353" w:rsidRPr="00EA0353">
        <w:rPr>
          <w:sz w:val="28"/>
          <w:szCs w:val="28"/>
          <w:lang w:val="ru-RU"/>
        </w:rPr>
        <w:t>.</w:t>
      </w:r>
    </w:p>
    <w:p w14:paraId="23600606" w14:textId="77777777" w:rsidR="002A1686" w:rsidRPr="00611AD4" w:rsidRDefault="002A1686" w:rsidP="002A1686">
      <w:pPr>
        <w:pStyle w:val="a3"/>
        <w:spacing w:line="360" w:lineRule="auto"/>
        <w:ind w:left="0" w:firstLine="709"/>
        <w:contextualSpacing/>
        <w:rPr>
          <w:sz w:val="28"/>
          <w:szCs w:val="28"/>
          <w:lang w:val="ru-RU"/>
        </w:rPr>
      </w:pPr>
    </w:p>
    <w:p w14:paraId="35D3D4B2" w14:textId="77777777" w:rsidR="004E658A" w:rsidRPr="00611AD4" w:rsidRDefault="009534E7" w:rsidP="00611AD4">
      <w:pPr>
        <w:pStyle w:val="1"/>
        <w:spacing w:before="0" w:line="360" w:lineRule="auto"/>
        <w:ind w:left="0" w:firstLine="709"/>
        <w:contextualSpacing/>
        <w:jc w:val="center"/>
        <w:rPr>
          <w:sz w:val="28"/>
          <w:szCs w:val="28"/>
        </w:rPr>
      </w:pPr>
      <w:proofErr w:type="spellStart"/>
      <w:r w:rsidRPr="00611AD4">
        <w:rPr>
          <w:sz w:val="28"/>
          <w:szCs w:val="28"/>
        </w:rPr>
        <w:t>Список</w:t>
      </w:r>
      <w:proofErr w:type="spellEnd"/>
      <w:r w:rsidRPr="00611AD4">
        <w:rPr>
          <w:sz w:val="28"/>
          <w:szCs w:val="28"/>
        </w:rPr>
        <w:t xml:space="preserve"> </w:t>
      </w:r>
      <w:proofErr w:type="spellStart"/>
      <w:r w:rsidRPr="00611AD4">
        <w:rPr>
          <w:sz w:val="28"/>
          <w:szCs w:val="28"/>
        </w:rPr>
        <w:t>литературы</w:t>
      </w:r>
      <w:proofErr w:type="spellEnd"/>
    </w:p>
    <w:p w14:paraId="1A937334"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Гольдман С.М. Сегментация рынка как фактор конкурентного преимущества бизнеса в современный период / С.М. Гольдман, М.В. Радостева // Научный журнал Дискурс. – 2018. – № 6(20). – С. 98-106.</w:t>
      </w:r>
    </w:p>
    <w:p w14:paraId="25B750C2"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Иванова С.П. Занятость в неформальном секторе экономики: сущность и содержание / А.И. Мясоедов, С.П. Иванова // Экономика. Социология. Право. 2020. № 2 (18). С. 19-27.</w:t>
      </w:r>
    </w:p>
    <w:p w14:paraId="04A1E52B"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Иванова С.П. Концепции управления человеческими ресурсами организации / А.И. Мясоедов, С.П. Иванова // В сборнике: Актуальные проблемы современной науки: взгляд молодых ученых. Материалы Международной научно-практической конференции. Материалы Круглого стола. 2020. С. 372-377.</w:t>
      </w:r>
    </w:p>
    <w:p w14:paraId="51E1490F"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lastRenderedPageBreak/>
        <w:t xml:space="preserve">Иванова С.П. Проблемы </w:t>
      </w:r>
      <w:proofErr w:type="spellStart"/>
      <w:r w:rsidRPr="002A1686">
        <w:rPr>
          <w:sz w:val="28"/>
          <w:szCs w:val="28"/>
          <w:lang w:val="ru-RU"/>
        </w:rPr>
        <w:t>деинституциализации</w:t>
      </w:r>
      <w:proofErr w:type="spellEnd"/>
      <w:r w:rsidRPr="002A1686">
        <w:rPr>
          <w:sz w:val="28"/>
          <w:szCs w:val="28"/>
          <w:lang w:val="ru-RU"/>
        </w:rPr>
        <w:t xml:space="preserve"> традиционных атрибутов и гендерных стереотипов / А.И. Мясоедов, С.П. Иванова // Проблемы современного педагогического образования. 2020. № 66-2. 313-316</w:t>
      </w:r>
    </w:p>
    <w:p w14:paraId="4ABCA542"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 xml:space="preserve">Мясоедов А.И. Донорское поведение "третьего сектора": под управлением сострадания / А.И. Мясоедов // Научный результат. Социальные и гуманитарные исследования. 2020. Т. 6. № 2. С. 50-62. </w:t>
      </w:r>
      <w:r w:rsidRPr="002A1686">
        <w:rPr>
          <w:sz w:val="28"/>
          <w:szCs w:val="28"/>
        </w:rPr>
        <w:t>DOI</w:t>
      </w:r>
      <w:r w:rsidRPr="002A1686">
        <w:rPr>
          <w:sz w:val="28"/>
          <w:szCs w:val="28"/>
          <w:lang w:val="ru-RU"/>
        </w:rPr>
        <w:t>: 10.18413/2408-932</w:t>
      </w:r>
      <w:r w:rsidRPr="002A1686">
        <w:rPr>
          <w:sz w:val="28"/>
          <w:szCs w:val="28"/>
        </w:rPr>
        <w:t>X</w:t>
      </w:r>
      <w:r w:rsidRPr="002A1686">
        <w:rPr>
          <w:sz w:val="28"/>
          <w:szCs w:val="28"/>
          <w:lang w:val="ru-RU"/>
        </w:rPr>
        <w:t>-2020-6-2-0-5</w:t>
      </w:r>
    </w:p>
    <w:p w14:paraId="421CA287"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Мясоедов А.И. Интеллектуальный капитал в свете креативности и конкурентоспособности: обзор нематериальных активов организаций на примере Украины / А.И. Мясоедов // Научные исследования и разработки. Социально-гуманитарные исследования и технологии. 2020. Т. 9. № 2. С. 57-68.</w:t>
      </w:r>
    </w:p>
    <w:p w14:paraId="5F93EECE"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Мясоедов А.И. Корпоративное волонтерство в социальной миссии крупных предприятий / А.И. Мясоедов // Научный результат. Социальные и гуманитарные исследования. 2021. Т. 7 № 1. С. 44-55. DOI: 10.18413/2408-932X-2021-7-1-0-4</w:t>
      </w:r>
    </w:p>
    <w:p w14:paraId="493D45E7"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Мясоедов А.И. Модель эффективности для оценки интеллектуального капитала / А.И. Мясоедов // Научные исследования и разработки. Социально-гуманитарные исследования и технологии. 2021. Т. 10. № 1. С. 84-91.</w:t>
      </w:r>
    </w:p>
    <w:p w14:paraId="4EAF8C6E"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Мясоедов А.И. Неформальная экономика: статистический анализ в европейских странах / А.И. Мясоедов, С.П. Иванова // Экономика. Информатика. 2020. Т. 47. № 1. С. 23-30. DOI:10.18413/2687-0932-2020-47-1-23-30</w:t>
      </w:r>
    </w:p>
    <w:p w14:paraId="3FAB25D0"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Мясоедов А.И. Перспективы и внедрения контроллинга как инструмента управления предприятием / А.И. Мясоедов // Грани познания. 2020. № 2 (67). С. 39-45.</w:t>
      </w:r>
    </w:p>
    <w:p w14:paraId="23D66BD7"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Мясоедов А.И. Применение математических методов в экономике специфика, проблемы, перспективы / А.И. Мясоедов // BENEFICIUM. 2020. № 3 (36). С. 35-47. DOI: http://doi.org/10.34680/BENEFICIUM.2020.3(36).35-</w:t>
      </w:r>
      <w:r w:rsidRPr="002A1686">
        <w:rPr>
          <w:sz w:val="28"/>
          <w:szCs w:val="28"/>
          <w:lang w:val="ru-RU"/>
        </w:rPr>
        <w:lastRenderedPageBreak/>
        <w:t>47.</w:t>
      </w:r>
    </w:p>
    <w:p w14:paraId="73F3D152"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 xml:space="preserve">Мясоедов А.И. Риски роста протекционизма в глобальной экономике / А.И. Мясоедов // Научный результат. Технологии бизнеса и сервиса. 2020. Т. 6. № 2. С. 65-77, </w:t>
      </w:r>
      <w:r w:rsidRPr="002A1686">
        <w:rPr>
          <w:sz w:val="28"/>
          <w:szCs w:val="28"/>
        </w:rPr>
        <w:t>DOI</w:t>
      </w:r>
      <w:r w:rsidRPr="002A1686">
        <w:rPr>
          <w:sz w:val="28"/>
          <w:szCs w:val="28"/>
          <w:lang w:val="ru-RU"/>
        </w:rPr>
        <w:t>: 10.18413/2408-9346-2020-6-2-0-6</w:t>
      </w:r>
    </w:p>
    <w:p w14:paraId="6BB23C29"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Мясоедов А.И. Слияния и поглощения организаций: эпистемологические аспекты // Научный результат. Технологии бизнеса и сервиса. Т. 7. № 1. 2021. с. 72-83. DOI: 10.18413/2408-9346-2021-7-4-0-7</w:t>
      </w:r>
    </w:p>
    <w:p w14:paraId="2FBAD706" w14:textId="77777777" w:rsidR="002A1686" w:rsidRDefault="002A1686" w:rsidP="002A1686">
      <w:pPr>
        <w:pStyle w:val="a4"/>
        <w:numPr>
          <w:ilvl w:val="0"/>
          <w:numId w:val="7"/>
        </w:numPr>
        <w:tabs>
          <w:tab w:val="left" w:pos="142"/>
        </w:tabs>
        <w:spacing w:line="360" w:lineRule="auto"/>
        <w:contextualSpacing/>
        <w:rPr>
          <w:sz w:val="28"/>
          <w:szCs w:val="28"/>
        </w:rPr>
      </w:pPr>
      <w:r w:rsidRPr="002A1686">
        <w:rPr>
          <w:sz w:val="28"/>
          <w:szCs w:val="28"/>
          <w:lang w:val="ru-RU"/>
        </w:rPr>
        <w:t xml:space="preserve">Мясоедов А.И. Формирование инновационной модели проектного финансирования в современных условиях / А.И. Мясоедов // Студенческий электронный журнал </w:t>
      </w:r>
      <w:proofErr w:type="spellStart"/>
      <w:r w:rsidRPr="002A1686">
        <w:rPr>
          <w:sz w:val="28"/>
          <w:szCs w:val="28"/>
          <w:lang w:val="ru-RU"/>
        </w:rPr>
        <w:t>СтРИЖ</w:t>
      </w:r>
      <w:proofErr w:type="spellEnd"/>
      <w:r w:rsidRPr="002A1686">
        <w:rPr>
          <w:sz w:val="28"/>
          <w:szCs w:val="28"/>
          <w:lang w:val="ru-RU"/>
        </w:rPr>
        <w:t xml:space="preserve">. </w:t>
      </w:r>
      <w:r w:rsidRPr="002A1686">
        <w:rPr>
          <w:sz w:val="28"/>
          <w:szCs w:val="28"/>
        </w:rPr>
        <w:t>2020. № 3 (32). С. 124-127.</w:t>
      </w:r>
    </w:p>
    <w:p w14:paraId="2DD7CAD6"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Николаева А.А., Павлова Т.С. Специфика формирования инновационного трудового потенциала в современной организации // Экономика и менеджмент систем управления. 2018. № 3 (29). С. 59-64.</w:t>
      </w:r>
    </w:p>
    <w:p w14:paraId="4A8D3C6C"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proofErr w:type="spellStart"/>
      <w:r w:rsidRPr="002A1686">
        <w:rPr>
          <w:sz w:val="28"/>
          <w:szCs w:val="28"/>
          <w:lang w:val="ru-RU"/>
        </w:rPr>
        <w:t>Пряжникова</w:t>
      </w:r>
      <w:proofErr w:type="spellEnd"/>
      <w:r w:rsidRPr="002A1686">
        <w:rPr>
          <w:sz w:val="28"/>
          <w:szCs w:val="28"/>
          <w:lang w:val="ru-RU"/>
        </w:rPr>
        <w:t xml:space="preserve"> Е. Ю. Психология труда: теория и практика: учебник для бакалавров / Е. Ю. </w:t>
      </w:r>
      <w:proofErr w:type="spellStart"/>
      <w:r w:rsidRPr="002A1686">
        <w:rPr>
          <w:sz w:val="28"/>
          <w:szCs w:val="28"/>
          <w:lang w:val="ru-RU"/>
        </w:rPr>
        <w:t>Пряжникова</w:t>
      </w:r>
      <w:proofErr w:type="spellEnd"/>
      <w:r w:rsidRPr="002A1686">
        <w:rPr>
          <w:sz w:val="28"/>
          <w:szCs w:val="28"/>
          <w:lang w:val="ru-RU"/>
        </w:rPr>
        <w:t xml:space="preserve">. -М.: Издательство </w:t>
      </w:r>
      <w:proofErr w:type="spellStart"/>
      <w:r w:rsidRPr="002A1686">
        <w:rPr>
          <w:sz w:val="28"/>
          <w:szCs w:val="28"/>
          <w:lang w:val="ru-RU"/>
        </w:rPr>
        <w:t>Юрайт</w:t>
      </w:r>
      <w:proofErr w:type="spellEnd"/>
      <w:r w:rsidRPr="002A1686">
        <w:rPr>
          <w:sz w:val="28"/>
          <w:szCs w:val="28"/>
          <w:lang w:val="ru-RU"/>
        </w:rPr>
        <w:t>, 2019. -452 с.</w:t>
      </w:r>
    </w:p>
    <w:p w14:paraId="2753DC6B"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 xml:space="preserve">Радостева М.В. К вопросу о производительности труда / М.В. Радостева // Научные ведомости Белгородского государственного университета. Серия: Экономика. Информатика. - 2018. - Т. 45. № 2. - С. 268-272. </w:t>
      </w:r>
    </w:p>
    <w:p w14:paraId="573BBEE6"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Радостева М.В. Конфликт между поколениями в современный период времени / А.И. Мясоедов, М.В. Радостева // Научный журнал «Дискурс». – 2018. – 3 (17). – С. 120-129</w:t>
      </w:r>
    </w:p>
    <w:p w14:paraId="2A176914" w14:textId="77777777" w:rsidR="002A1686" w:rsidRP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 xml:space="preserve">Радостева М.В. Производительность труда как фактор экономического роста / М.В. Радостева // Исследование отношений, механизмов и институтов рынка: вопросы экономики и управления: сборник научных трудов. М.: Изд-во </w:t>
      </w:r>
      <w:proofErr w:type="spellStart"/>
      <w:r w:rsidRPr="002A1686">
        <w:rPr>
          <w:sz w:val="28"/>
          <w:szCs w:val="28"/>
          <w:lang w:val="ru-RU"/>
        </w:rPr>
        <w:t>Моск</w:t>
      </w:r>
      <w:proofErr w:type="spellEnd"/>
      <w:r w:rsidRPr="002A1686">
        <w:rPr>
          <w:sz w:val="28"/>
          <w:szCs w:val="28"/>
          <w:lang w:val="ru-RU"/>
        </w:rPr>
        <w:t xml:space="preserve">. </w:t>
      </w:r>
      <w:proofErr w:type="spellStart"/>
      <w:r w:rsidRPr="002A1686">
        <w:rPr>
          <w:sz w:val="28"/>
          <w:szCs w:val="28"/>
          <w:lang w:val="ru-RU"/>
        </w:rPr>
        <w:t>Гуманит</w:t>
      </w:r>
      <w:proofErr w:type="spellEnd"/>
      <w:r w:rsidRPr="002A1686">
        <w:rPr>
          <w:sz w:val="28"/>
          <w:szCs w:val="28"/>
          <w:lang w:val="ru-RU"/>
        </w:rPr>
        <w:t xml:space="preserve">. Ун-та, 2003. С. 39  </w:t>
      </w:r>
    </w:p>
    <w:p w14:paraId="5F26F0D7" w14:textId="77777777" w:rsidR="002A1686" w:rsidRPr="00EA0353"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Радостева М.В. Производительность труда: основные тенденции и ключевые факторы развития на современном этапе / М.В. Радостева // Экономика и менеджмент систем управления. - 2018. - Т. 29. № 3-1. - С. 162-172.</w:t>
      </w:r>
    </w:p>
    <w:p w14:paraId="73F25A5E" w14:textId="77777777" w:rsidR="002A1686" w:rsidRDefault="002A1686" w:rsidP="002A1686">
      <w:pPr>
        <w:pStyle w:val="a4"/>
        <w:numPr>
          <w:ilvl w:val="0"/>
          <w:numId w:val="7"/>
        </w:numPr>
        <w:tabs>
          <w:tab w:val="left" w:pos="142"/>
        </w:tabs>
        <w:spacing w:line="360" w:lineRule="auto"/>
        <w:contextualSpacing/>
        <w:rPr>
          <w:sz w:val="28"/>
          <w:szCs w:val="28"/>
          <w:lang w:val="ru-RU"/>
        </w:rPr>
      </w:pPr>
      <w:r w:rsidRPr="002A1686">
        <w:rPr>
          <w:sz w:val="28"/>
          <w:szCs w:val="28"/>
          <w:lang w:val="ru-RU"/>
        </w:rPr>
        <w:t xml:space="preserve">Савельева А.В. Экономический анализ и его значение в управлении предприятием / А.В. Савельева // Экономика и управление инновациями. </w:t>
      </w:r>
      <w:r w:rsidRPr="002A1686">
        <w:rPr>
          <w:sz w:val="28"/>
          <w:szCs w:val="28"/>
          <w:lang w:val="ru-RU"/>
        </w:rPr>
        <w:lastRenderedPageBreak/>
        <w:t xml:space="preserve">2021. № 1. С. 45-50. </w:t>
      </w:r>
      <w:r w:rsidRPr="002A1686">
        <w:rPr>
          <w:sz w:val="28"/>
          <w:szCs w:val="28"/>
        </w:rPr>
        <w:t>DOI</w:t>
      </w:r>
      <w:r w:rsidRPr="002A1686">
        <w:rPr>
          <w:sz w:val="28"/>
          <w:szCs w:val="28"/>
          <w:lang w:val="ru-RU"/>
        </w:rPr>
        <w:t>: 10.26730/2587-5574-2021-1-45-50</w:t>
      </w:r>
    </w:p>
    <w:sectPr w:rsidR="002A1686" w:rsidSect="00A94B00">
      <w:footerReference w:type="default" r:id="rId7"/>
      <w:pgSz w:w="11907" w:h="16839" w:code="9"/>
      <w:pgMar w:top="1134" w:right="1134" w:bottom="1134" w:left="1134" w:header="0" w:footer="6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ED8C" w14:textId="77777777" w:rsidR="00E16D42" w:rsidRDefault="009534E7">
      <w:r>
        <w:separator/>
      </w:r>
    </w:p>
  </w:endnote>
  <w:endnote w:type="continuationSeparator" w:id="0">
    <w:p w14:paraId="701F7930" w14:textId="77777777" w:rsidR="00E16D42" w:rsidRDefault="0095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9AE5" w14:textId="77777777" w:rsidR="004E658A" w:rsidRPr="007311FA" w:rsidRDefault="004E658A" w:rsidP="007311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C86D" w14:textId="77777777" w:rsidR="00E16D42" w:rsidRDefault="009534E7">
      <w:r>
        <w:separator/>
      </w:r>
    </w:p>
  </w:footnote>
  <w:footnote w:type="continuationSeparator" w:id="0">
    <w:p w14:paraId="4311B76E" w14:textId="77777777" w:rsidR="00E16D42" w:rsidRDefault="0095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7EC"/>
    <w:multiLevelType w:val="hybridMultilevel"/>
    <w:tmpl w:val="9642C5E2"/>
    <w:lvl w:ilvl="0" w:tplc="E6FC0DB4">
      <w:numFmt w:val="bullet"/>
      <w:lvlText w:val=""/>
      <w:lvlJc w:val="left"/>
      <w:pPr>
        <w:ind w:left="324" w:hanging="286"/>
      </w:pPr>
      <w:rPr>
        <w:rFonts w:ascii="Symbol" w:eastAsia="Symbol" w:hAnsi="Symbol" w:cs="Symbol" w:hint="default"/>
        <w:w w:val="100"/>
        <w:sz w:val="22"/>
        <w:szCs w:val="22"/>
      </w:rPr>
    </w:lvl>
    <w:lvl w:ilvl="1" w:tplc="32A66428">
      <w:numFmt w:val="bullet"/>
      <w:lvlText w:val=""/>
      <w:lvlJc w:val="left"/>
      <w:pPr>
        <w:ind w:left="132" w:hanging="286"/>
      </w:pPr>
      <w:rPr>
        <w:rFonts w:ascii="Symbol" w:eastAsia="Symbol" w:hAnsi="Symbol" w:cs="Symbol" w:hint="default"/>
        <w:w w:val="100"/>
        <w:sz w:val="22"/>
        <w:szCs w:val="22"/>
      </w:rPr>
    </w:lvl>
    <w:lvl w:ilvl="2" w:tplc="BB589D5E">
      <w:numFmt w:val="bullet"/>
      <w:lvlText w:val="•"/>
      <w:lvlJc w:val="left"/>
      <w:pPr>
        <w:ind w:left="967" w:hanging="286"/>
      </w:pPr>
      <w:rPr>
        <w:rFonts w:hint="default"/>
      </w:rPr>
    </w:lvl>
    <w:lvl w:ilvl="3" w:tplc="B90A54C8">
      <w:numFmt w:val="bullet"/>
      <w:lvlText w:val="•"/>
      <w:lvlJc w:val="left"/>
      <w:pPr>
        <w:ind w:left="1615" w:hanging="286"/>
      </w:pPr>
      <w:rPr>
        <w:rFonts w:hint="default"/>
      </w:rPr>
    </w:lvl>
    <w:lvl w:ilvl="4" w:tplc="DFF2CE66">
      <w:numFmt w:val="bullet"/>
      <w:lvlText w:val="•"/>
      <w:lvlJc w:val="left"/>
      <w:pPr>
        <w:ind w:left="2263" w:hanging="286"/>
      </w:pPr>
      <w:rPr>
        <w:rFonts w:hint="default"/>
      </w:rPr>
    </w:lvl>
    <w:lvl w:ilvl="5" w:tplc="984AE784">
      <w:numFmt w:val="bullet"/>
      <w:lvlText w:val="•"/>
      <w:lvlJc w:val="left"/>
      <w:pPr>
        <w:ind w:left="2910" w:hanging="286"/>
      </w:pPr>
      <w:rPr>
        <w:rFonts w:hint="default"/>
      </w:rPr>
    </w:lvl>
    <w:lvl w:ilvl="6" w:tplc="2F867C70">
      <w:numFmt w:val="bullet"/>
      <w:lvlText w:val="•"/>
      <w:lvlJc w:val="left"/>
      <w:pPr>
        <w:ind w:left="3558" w:hanging="286"/>
      </w:pPr>
      <w:rPr>
        <w:rFonts w:hint="default"/>
      </w:rPr>
    </w:lvl>
    <w:lvl w:ilvl="7" w:tplc="6684584A">
      <w:numFmt w:val="bullet"/>
      <w:lvlText w:val="•"/>
      <w:lvlJc w:val="left"/>
      <w:pPr>
        <w:ind w:left="4206" w:hanging="286"/>
      </w:pPr>
      <w:rPr>
        <w:rFonts w:hint="default"/>
      </w:rPr>
    </w:lvl>
    <w:lvl w:ilvl="8" w:tplc="871A68C4">
      <w:numFmt w:val="bullet"/>
      <w:lvlText w:val="•"/>
      <w:lvlJc w:val="left"/>
      <w:pPr>
        <w:ind w:left="4854" w:hanging="286"/>
      </w:pPr>
      <w:rPr>
        <w:rFonts w:hint="default"/>
      </w:rPr>
    </w:lvl>
  </w:abstractNum>
  <w:abstractNum w:abstractNumId="1" w15:restartNumberingAfterBreak="0">
    <w:nsid w:val="1928420B"/>
    <w:multiLevelType w:val="hybridMultilevel"/>
    <w:tmpl w:val="4A34216C"/>
    <w:lvl w:ilvl="0" w:tplc="AD96E8D4">
      <w:numFmt w:val="bullet"/>
      <w:lvlText w:val=""/>
      <w:lvlJc w:val="left"/>
      <w:pPr>
        <w:ind w:left="132" w:hanging="286"/>
      </w:pPr>
      <w:rPr>
        <w:rFonts w:ascii="Symbol" w:eastAsia="Symbol" w:hAnsi="Symbol" w:cs="Symbol" w:hint="default"/>
        <w:w w:val="100"/>
        <w:sz w:val="28"/>
        <w:szCs w:val="22"/>
      </w:rPr>
    </w:lvl>
    <w:lvl w:ilvl="1" w:tplc="1676FDDA">
      <w:numFmt w:val="bullet"/>
      <w:lvlText w:val="•"/>
      <w:lvlJc w:val="left"/>
      <w:pPr>
        <w:ind w:left="821" w:hanging="286"/>
      </w:pPr>
      <w:rPr>
        <w:rFonts w:hint="default"/>
      </w:rPr>
    </w:lvl>
    <w:lvl w:ilvl="2" w:tplc="57DCE7F8">
      <w:numFmt w:val="bullet"/>
      <w:lvlText w:val="•"/>
      <w:lvlJc w:val="left"/>
      <w:pPr>
        <w:ind w:left="1502" w:hanging="286"/>
      </w:pPr>
      <w:rPr>
        <w:rFonts w:hint="default"/>
      </w:rPr>
    </w:lvl>
    <w:lvl w:ilvl="3" w:tplc="A2062F36">
      <w:numFmt w:val="bullet"/>
      <w:lvlText w:val="•"/>
      <w:lvlJc w:val="left"/>
      <w:pPr>
        <w:ind w:left="2183" w:hanging="286"/>
      </w:pPr>
      <w:rPr>
        <w:rFonts w:hint="default"/>
      </w:rPr>
    </w:lvl>
    <w:lvl w:ilvl="4" w:tplc="AD10C6CE">
      <w:numFmt w:val="bullet"/>
      <w:lvlText w:val="•"/>
      <w:lvlJc w:val="left"/>
      <w:pPr>
        <w:ind w:left="2864" w:hanging="286"/>
      </w:pPr>
      <w:rPr>
        <w:rFonts w:hint="default"/>
      </w:rPr>
    </w:lvl>
    <w:lvl w:ilvl="5" w:tplc="73A898EC">
      <w:numFmt w:val="bullet"/>
      <w:lvlText w:val="•"/>
      <w:lvlJc w:val="left"/>
      <w:pPr>
        <w:ind w:left="3545" w:hanging="286"/>
      </w:pPr>
      <w:rPr>
        <w:rFonts w:hint="default"/>
      </w:rPr>
    </w:lvl>
    <w:lvl w:ilvl="6" w:tplc="32428E6E">
      <w:numFmt w:val="bullet"/>
      <w:lvlText w:val="•"/>
      <w:lvlJc w:val="left"/>
      <w:pPr>
        <w:ind w:left="4226" w:hanging="286"/>
      </w:pPr>
      <w:rPr>
        <w:rFonts w:hint="default"/>
      </w:rPr>
    </w:lvl>
    <w:lvl w:ilvl="7" w:tplc="82E03A6E">
      <w:numFmt w:val="bullet"/>
      <w:lvlText w:val="•"/>
      <w:lvlJc w:val="left"/>
      <w:pPr>
        <w:ind w:left="4907" w:hanging="286"/>
      </w:pPr>
      <w:rPr>
        <w:rFonts w:hint="default"/>
      </w:rPr>
    </w:lvl>
    <w:lvl w:ilvl="8" w:tplc="E3D01D26">
      <w:numFmt w:val="bullet"/>
      <w:lvlText w:val="•"/>
      <w:lvlJc w:val="left"/>
      <w:pPr>
        <w:ind w:left="5588" w:hanging="286"/>
      </w:pPr>
      <w:rPr>
        <w:rFonts w:hint="default"/>
      </w:rPr>
    </w:lvl>
  </w:abstractNum>
  <w:abstractNum w:abstractNumId="2" w15:restartNumberingAfterBreak="0">
    <w:nsid w:val="1AC403C8"/>
    <w:multiLevelType w:val="hybridMultilevel"/>
    <w:tmpl w:val="67DCF4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504C17"/>
    <w:multiLevelType w:val="hybridMultilevel"/>
    <w:tmpl w:val="BF362856"/>
    <w:lvl w:ilvl="0" w:tplc="ED0EBA4C">
      <w:start w:val="1"/>
      <w:numFmt w:val="decimal"/>
      <w:lvlText w:val="[%1]"/>
      <w:lvlJc w:val="left"/>
      <w:pPr>
        <w:ind w:left="132" w:hanging="425"/>
      </w:pPr>
      <w:rPr>
        <w:rFonts w:ascii="Times New Roman" w:eastAsia="Times New Roman" w:hAnsi="Times New Roman" w:cs="Times New Roman" w:hint="default"/>
        <w:spacing w:val="0"/>
        <w:w w:val="100"/>
        <w:sz w:val="22"/>
        <w:szCs w:val="22"/>
      </w:rPr>
    </w:lvl>
    <w:lvl w:ilvl="1" w:tplc="838E655A">
      <w:numFmt w:val="bullet"/>
      <w:lvlText w:val="•"/>
      <w:lvlJc w:val="left"/>
      <w:pPr>
        <w:ind w:left="821" w:hanging="425"/>
      </w:pPr>
      <w:rPr>
        <w:rFonts w:hint="default"/>
      </w:rPr>
    </w:lvl>
    <w:lvl w:ilvl="2" w:tplc="C062DF7E">
      <w:numFmt w:val="bullet"/>
      <w:lvlText w:val="•"/>
      <w:lvlJc w:val="left"/>
      <w:pPr>
        <w:ind w:left="1502" w:hanging="425"/>
      </w:pPr>
      <w:rPr>
        <w:rFonts w:hint="default"/>
      </w:rPr>
    </w:lvl>
    <w:lvl w:ilvl="3" w:tplc="A45E3CE2">
      <w:numFmt w:val="bullet"/>
      <w:lvlText w:val="•"/>
      <w:lvlJc w:val="left"/>
      <w:pPr>
        <w:ind w:left="2183" w:hanging="425"/>
      </w:pPr>
      <w:rPr>
        <w:rFonts w:hint="default"/>
      </w:rPr>
    </w:lvl>
    <w:lvl w:ilvl="4" w:tplc="18CCB6EC">
      <w:numFmt w:val="bullet"/>
      <w:lvlText w:val="•"/>
      <w:lvlJc w:val="left"/>
      <w:pPr>
        <w:ind w:left="2864" w:hanging="425"/>
      </w:pPr>
      <w:rPr>
        <w:rFonts w:hint="default"/>
      </w:rPr>
    </w:lvl>
    <w:lvl w:ilvl="5" w:tplc="1D02235C">
      <w:numFmt w:val="bullet"/>
      <w:lvlText w:val="•"/>
      <w:lvlJc w:val="left"/>
      <w:pPr>
        <w:ind w:left="3545" w:hanging="425"/>
      </w:pPr>
      <w:rPr>
        <w:rFonts w:hint="default"/>
      </w:rPr>
    </w:lvl>
    <w:lvl w:ilvl="6" w:tplc="F06AC452">
      <w:numFmt w:val="bullet"/>
      <w:lvlText w:val="•"/>
      <w:lvlJc w:val="left"/>
      <w:pPr>
        <w:ind w:left="4226" w:hanging="425"/>
      </w:pPr>
      <w:rPr>
        <w:rFonts w:hint="default"/>
      </w:rPr>
    </w:lvl>
    <w:lvl w:ilvl="7" w:tplc="F3861B8C">
      <w:numFmt w:val="bullet"/>
      <w:lvlText w:val="•"/>
      <w:lvlJc w:val="left"/>
      <w:pPr>
        <w:ind w:left="4907" w:hanging="425"/>
      </w:pPr>
      <w:rPr>
        <w:rFonts w:hint="default"/>
      </w:rPr>
    </w:lvl>
    <w:lvl w:ilvl="8" w:tplc="28C43992">
      <w:numFmt w:val="bullet"/>
      <w:lvlText w:val="•"/>
      <w:lvlJc w:val="left"/>
      <w:pPr>
        <w:ind w:left="5588" w:hanging="425"/>
      </w:pPr>
      <w:rPr>
        <w:rFonts w:hint="default"/>
      </w:rPr>
    </w:lvl>
  </w:abstractNum>
  <w:abstractNum w:abstractNumId="4" w15:restartNumberingAfterBreak="0">
    <w:nsid w:val="29026FAD"/>
    <w:multiLevelType w:val="hybridMultilevel"/>
    <w:tmpl w:val="209437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1670C5C"/>
    <w:multiLevelType w:val="hybridMultilevel"/>
    <w:tmpl w:val="1396D77E"/>
    <w:lvl w:ilvl="0" w:tplc="8EDC1A8C">
      <w:start w:val="1"/>
      <w:numFmt w:val="decimal"/>
      <w:lvlText w:val="%1."/>
      <w:lvlJc w:val="left"/>
      <w:pPr>
        <w:ind w:left="132" w:hanging="286"/>
      </w:pPr>
      <w:rPr>
        <w:rFonts w:ascii="Times New Roman" w:eastAsia="Times New Roman" w:hAnsi="Times New Roman" w:cs="Times New Roman" w:hint="default"/>
        <w:w w:val="100"/>
        <w:sz w:val="28"/>
        <w:szCs w:val="22"/>
      </w:rPr>
    </w:lvl>
    <w:lvl w:ilvl="1" w:tplc="B6DA6808">
      <w:numFmt w:val="bullet"/>
      <w:lvlText w:val="•"/>
      <w:lvlJc w:val="left"/>
      <w:pPr>
        <w:ind w:left="821" w:hanging="286"/>
      </w:pPr>
      <w:rPr>
        <w:rFonts w:hint="default"/>
      </w:rPr>
    </w:lvl>
    <w:lvl w:ilvl="2" w:tplc="6562BC66">
      <w:numFmt w:val="bullet"/>
      <w:lvlText w:val="•"/>
      <w:lvlJc w:val="left"/>
      <w:pPr>
        <w:ind w:left="1502" w:hanging="286"/>
      </w:pPr>
      <w:rPr>
        <w:rFonts w:hint="default"/>
      </w:rPr>
    </w:lvl>
    <w:lvl w:ilvl="3" w:tplc="1D080C5E">
      <w:numFmt w:val="bullet"/>
      <w:lvlText w:val="•"/>
      <w:lvlJc w:val="left"/>
      <w:pPr>
        <w:ind w:left="2183" w:hanging="286"/>
      </w:pPr>
      <w:rPr>
        <w:rFonts w:hint="default"/>
      </w:rPr>
    </w:lvl>
    <w:lvl w:ilvl="4" w:tplc="DF0428AE">
      <w:numFmt w:val="bullet"/>
      <w:lvlText w:val="•"/>
      <w:lvlJc w:val="left"/>
      <w:pPr>
        <w:ind w:left="2864" w:hanging="286"/>
      </w:pPr>
      <w:rPr>
        <w:rFonts w:hint="default"/>
      </w:rPr>
    </w:lvl>
    <w:lvl w:ilvl="5" w:tplc="EA1A9EAA">
      <w:numFmt w:val="bullet"/>
      <w:lvlText w:val="•"/>
      <w:lvlJc w:val="left"/>
      <w:pPr>
        <w:ind w:left="3545" w:hanging="286"/>
      </w:pPr>
      <w:rPr>
        <w:rFonts w:hint="default"/>
      </w:rPr>
    </w:lvl>
    <w:lvl w:ilvl="6" w:tplc="45D0C9BC">
      <w:numFmt w:val="bullet"/>
      <w:lvlText w:val="•"/>
      <w:lvlJc w:val="left"/>
      <w:pPr>
        <w:ind w:left="4226" w:hanging="286"/>
      </w:pPr>
      <w:rPr>
        <w:rFonts w:hint="default"/>
      </w:rPr>
    </w:lvl>
    <w:lvl w:ilvl="7" w:tplc="DA128924">
      <w:numFmt w:val="bullet"/>
      <w:lvlText w:val="•"/>
      <w:lvlJc w:val="left"/>
      <w:pPr>
        <w:ind w:left="4907" w:hanging="286"/>
      </w:pPr>
      <w:rPr>
        <w:rFonts w:hint="default"/>
      </w:rPr>
    </w:lvl>
    <w:lvl w:ilvl="8" w:tplc="973EBD28">
      <w:numFmt w:val="bullet"/>
      <w:lvlText w:val="•"/>
      <w:lvlJc w:val="left"/>
      <w:pPr>
        <w:ind w:left="5588" w:hanging="286"/>
      </w:pPr>
      <w:rPr>
        <w:rFonts w:hint="default"/>
      </w:rPr>
    </w:lvl>
  </w:abstractNum>
  <w:abstractNum w:abstractNumId="6" w15:restartNumberingAfterBreak="0">
    <w:nsid w:val="47942EDC"/>
    <w:multiLevelType w:val="hybridMultilevel"/>
    <w:tmpl w:val="ED9E4810"/>
    <w:lvl w:ilvl="0" w:tplc="20A84C06">
      <w:numFmt w:val="bullet"/>
      <w:lvlText w:val="•"/>
      <w:lvlJc w:val="left"/>
      <w:pPr>
        <w:ind w:left="264" w:hanging="133"/>
      </w:pPr>
      <w:rPr>
        <w:rFonts w:ascii="Times New Roman" w:eastAsia="Times New Roman" w:hAnsi="Times New Roman" w:cs="Times New Roman" w:hint="default"/>
        <w:w w:val="100"/>
        <w:sz w:val="22"/>
        <w:szCs w:val="22"/>
      </w:rPr>
    </w:lvl>
    <w:lvl w:ilvl="1" w:tplc="D978897C">
      <w:numFmt w:val="bullet"/>
      <w:lvlText w:val=""/>
      <w:lvlJc w:val="left"/>
      <w:pPr>
        <w:ind w:left="1125" w:hanging="286"/>
      </w:pPr>
      <w:rPr>
        <w:rFonts w:ascii="Symbol" w:eastAsia="Symbol" w:hAnsi="Symbol" w:cs="Symbol" w:hint="default"/>
        <w:w w:val="100"/>
        <w:sz w:val="22"/>
        <w:szCs w:val="22"/>
      </w:rPr>
    </w:lvl>
    <w:lvl w:ilvl="2" w:tplc="E7CAF6A6">
      <w:numFmt w:val="bullet"/>
      <w:lvlText w:val="•"/>
      <w:lvlJc w:val="left"/>
      <w:pPr>
        <w:ind w:left="1767" w:hanging="286"/>
      </w:pPr>
      <w:rPr>
        <w:rFonts w:hint="default"/>
      </w:rPr>
    </w:lvl>
    <w:lvl w:ilvl="3" w:tplc="CCF4525A">
      <w:numFmt w:val="bullet"/>
      <w:lvlText w:val="•"/>
      <w:lvlJc w:val="left"/>
      <w:pPr>
        <w:ind w:left="2415" w:hanging="286"/>
      </w:pPr>
      <w:rPr>
        <w:rFonts w:hint="default"/>
      </w:rPr>
    </w:lvl>
    <w:lvl w:ilvl="4" w:tplc="D6AABC44">
      <w:numFmt w:val="bullet"/>
      <w:lvlText w:val="•"/>
      <w:lvlJc w:val="left"/>
      <w:pPr>
        <w:ind w:left="3063" w:hanging="286"/>
      </w:pPr>
      <w:rPr>
        <w:rFonts w:hint="default"/>
      </w:rPr>
    </w:lvl>
    <w:lvl w:ilvl="5" w:tplc="1A5CB9FC">
      <w:numFmt w:val="bullet"/>
      <w:lvlText w:val="•"/>
      <w:lvlJc w:val="left"/>
      <w:pPr>
        <w:ind w:left="3711" w:hanging="286"/>
      </w:pPr>
      <w:rPr>
        <w:rFonts w:hint="default"/>
      </w:rPr>
    </w:lvl>
    <w:lvl w:ilvl="6" w:tplc="88022DA6">
      <w:numFmt w:val="bullet"/>
      <w:lvlText w:val="•"/>
      <w:lvlJc w:val="left"/>
      <w:pPr>
        <w:ind w:left="4359" w:hanging="286"/>
      </w:pPr>
      <w:rPr>
        <w:rFonts w:hint="default"/>
      </w:rPr>
    </w:lvl>
    <w:lvl w:ilvl="7" w:tplc="C98E0AA0">
      <w:numFmt w:val="bullet"/>
      <w:lvlText w:val="•"/>
      <w:lvlJc w:val="left"/>
      <w:pPr>
        <w:ind w:left="5006" w:hanging="286"/>
      </w:pPr>
      <w:rPr>
        <w:rFonts w:hint="default"/>
      </w:rPr>
    </w:lvl>
    <w:lvl w:ilvl="8" w:tplc="D5AA8AFC">
      <w:numFmt w:val="bullet"/>
      <w:lvlText w:val="•"/>
      <w:lvlJc w:val="left"/>
      <w:pPr>
        <w:ind w:left="5654" w:hanging="286"/>
      </w:pPr>
      <w:rPr>
        <w:rFonts w:hint="default"/>
      </w:rPr>
    </w:lvl>
  </w:abstractNum>
  <w:num w:numId="1" w16cid:durableId="81068402">
    <w:abstractNumId w:val="3"/>
  </w:num>
  <w:num w:numId="2" w16cid:durableId="36514647">
    <w:abstractNumId w:val="0"/>
  </w:num>
  <w:num w:numId="3" w16cid:durableId="1391490646">
    <w:abstractNumId w:val="6"/>
  </w:num>
  <w:num w:numId="4" w16cid:durableId="118305813">
    <w:abstractNumId w:val="5"/>
  </w:num>
  <w:num w:numId="5" w16cid:durableId="1914389651">
    <w:abstractNumId w:val="1"/>
  </w:num>
  <w:num w:numId="6" w16cid:durableId="523860541">
    <w:abstractNumId w:val="4"/>
  </w:num>
  <w:num w:numId="7" w16cid:durableId="367415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E658A"/>
    <w:rsid w:val="00114074"/>
    <w:rsid w:val="002A1686"/>
    <w:rsid w:val="00490BF7"/>
    <w:rsid w:val="004E658A"/>
    <w:rsid w:val="00611AD4"/>
    <w:rsid w:val="00662DF5"/>
    <w:rsid w:val="007311FA"/>
    <w:rsid w:val="00755CDB"/>
    <w:rsid w:val="00822004"/>
    <w:rsid w:val="008621CD"/>
    <w:rsid w:val="009534E7"/>
    <w:rsid w:val="00A94B00"/>
    <w:rsid w:val="00CA01E1"/>
    <w:rsid w:val="00CA1A59"/>
    <w:rsid w:val="00E16D42"/>
    <w:rsid w:val="00EA0353"/>
    <w:rsid w:val="00F3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7C4F07"/>
  <w15:docId w15:val="{3F083C81-3DA5-46BB-A71C-84D68EEB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5"/>
      <w:ind w:left="131"/>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1"/>
      <w:jc w:val="both"/>
    </w:pPr>
  </w:style>
  <w:style w:type="paragraph" w:styleId="a4">
    <w:name w:val="List Paragraph"/>
    <w:basedOn w:val="a"/>
    <w:uiPriority w:val="1"/>
    <w:qFormat/>
    <w:pPr>
      <w:ind w:left="131"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311FA"/>
    <w:pPr>
      <w:tabs>
        <w:tab w:val="center" w:pos="4677"/>
        <w:tab w:val="right" w:pos="9355"/>
      </w:tabs>
    </w:pPr>
  </w:style>
  <w:style w:type="character" w:customStyle="1" w:styleId="a6">
    <w:name w:val="Верхний колонтитул Знак"/>
    <w:basedOn w:val="a0"/>
    <w:link w:val="a5"/>
    <w:uiPriority w:val="99"/>
    <w:rsid w:val="007311FA"/>
    <w:rPr>
      <w:rFonts w:ascii="Times New Roman" w:eastAsia="Times New Roman" w:hAnsi="Times New Roman" w:cs="Times New Roman"/>
    </w:rPr>
  </w:style>
  <w:style w:type="paragraph" w:styleId="a7">
    <w:name w:val="footer"/>
    <w:basedOn w:val="a"/>
    <w:link w:val="a8"/>
    <w:uiPriority w:val="99"/>
    <w:unhideWhenUsed/>
    <w:rsid w:val="007311FA"/>
    <w:pPr>
      <w:tabs>
        <w:tab w:val="center" w:pos="4677"/>
        <w:tab w:val="right" w:pos="9355"/>
      </w:tabs>
    </w:pPr>
  </w:style>
  <w:style w:type="character" w:customStyle="1" w:styleId="a8">
    <w:name w:val="Нижний колонтитул Знак"/>
    <w:basedOn w:val="a0"/>
    <w:link w:val="a7"/>
    <w:uiPriority w:val="99"/>
    <w:rsid w:val="007311FA"/>
    <w:rPr>
      <w:rFonts w:ascii="Times New Roman" w:eastAsia="Times New Roman" w:hAnsi="Times New Roman" w:cs="Times New Roman"/>
    </w:rPr>
  </w:style>
  <w:style w:type="character" w:styleId="a9">
    <w:name w:val="Hyperlink"/>
    <w:basedOn w:val="a0"/>
    <w:uiPriority w:val="99"/>
    <w:unhideWhenUsed/>
    <w:rsid w:val="00662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4331</Words>
  <Characters>24691</Characters>
  <Application>Microsoft Office Word</Application>
  <DocSecurity>0</DocSecurity>
  <Lines>205</Lines>
  <Paragraphs>57</Paragraphs>
  <ScaleCrop>false</ScaleCrop>
  <Company>Microsoft</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SDBookPro</cp:lastModifiedBy>
  <cp:revision>16</cp:revision>
  <dcterms:created xsi:type="dcterms:W3CDTF">2020-09-22T20:31:00Z</dcterms:created>
  <dcterms:modified xsi:type="dcterms:W3CDTF">2022-11-27T20:30:00Z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2020-09-22T00:00:00Z</vt:filetime>
  </property>
</Properties>
</file>