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D9" w:rsidRPr="00F24CF7" w:rsidRDefault="00C775D9" w:rsidP="00C775D9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F24CF7">
        <w:rPr>
          <w:rFonts w:ascii="Times New Roman" w:hAnsi="Times New Roman"/>
          <w:sz w:val="24"/>
          <w:szCs w:val="24"/>
          <w:lang w:val="ru-RU"/>
        </w:rPr>
        <w:t xml:space="preserve">УДК </w:t>
      </w:r>
      <w:r w:rsidR="0080468A" w:rsidRPr="000C2DAD">
        <w:rPr>
          <w:rFonts w:ascii="Times New Roman" w:hAnsi="Times New Roman"/>
          <w:sz w:val="24"/>
          <w:szCs w:val="24"/>
          <w:lang w:val="ru-RU"/>
        </w:rPr>
        <w:t>691.168</w:t>
      </w:r>
    </w:p>
    <w:p w:rsidR="00C775D9" w:rsidRPr="000A64B1" w:rsidRDefault="00C775D9" w:rsidP="00C775D9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BF0117" w:rsidRDefault="00C775D9" w:rsidP="00C775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468A">
        <w:rPr>
          <w:rFonts w:ascii="Times New Roman" w:hAnsi="Times New Roman"/>
          <w:b/>
          <w:sz w:val="24"/>
          <w:szCs w:val="24"/>
          <w:lang w:val="ru-RU"/>
        </w:rPr>
        <w:t>СОВРЕМЕННЫЕ МЕТОДЫ БОРЬБЫ С КОЛЕЕОБРАЗОРВАНИЕМ АСФАЛЬТОБЕТОННЫХ ПОКРЫТИЙ.</w:t>
      </w:r>
    </w:p>
    <w:p w:rsidR="006E66E3" w:rsidRDefault="006E66E3" w:rsidP="00C775D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A736F" w:rsidRDefault="004A736F" w:rsidP="006E66E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Быков А.Д.</w:t>
      </w:r>
    </w:p>
    <w:p w:rsidR="006E66E3" w:rsidRDefault="0071775E" w:rsidP="006E66E3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Аспирант, </w:t>
      </w:r>
      <w:r w:rsidR="00546CDE" w:rsidRPr="00546CDE">
        <w:rPr>
          <w:rFonts w:ascii="Times New Roman" w:hAnsi="Times New Roman"/>
          <w:b/>
          <w:i/>
          <w:sz w:val="24"/>
          <w:szCs w:val="24"/>
          <w:lang w:val="ru-RU"/>
        </w:rPr>
        <w:t>Московский автомобильно-дорожный государственный технический университет (МАДИ)</w:t>
      </w:r>
      <w:r w:rsidR="006E66E3" w:rsidRPr="0080468A">
        <w:rPr>
          <w:rFonts w:ascii="Times New Roman" w:hAnsi="Times New Roman"/>
          <w:sz w:val="24"/>
          <w:szCs w:val="24"/>
          <w:lang w:val="ru-RU"/>
        </w:rPr>
        <w:t>.</w:t>
      </w:r>
    </w:p>
    <w:p w:rsidR="006E7C22" w:rsidRDefault="00162071" w:rsidP="006E66E3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Щеголева Н.В.</w:t>
      </w:r>
    </w:p>
    <w:p w:rsidR="00C775D9" w:rsidRDefault="004B1276" w:rsidP="00C775D9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4B1276">
        <w:rPr>
          <w:rFonts w:ascii="Times New Roman" w:hAnsi="Times New Roman"/>
          <w:b/>
          <w:i/>
          <w:sz w:val="24"/>
          <w:szCs w:val="24"/>
          <w:lang w:val="ru-RU"/>
        </w:rPr>
        <w:t>к.т.н., доцента кафедры «Транспортное строительство» Саратовского государственного технического университета имени Гагарина Ю.А.</w:t>
      </w:r>
    </w:p>
    <w:p w:rsidR="004B1276" w:rsidRPr="004B1276" w:rsidRDefault="004B1276" w:rsidP="00C775D9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C775D9" w:rsidRDefault="00C775D9" w:rsidP="00C775D9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911626">
        <w:rPr>
          <w:rFonts w:ascii="Times New Roman" w:hAnsi="Times New Roman"/>
          <w:b/>
          <w:bCs/>
          <w:lang w:val="ru-RU"/>
        </w:rPr>
        <w:t xml:space="preserve">Аннотация. </w:t>
      </w:r>
      <w:r w:rsidRPr="00911626">
        <w:rPr>
          <w:rFonts w:ascii="Times New Roman" w:hAnsi="Times New Roman"/>
          <w:bCs/>
          <w:lang w:val="ru-RU"/>
        </w:rPr>
        <w:t>Рассмотрена проблема возникновения колеи на дорожных покрытиях.</w:t>
      </w:r>
      <w:r w:rsidR="00466B31" w:rsidRPr="00911626">
        <w:rPr>
          <w:rFonts w:ascii="Times New Roman" w:hAnsi="Times New Roman"/>
          <w:bCs/>
          <w:lang w:val="ru-RU"/>
        </w:rPr>
        <w:t xml:space="preserve"> Рассмотрены современные методы борьбы с </w:t>
      </w:r>
      <w:proofErr w:type="spellStart"/>
      <w:r w:rsidR="00466B31" w:rsidRPr="00911626">
        <w:rPr>
          <w:rFonts w:ascii="Times New Roman" w:hAnsi="Times New Roman"/>
          <w:bCs/>
          <w:lang w:val="ru-RU"/>
        </w:rPr>
        <w:t>колееобразованием</w:t>
      </w:r>
      <w:proofErr w:type="spellEnd"/>
      <w:r w:rsidR="00466B31" w:rsidRPr="00911626">
        <w:rPr>
          <w:rFonts w:ascii="Times New Roman" w:hAnsi="Times New Roman"/>
          <w:bCs/>
          <w:lang w:val="ru-RU"/>
        </w:rPr>
        <w:t>.</w:t>
      </w:r>
      <w:r w:rsidRPr="00911626">
        <w:rPr>
          <w:rFonts w:ascii="Times New Roman" w:hAnsi="Times New Roman"/>
          <w:bCs/>
          <w:lang w:val="ru-RU"/>
        </w:rPr>
        <w:t xml:space="preserve"> Представлен способ улучшения свойств асфальтобетона с использованием битумного </w:t>
      </w:r>
      <w:proofErr w:type="spellStart"/>
      <w:r w:rsidRPr="00911626">
        <w:rPr>
          <w:rFonts w:ascii="Times New Roman" w:hAnsi="Times New Roman"/>
          <w:bCs/>
          <w:lang w:val="ru-RU"/>
        </w:rPr>
        <w:t>асмольного</w:t>
      </w:r>
      <w:proofErr w:type="spellEnd"/>
      <w:r w:rsidRPr="00911626">
        <w:rPr>
          <w:rFonts w:ascii="Times New Roman" w:hAnsi="Times New Roman"/>
          <w:bCs/>
          <w:lang w:val="ru-RU"/>
        </w:rPr>
        <w:t xml:space="preserve"> вяжущего (БАВ) на основе модифицированной </w:t>
      </w:r>
      <w:proofErr w:type="spellStart"/>
      <w:r w:rsidRPr="00911626">
        <w:rPr>
          <w:rFonts w:ascii="Times New Roman" w:hAnsi="Times New Roman"/>
          <w:bCs/>
          <w:lang w:val="ru-RU"/>
        </w:rPr>
        <w:t>асмольной</w:t>
      </w:r>
      <w:proofErr w:type="spellEnd"/>
      <w:r w:rsidRPr="00911626">
        <w:rPr>
          <w:rFonts w:ascii="Times New Roman" w:hAnsi="Times New Roman"/>
          <w:bCs/>
          <w:lang w:val="ru-RU"/>
        </w:rPr>
        <w:t xml:space="preserve"> мастики «</w:t>
      </w:r>
      <w:proofErr w:type="spellStart"/>
      <w:r w:rsidRPr="00911626">
        <w:rPr>
          <w:rFonts w:ascii="Times New Roman" w:hAnsi="Times New Roman"/>
          <w:bCs/>
          <w:lang w:val="ru-RU"/>
        </w:rPr>
        <w:t>Ресобит</w:t>
      </w:r>
      <w:proofErr w:type="spellEnd"/>
      <w:r w:rsidRPr="00911626">
        <w:rPr>
          <w:rFonts w:ascii="Times New Roman" w:hAnsi="Times New Roman"/>
          <w:bCs/>
          <w:lang w:val="ru-RU"/>
        </w:rPr>
        <w:t xml:space="preserve">», продемонстрированы результаты исследования БАВ. </w:t>
      </w:r>
    </w:p>
    <w:p w:rsidR="006E66E3" w:rsidRPr="00911626" w:rsidRDefault="006E66E3" w:rsidP="00C775D9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110492" w:rsidRDefault="00C775D9" w:rsidP="00C775D9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911626">
        <w:rPr>
          <w:rFonts w:ascii="Times New Roman" w:hAnsi="Times New Roman"/>
          <w:b/>
          <w:bCs/>
          <w:lang w:val="ru-RU"/>
        </w:rPr>
        <w:t xml:space="preserve">Ключевые слова: </w:t>
      </w:r>
      <w:r w:rsidR="00827A86">
        <w:rPr>
          <w:rFonts w:ascii="Times New Roman" w:hAnsi="Times New Roman"/>
          <w:lang w:val="ru-RU"/>
        </w:rPr>
        <w:t xml:space="preserve">битум, </w:t>
      </w:r>
      <w:proofErr w:type="spellStart"/>
      <w:r w:rsidR="00827A86">
        <w:rPr>
          <w:rFonts w:ascii="Times New Roman" w:hAnsi="Times New Roman"/>
          <w:lang w:val="ru-RU"/>
        </w:rPr>
        <w:t>битумно-</w:t>
      </w:r>
      <w:r w:rsidRPr="00911626">
        <w:rPr>
          <w:rFonts w:ascii="Times New Roman" w:hAnsi="Times New Roman"/>
          <w:lang w:val="ru-RU"/>
        </w:rPr>
        <w:t>асмольное</w:t>
      </w:r>
      <w:proofErr w:type="spellEnd"/>
      <w:r w:rsidRPr="00911626">
        <w:rPr>
          <w:rFonts w:ascii="Times New Roman" w:hAnsi="Times New Roman"/>
          <w:lang w:val="ru-RU"/>
        </w:rPr>
        <w:t xml:space="preserve"> вяжущее, органическое вяжущее, </w:t>
      </w:r>
      <w:proofErr w:type="spellStart"/>
      <w:r w:rsidRPr="00911626">
        <w:rPr>
          <w:rFonts w:ascii="Times New Roman" w:hAnsi="Times New Roman"/>
          <w:lang w:val="ru-RU"/>
        </w:rPr>
        <w:t>колееобразование</w:t>
      </w:r>
      <w:proofErr w:type="spellEnd"/>
      <w:r w:rsidRPr="00911626">
        <w:rPr>
          <w:rFonts w:ascii="Times New Roman" w:hAnsi="Times New Roman"/>
          <w:lang w:val="ru-RU"/>
        </w:rPr>
        <w:t xml:space="preserve">, модифицированная </w:t>
      </w:r>
      <w:proofErr w:type="spellStart"/>
      <w:r w:rsidRPr="00911626">
        <w:rPr>
          <w:rFonts w:ascii="Times New Roman" w:hAnsi="Times New Roman"/>
          <w:lang w:val="ru-RU"/>
        </w:rPr>
        <w:t>асмольная</w:t>
      </w:r>
      <w:proofErr w:type="spellEnd"/>
      <w:r w:rsidRPr="00911626">
        <w:rPr>
          <w:rFonts w:ascii="Times New Roman" w:hAnsi="Times New Roman"/>
          <w:lang w:val="ru-RU"/>
        </w:rPr>
        <w:t xml:space="preserve"> мастика.</w:t>
      </w:r>
    </w:p>
    <w:p w:rsidR="00827A86" w:rsidRDefault="00827A86" w:rsidP="00C775D9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827A86" w:rsidRDefault="00827A86" w:rsidP="00C775D9">
      <w:pPr>
        <w:shd w:val="clear" w:color="auto" w:fill="FFFFFF"/>
        <w:jc w:val="both"/>
        <w:rPr>
          <w:rFonts w:ascii="Times New Roman" w:hAnsi="Times New Roman"/>
          <w:lang w:val="en-US"/>
        </w:rPr>
      </w:pPr>
      <w:r w:rsidRPr="00827A86">
        <w:rPr>
          <w:rFonts w:ascii="Times New Roman" w:hAnsi="Times New Roman"/>
          <w:b/>
          <w:lang w:val="en-US"/>
        </w:rPr>
        <w:t>Abstract.</w:t>
      </w:r>
      <w:r w:rsidRPr="00827A86">
        <w:rPr>
          <w:rFonts w:ascii="Times New Roman" w:hAnsi="Times New Roman"/>
          <w:lang w:val="en-US"/>
        </w:rPr>
        <w:t xml:space="preserve"> The problem of rutting on road surfaces is considered. Modern methods of combating rutting are considered. A method for improving the properties of asphalt concrete using bitumen </w:t>
      </w:r>
      <w:proofErr w:type="spellStart"/>
      <w:r w:rsidRPr="00827A86">
        <w:rPr>
          <w:rFonts w:ascii="Times New Roman" w:hAnsi="Times New Roman"/>
          <w:lang w:val="en-US"/>
        </w:rPr>
        <w:t>asmol</w:t>
      </w:r>
      <w:proofErr w:type="spellEnd"/>
      <w:r w:rsidRPr="00827A86">
        <w:rPr>
          <w:rFonts w:ascii="Times New Roman" w:hAnsi="Times New Roman"/>
          <w:lang w:val="en-US"/>
        </w:rPr>
        <w:t xml:space="preserve"> binder (BAB) based on modified </w:t>
      </w:r>
      <w:proofErr w:type="spellStart"/>
      <w:r w:rsidRPr="00827A86">
        <w:rPr>
          <w:rFonts w:ascii="Times New Roman" w:hAnsi="Times New Roman"/>
          <w:lang w:val="en-US"/>
        </w:rPr>
        <w:t>asmol</w:t>
      </w:r>
      <w:proofErr w:type="spellEnd"/>
      <w:r w:rsidRPr="00827A86">
        <w:rPr>
          <w:rFonts w:ascii="Times New Roman" w:hAnsi="Times New Roman"/>
          <w:lang w:val="en-US"/>
        </w:rPr>
        <w:t xml:space="preserve"> mastic "</w:t>
      </w:r>
      <w:proofErr w:type="spellStart"/>
      <w:r w:rsidRPr="00827A86">
        <w:rPr>
          <w:rFonts w:ascii="Times New Roman" w:hAnsi="Times New Roman"/>
          <w:lang w:val="en-US"/>
        </w:rPr>
        <w:t>Resobit</w:t>
      </w:r>
      <w:proofErr w:type="spellEnd"/>
      <w:r w:rsidRPr="00827A86">
        <w:rPr>
          <w:rFonts w:ascii="Times New Roman" w:hAnsi="Times New Roman"/>
          <w:lang w:val="en-US"/>
        </w:rPr>
        <w:t>" is prese</w:t>
      </w:r>
      <w:r>
        <w:rPr>
          <w:rFonts w:ascii="Times New Roman" w:hAnsi="Times New Roman"/>
          <w:lang w:val="en-US"/>
        </w:rPr>
        <w:t>nted, and the results of the BAB</w:t>
      </w:r>
      <w:r w:rsidRPr="00827A86">
        <w:rPr>
          <w:rFonts w:ascii="Times New Roman" w:hAnsi="Times New Roman"/>
          <w:lang w:val="en-US"/>
        </w:rPr>
        <w:t xml:space="preserve"> study are demonstrated.</w:t>
      </w:r>
    </w:p>
    <w:p w:rsidR="00827A86" w:rsidRDefault="00827A86" w:rsidP="00C775D9">
      <w:pPr>
        <w:shd w:val="clear" w:color="auto" w:fill="FFFFFF"/>
        <w:jc w:val="both"/>
        <w:rPr>
          <w:rFonts w:ascii="Times New Roman" w:hAnsi="Times New Roman"/>
          <w:lang w:val="en-US"/>
        </w:rPr>
      </w:pPr>
    </w:p>
    <w:p w:rsidR="00827A86" w:rsidRDefault="00827A86" w:rsidP="00C775D9">
      <w:pPr>
        <w:shd w:val="clear" w:color="auto" w:fill="FFFFFF"/>
        <w:jc w:val="both"/>
        <w:rPr>
          <w:rFonts w:ascii="Times New Roman" w:hAnsi="Times New Roman"/>
          <w:lang w:val="en-US"/>
        </w:rPr>
      </w:pPr>
      <w:r w:rsidRPr="00827A86">
        <w:rPr>
          <w:rFonts w:ascii="Times New Roman" w:hAnsi="Times New Roman"/>
          <w:b/>
          <w:lang w:val="en-US"/>
        </w:rPr>
        <w:t>Key words:</w:t>
      </w:r>
      <w:r w:rsidRPr="00827A86">
        <w:rPr>
          <w:rFonts w:ascii="Times New Roman" w:hAnsi="Times New Roman"/>
          <w:lang w:val="en-US"/>
        </w:rPr>
        <w:t xml:space="preserve"> bitumen, bitumen-</w:t>
      </w:r>
      <w:proofErr w:type="spellStart"/>
      <w:r w:rsidRPr="00827A86">
        <w:rPr>
          <w:rFonts w:ascii="Times New Roman" w:hAnsi="Times New Roman"/>
          <w:lang w:val="en-US"/>
        </w:rPr>
        <w:t>asmol</w:t>
      </w:r>
      <w:proofErr w:type="spellEnd"/>
      <w:r w:rsidRPr="00827A86">
        <w:rPr>
          <w:rFonts w:ascii="Times New Roman" w:hAnsi="Times New Roman"/>
          <w:lang w:val="en-US"/>
        </w:rPr>
        <w:t xml:space="preserve"> binder, organic binder, rutting, modified </w:t>
      </w:r>
      <w:proofErr w:type="spellStart"/>
      <w:r w:rsidRPr="00827A86">
        <w:rPr>
          <w:rFonts w:ascii="Times New Roman" w:hAnsi="Times New Roman"/>
          <w:lang w:val="en-US"/>
        </w:rPr>
        <w:t>asmol</w:t>
      </w:r>
      <w:proofErr w:type="spellEnd"/>
      <w:r w:rsidRPr="00827A86">
        <w:rPr>
          <w:rFonts w:ascii="Times New Roman" w:hAnsi="Times New Roman"/>
          <w:lang w:val="en-US"/>
        </w:rPr>
        <w:t xml:space="preserve"> mastic.</w:t>
      </w:r>
    </w:p>
    <w:p w:rsidR="00827A86" w:rsidRPr="00827A86" w:rsidRDefault="00827A86" w:rsidP="00C775D9">
      <w:pPr>
        <w:shd w:val="clear" w:color="auto" w:fill="FFFFFF"/>
        <w:jc w:val="both"/>
        <w:rPr>
          <w:rFonts w:ascii="Times New Roman" w:hAnsi="Times New Roman"/>
          <w:lang w:val="en-US"/>
        </w:rPr>
      </w:pPr>
    </w:p>
    <w:p w:rsidR="00110492" w:rsidRPr="00911626" w:rsidRDefault="00110492" w:rsidP="0044194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Асфальтобетон в Российской Федерации является главенствующим материалом для устройства покрытий дорожных одежд. Данный материал относится к нежесткому типу покрытий. В отличии от жестких покрытий из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цементобетона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>, асфальтобетон обладает упругими свойствами, позволяющими материалу возвращаться в исходное состояние после действия нагрузки. Однако модуль упругости может изменяться в зависимости от климатических условий. В зимний период времени асфальтобетон переходит в твёрдое состояние, тогда как летом становится более пластичным. Все эти переходы из одного состояния в другое имеют характерные дефекты, которые в зависимости от времени года могут появляться на покрытии.</w:t>
      </w:r>
    </w:p>
    <w:p w:rsidR="00144A05" w:rsidRPr="00911626" w:rsidRDefault="00110492" w:rsidP="0044194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Для зимнего периода характерными</w:t>
      </w:r>
      <w:r w:rsidR="00144A05" w:rsidRPr="00911626">
        <w:rPr>
          <w:rFonts w:ascii="Times New Roman" w:hAnsi="Times New Roman"/>
          <w:sz w:val="24"/>
          <w:szCs w:val="24"/>
          <w:lang w:val="ru-RU"/>
        </w:rPr>
        <w:t xml:space="preserve"> процессами, которые приводят к образованию дефектов, являются: шелушение, </w:t>
      </w:r>
      <w:proofErr w:type="spellStart"/>
      <w:r w:rsidR="00144A05" w:rsidRPr="00911626">
        <w:rPr>
          <w:rFonts w:ascii="Times New Roman" w:hAnsi="Times New Roman"/>
          <w:sz w:val="24"/>
          <w:szCs w:val="24"/>
          <w:lang w:val="ru-RU"/>
        </w:rPr>
        <w:t>выкрашивание</w:t>
      </w:r>
      <w:proofErr w:type="spellEnd"/>
      <w:r w:rsidR="00144A05" w:rsidRPr="00911626">
        <w:rPr>
          <w:rFonts w:ascii="Times New Roman" w:hAnsi="Times New Roman"/>
          <w:sz w:val="24"/>
          <w:szCs w:val="24"/>
          <w:lang w:val="ru-RU"/>
        </w:rPr>
        <w:t xml:space="preserve">, образование трещин, выбоин и др. </w:t>
      </w:r>
    </w:p>
    <w:p w:rsidR="00C775D9" w:rsidRPr="00911626" w:rsidRDefault="00144A05" w:rsidP="0044194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Для летнего же периода можно выделить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колееобразование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>.</w:t>
      </w:r>
      <w:r w:rsidR="00166B63" w:rsidRPr="00911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1253" w:rsidRPr="00911626" w:rsidRDefault="00144A05" w:rsidP="0044194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Колея является н</w:t>
      </w:r>
      <w:r w:rsidR="002F3748" w:rsidRPr="00911626">
        <w:rPr>
          <w:rFonts w:ascii="Times New Roman" w:hAnsi="Times New Roman"/>
          <w:sz w:val="24"/>
          <w:szCs w:val="24"/>
          <w:lang w:val="ru-RU"/>
        </w:rPr>
        <w:t>аиболее опасным в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идом деформации ввиду того, что, как показывает практика, коэффициент сцепления 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в колее ниже, при большой глубине дефекта на высокоскоростных трассах при перестроении автомобиля может возникнут чрезвычайная ситуация, а также при заполнении колеи водой может возникать эффект </w:t>
      </w:r>
      <w:proofErr w:type="spellStart"/>
      <w:r w:rsidR="00F12D27" w:rsidRPr="00911626">
        <w:rPr>
          <w:rFonts w:ascii="Times New Roman" w:hAnsi="Times New Roman"/>
          <w:sz w:val="24"/>
          <w:szCs w:val="24"/>
          <w:lang w:val="ru-RU"/>
        </w:rPr>
        <w:t>аквапланирования</w:t>
      </w:r>
      <w:proofErr w:type="spellEnd"/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 автомобиля</w:t>
      </w:r>
      <w:r w:rsidR="002E1253" w:rsidRPr="0091162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Данный дефект </w:t>
      </w:r>
      <w:r w:rsidR="002F3748" w:rsidRPr="00911626">
        <w:rPr>
          <w:rFonts w:ascii="Times New Roman" w:hAnsi="Times New Roman"/>
          <w:sz w:val="24"/>
          <w:szCs w:val="24"/>
          <w:lang w:val="ru-RU"/>
        </w:rPr>
        <w:t xml:space="preserve">на покрытии возникает в следствии накопления остаточных </w:t>
      </w:r>
      <w:r w:rsidR="002E1253" w:rsidRPr="00911626">
        <w:rPr>
          <w:rFonts w:ascii="Times New Roman" w:hAnsi="Times New Roman"/>
          <w:sz w:val="24"/>
          <w:szCs w:val="24"/>
          <w:lang w:val="ru-RU"/>
        </w:rPr>
        <w:t>деформаций</w:t>
      </w:r>
      <w:r w:rsidR="005E1E9D" w:rsidRPr="00911626">
        <w:rPr>
          <w:rFonts w:ascii="Times New Roman" w:hAnsi="Times New Roman"/>
          <w:sz w:val="24"/>
          <w:szCs w:val="24"/>
          <w:lang w:val="ru-RU"/>
        </w:rPr>
        <w:t xml:space="preserve"> на покрытии и нижних слоях дорожной одежды</w:t>
      </w:r>
      <w:r w:rsidR="002E1253" w:rsidRPr="00911626">
        <w:rPr>
          <w:rFonts w:ascii="Times New Roman" w:hAnsi="Times New Roman"/>
          <w:sz w:val="24"/>
          <w:szCs w:val="24"/>
          <w:lang w:val="ru-RU"/>
        </w:rPr>
        <w:t xml:space="preserve">. Колеи принято разделять на следующие разновидности: колея износа и пластичная колея. </w:t>
      </w:r>
    </w:p>
    <w:p w:rsidR="00C775D9" w:rsidRPr="00911626" w:rsidRDefault="002E1253" w:rsidP="0044194F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Износная колея возникает, как правило, из-за увеличения средней скорости движения, а также из-за использования шипованной резины в зимний период</w:t>
      </w:r>
      <w:r w:rsidR="005E1E9D" w:rsidRPr="00911626">
        <w:rPr>
          <w:rFonts w:ascii="Times New Roman" w:hAnsi="Times New Roman"/>
          <w:sz w:val="24"/>
          <w:szCs w:val="24"/>
          <w:lang w:val="ru-RU"/>
        </w:rPr>
        <w:t xml:space="preserve"> эксплуатации. Данная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 разновидность дефекта особенно часто встречается в умеренных климатических регионах страны преимущественно в левых полосах движения. </w:t>
      </w:r>
    </w:p>
    <w:p w:rsidR="002E1253" w:rsidRPr="00911626" w:rsidRDefault="002E1253" w:rsidP="0044194F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Пластичная колея может возникать при ряде факторов: </w:t>
      </w:r>
    </w:p>
    <w:p w:rsidR="002E1253" w:rsidRPr="00911626" w:rsidRDefault="002E1253" w:rsidP="0044194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1. При несоблюдении требований и правил строительства оснований автомобильных дорог, а именно грунтовых оснований и подстилающих слоёв. </w:t>
      </w:r>
    </w:p>
    <w:p w:rsidR="002E1253" w:rsidRPr="00911626" w:rsidRDefault="002E1253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2. В южных регионах в летний период времени;</w:t>
      </w:r>
    </w:p>
    <w:p w:rsidR="0071775E" w:rsidRDefault="002E1253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3. Увеличение транспортных нагрузок </w:t>
      </w:r>
      <w:r w:rsidR="005E1E9D" w:rsidRPr="00911626">
        <w:rPr>
          <w:rFonts w:ascii="Times New Roman" w:hAnsi="Times New Roman"/>
          <w:sz w:val="24"/>
          <w:szCs w:val="24"/>
          <w:lang w:val="ru-RU"/>
        </w:rPr>
        <w:t>в связи с проездом по участку крупногабаритных машин.</w:t>
      </w:r>
    </w:p>
    <w:p w:rsidR="00F24CF7" w:rsidRDefault="00F24CF7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На сегодняшний день существует несколько методов </w:t>
      </w:r>
      <w:r w:rsidR="001D7A1A">
        <w:rPr>
          <w:rFonts w:ascii="Times New Roman" w:hAnsi="Times New Roman"/>
          <w:sz w:val="24"/>
          <w:szCs w:val="24"/>
          <w:lang w:val="ru-RU"/>
        </w:rPr>
        <w:t xml:space="preserve">борьбы с </w:t>
      </w:r>
      <w:proofErr w:type="spellStart"/>
      <w:r w:rsidR="001D7A1A">
        <w:rPr>
          <w:rFonts w:ascii="Times New Roman" w:hAnsi="Times New Roman"/>
          <w:sz w:val="24"/>
          <w:szCs w:val="24"/>
          <w:lang w:val="ru-RU"/>
        </w:rPr>
        <w:t>колееобразованием</w:t>
      </w:r>
      <w:proofErr w:type="spellEnd"/>
      <w:r w:rsidR="001D7A1A">
        <w:rPr>
          <w:rFonts w:ascii="Times New Roman" w:hAnsi="Times New Roman"/>
          <w:sz w:val="24"/>
          <w:szCs w:val="24"/>
          <w:lang w:val="ru-RU"/>
        </w:rPr>
        <w:t>:</w:t>
      </w:r>
    </w:p>
    <w:p w:rsidR="001D7A1A" w:rsidRPr="001D7A1A" w:rsidRDefault="001D7A1A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55D5F" w:rsidRPr="00B55D5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1D7A1A">
        <w:rPr>
          <w:rFonts w:ascii="Times New Roman" w:hAnsi="Times New Roman"/>
          <w:sz w:val="24"/>
          <w:szCs w:val="24"/>
          <w:lang w:val="ru-RU"/>
        </w:rPr>
        <w:t xml:space="preserve">рганизационно-технические мероприятия по снижению темпов </w:t>
      </w:r>
      <w:proofErr w:type="spellStart"/>
      <w:r w:rsidRPr="001D7A1A">
        <w:rPr>
          <w:rFonts w:ascii="Times New Roman" w:hAnsi="Times New Roman"/>
          <w:sz w:val="24"/>
          <w:szCs w:val="24"/>
          <w:lang w:val="ru-RU"/>
        </w:rPr>
        <w:t>колееобразования</w:t>
      </w:r>
      <w:proofErr w:type="spellEnd"/>
      <w:r w:rsidRPr="001D7A1A">
        <w:rPr>
          <w:rFonts w:ascii="Times New Roman" w:hAnsi="Times New Roman"/>
          <w:sz w:val="24"/>
          <w:szCs w:val="24"/>
          <w:lang w:val="ru-RU"/>
        </w:rPr>
        <w:t>;</w:t>
      </w:r>
    </w:p>
    <w:p w:rsidR="001D7A1A" w:rsidRPr="001D7A1A" w:rsidRDefault="001D7A1A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B55D5F" w:rsidRPr="00B55D5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D7A1A">
        <w:rPr>
          <w:rFonts w:ascii="Times New Roman" w:hAnsi="Times New Roman"/>
          <w:sz w:val="24"/>
          <w:szCs w:val="24"/>
          <w:lang w:val="ru-RU"/>
        </w:rPr>
        <w:t>етоды ликвидации колей без устранения или с частичным устранением причин образования колеи;</w:t>
      </w:r>
    </w:p>
    <w:p w:rsidR="001D7A1A" w:rsidRPr="001D7A1A" w:rsidRDefault="001D7A1A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B55D5F" w:rsidRPr="00B55D5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D7A1A">
        <w:rPr>
          <w:rFonts w:ascii="Times New Roman" w:hAnsi="Times New Roman"/>
          <w:sz w:val="24"/>
          <w:szCs w:val="24"/>
          <w:lang w:val="ru-RU"/>
        </w:rPr>
        <w:t>етоды устранения причин образования колеи;</w:t>
      </w:r>
    </w:p>
    <w:p w:rsidR="001D7A1A" w:rsidRPr="000C2DAD" w:rsidRDefault="001D7A1A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B55D5F" w:rsidRPr="000C2D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1D7A1A">
        <w:rPr>
          <w:rFonts w:ascii="Times New Roman" w:hAnsi="Times New Roman"/>
          <w:sz w:val="24"/>
          <w:szCs w:val="24"/>
          <w:lang w:val="ru-RU"/>
        </w:rPr>
        <w:t>етоды предупреждения образования колей.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D7A1A" w:rsidRDefault="001D7A1A" w:rsidP="0071775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Выбор метода зависит от конкретного рассматриваемого случая и заключается в технико-экономическом сравнении вариантов. </w:t>
      </w:r>
    </w:p>
    <w:p w:rsidR="001D7A1A" w:rsidRDefault="000C2DAD" w:rsidP="0071775E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организационно-техническим мероприятиям можно отнести:</w:t>
      </w:r>
    </w:p>
    <w:p w:rsidR="000C2DAD" w:rsidRDefault="000C2DAD" w:rsidP="0071775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регулирование транспортного потока по средствам запрета проезда тяжелого транспорта в дневное время суток, когда покрытие наиболее подвержено пластическим деформациям из-за повышенных температур;</w:t>
      </w:r>
    </w:p>
    <w:p w:rsidR="000C2DAD" w:rsidRDefault="000C2DAD" w:rsidP="0071775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ужесточение весового контроля транспорта;</w:t>
      </w:r>
    </w:p>
    <w:p w:rsidR="0071775E" w:rsidRPr="00852988" w:rsidRDefault="000C2DAD" w:rsidP="0071775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устранение участков сужения дорожного покрытия и мест с зафиксированной пониженной скоростью транспортного потока.</w:t>
      </w:r>
    </w:p>
    <w:p w:rsidR="00F80A3A" w:rsidRDefault="0071775E" w:rsidP="0071775E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80A3A">
        <w:rPr>
          <w:rFonts w:ascii="Times New Roman" w:hAnsi="Times New Roman"/>
          <w:sz w:val="24"/>
          <w:szCs w:val="24"/>
          <w:lang w:val="ru-RU"/>
        </w:rPr>
        <w:t>К методам по ликвидации колеи относятся:</w:t>
      </w:r>
    </w:p>
    <w:p w:rsidR="00F80A3A" w:rsidRDefault="00377C7B" w:rsidP="0071775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заполнение колеи ремонтным материалом для выравнивания поперечного профиля;</w:t>
      </w:r>
    </w:p>
    <w:p w:rsidR="00377C7B" w:rsidRDefault="00377C7B" w:rsidP="0071775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срезка выпоров с двух сторон колеи и заполнение ремонтной смесью.</w:t>
      </w:r>
    </w:p>
    <w:p w:rsidR="008C52FC" w:rsidRDefault="008C52FC" w:rsidP="0071775E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методам ликвидации колеи и причин их образования относят:</w:t>
      </w:r>
    </w:p>
    <w:p w:rsidR="008C52FC" w:rsidRDefault="008C52FC" w:rsidP="0071775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стабилизация или удаление слабых слоёв дорожной одежды;</w:t>
      </w:r>
    </w:p>
    <w:p w:rsidR="008C52FC" w:rsidRDefault="008C52FC" w:rsidP="0071775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повышение жесткости нижних слоёв дорожной одежды;</w:t>
      </w:r>
    </w:p>
    <w:p w:rsidR="008C52FC" w:rsidRDefault="008C52FC" w:rsidP="0071775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обеспечение водоотвода на покрытии.</w:t>
      </w:r>
    </w:p>
    <w:p w:rsidR="008C52FC" w:rsidRDefault="00CE59CC" w:rsidP="0071775E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предупреждению образования колеи  относят:</w:t>
      </w:r>
    </w:p>
    <w:p w:rsidR="00CE59CC" w:rsidRDefault="00CE59CC" w:rsidP="0071775E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расчет </w:t>
      </w:r>
      <w:r w:rsidR="008F42C4">
        <w:rPr>
          <w:rFonts w:ascii="Times New Roman" w:hAnsi="Times New Roman"/>
          <w:sz w:val="24"/>
          <w:szCs w:val="24"/>
          <w:lang w:val="ru-RU"/>
        </w:rPr>
        <w:t>дорожной одежды с учетом накопления остаточных деформаций;</w:t>
      </w:r>
    </w:p>
    <w:p w:rsidR="008F42C4" w:rsidRDefault="001C3AF2" w:rsidP="0071775E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устройство верхних слоёв покрытия из материалов с высокой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сдвигоустойчивостью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C3AF2" w:rsidRDefault="001C3AF2" w:rsidP="0071775E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армирование слоёв покрытия;</w:t>
      </w:r>
    </w:p>
    <w:p w:rsidR="001C3AF2" w:rsidRPr="00CE59CC" w:rsidRDefault="001C3AF2" w:rsidP="0071775E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устройство дренирующих слоёв в основании дорожных одежд.</w:t>
      </w:r>
      <w:r w:rsidR="00C447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4768">
        <w:rPr>
          <w:rFonts w:ascii="Times New Roman" w:hAnsi="Times New Roman"/>
          <w:sz w:val="24"/>
          <w:szCs w:val="24"/>
          <w:lang w:val="en-US"/>
        </w:rPr>
        <w:t>[</w:t>
      </w:r>
      <w:r w:rsidR="00C44768">
        <w:rPr>
          <w:rFonts w:ascii="Times New Roman" w:hAnsi="Times New Roman"/>
          <w:sz w:val="24"/>
          <w:szCs w:val="24"/>
          <w:lang w:val="ru-RU"/>
        </w:rPr>
        <w:t>4</w:t>
      </w:r>
      <w:r w:rsidR="00C44768">
        <w:rPr>
          <w:rFonts w:ascii="Times New Roman" w:hAnsi="Times New Roman"/>
          <w:sz w:val="24"/>
          <w:szCs w:val="24"/>
          <w:lang w:val="en-US"/>
        </w:rPr>
        <w:t>]</w:t>
      </w:r>
    </w:p>
    <w:p w:rsidR="003B4AC6" w:rsidRPr="00C44768" w:rsidRDefault="0078116A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Наиболее рациональным методом является предупреждение колеи, так как он позволяет минимизировать риск возникновения дефекта ещё на стадии проектирования дороги. </w:t>
      </w:r>
      <w:r w:rsidR="008A6527">
        <w:rPr>
          <w:rFonts w:ascii="Times New Roman" w:hAnsi="Times New Roman"/>
          <w:sz w:val="24"/>
          <w:szCs w:val="24"/>
          <w:lang w:val="ru-RU"/>
        </w:rPr>
        <w:t xml:space="preserve">Для предотвращения </w:t>
      </w:r>
      <w:proofErr w:type="spellStart"/>
      <w:r w:rsidR="008A6527">
        <w:rPr>
          <w:rFonts w:ascii="Times New Roman" w:hAnsi="Times New Roman"/>
          <w:sz w:val="24"/>
          <w:szCs w:val="24"/>
          <w:lang w:val="ru-RU"/>
        </w:rPr>
        <w:t>колееобразования</w:t>
      </w:r>
      <w:proofErr w:type="spellEnd"/>
      <w:r w:rsidR="008A6527">
        <w:rPr>
          <w:rFonts w:ascii="Times New Roman" w:hAnsi="Times New Roman"/>
          <w:sz w:val="24"/>
          <w:szCs w:val="24"/>
          <w:lang w:val="ru-RU"/>
        </w:rPr>
        <w:t xml:space="preserve"> необходимо правильно подобрать битумное вяжущее на стадии проектирования асфальтобетонной смеси по ГОСТ 58400.3-2019, опираясь на климатические данные района проектирования</w:t>
      </w:r>
      <w:r w:rsidR="007A0655">
        <w:rPr>
          <w:rFonts w:ascii="Times New Roman" w:hAnsi="Times New Roman"/>
          <w:sz w:val="24"/>
          <w:szCs w:val="24"/>
          <w:lang w:val="ru-RU"/>
        </w:rPr>
        <w:t xml:space="preserve"> и условия движения.</w:t>
      </w:r>
      <w:r w:rsidR="00D6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24C7" w:rsidRPr="00C44768">
        <w:rPr>
          <w:rFonts w:ascii="Times New Roman" w:hAnsi="Times New Roman"/>
          <w:sz w:val="24"/>
          <w:szCs w:val="24"/>
          <w:lang w:val="ru-RU"/>
        </w:rPr>
        <w:t>[</w:t>
      </w:r>
      <w:r w:rsidR="00D624C7">
        <w:rPr>
          <w:rFonts w:ascii="Times New Roman" w:hAnsi="Times New Roman"/>
          <w:sz w:val="24"/>
          <w:szCs w:val="24"/>
          <w:lang w:val="ru-RU"/>
        </w:rPr>
        <w:t>3</w:t>
      </w:r>
      <w:r w:rsidR="00D624C7" w:rsidRPr="00C44768">
        <w:rPr>
          <w:rFonts w:ascii="Times New Roman" w:hAnsi="Times New Roman"/>
          <w:sz w:val="24"/>
          <w:szCs w:val="24"/>
          <w:lang w:val="ru-RU"/>
        </w:rPr>
        <w:t>]</w:t>
      </w:r>
    </w:p>
    <w:p w:rsidR="005E1E9D" w:rsidRPr="0044194F" w:rsidRDefault="00CA2C0C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Битумное вяжущее в асфальтобетоне является основным структурообразующим компонентом,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 от которого зависит как быстро асфальтобетон сможет возвращаться в исходное состояние после действия на него нагрузок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. Правильно подобранный битум для смеси - это первостепенный фактор долговечности любой дороги. Однако стоит заметить, что не всегда удаётся применить качественное вяжущее </w:t>
      </w:r>
      <w:r w:rsidR="005040D3" w:rsidRPr="00911626">
        <w:rPr>
          <w:rFonts w:ascii="Times New Roman" w:hAnsi="Times New Roman"/>
          <w:sz w:val="24"/>
          <w:szCs w:val="24"/>
          <w:lang w:val="ru-RU"/>
        </w:rPr>
        <w:t>в дорожном строительстве. Здесь можно выделить множество факторов, такие как неудачное географическое поло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жение объекта строительства, </w:t>
      </w:r>
      <w:r w:rsidR="005040D3" w:rsidRPr="00911626">
        <w:rPr>
          <w:rFonts w:ascii="Times New Roman" w:hAnsi="Times New Roman"/>
          <w:sz w:val="24"/>
          <w:szCs w:val="24"/>
          <w:lang w:val="ru-RU"/>
        </w:rPr>
        <w:t>недобросовестные поставщики материалов и др. Решением проблемы применения низкокачестве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нных битумов </w:t>
      </w:r>
      <w:r w:rsidR="004C3A63" w:rsidRPr="00911626">
        <w:rPr>
          <w:rFonts w:ascii="Times New Roman" w:hAnsi="Times New Roman"/>
          <w:sz w:val="24"/>
          <w:szCs w:val="24"/>
          <w:lang w:val="ru-RU"/>
        </w:rPr>
        <w:t xml:space="preserve">при производстве асфальтобетона 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>является использование</w:t>
      </w:r>
      <w:r w:rsidR="005040D3" w:rsidRPr="00911626">
        <w:rPr>
          <w:rFonts w:ascii="Times New Roman" w:hAnsi="Times New Roman"/>
          <w:sz w:val="24"/>
          <w:szCs w:val="24"/>
          <w:lang w:val="ru-RU"/>
        </w:rPr>
        <w:t xml:space="preserve"> различного рода модификаторов для улучшения реологических свойств вяжущего. Одной из таких добавок явл</w:t>
      </w:r>
      <w:r w:rsidR="004C3A63" w:rsidRPr="00911626">
        <w:rPr>
          <w:rFonts w:ascii="Times New Roman" w:hAnsi="Times New Roman"/>
          <w:sz w:val="24"/>
          <w:szCs w:val="24"/>
          <w:lang w:val="ru-RU"/>
        </w:rPr>
        <w:t xml:space="preserve">яется </w:t>
      </w:r>
      <w:proofErr w:type="spellStart"/>
      <w:r w:rsidR="004C3A63" w:rsidRPr="00911626">
        <w:rPr>
          <w:rFonts w:ascii="Times New Roman" w:hAnsi="Times New Roman"/>
          <w:sz w:val="24"/>
          <w:szCs w:val="24"/>
          <w:lang w:val="ru-RU"/>
        </w:rPr>
        <w:t>асмольная</w:t>
      </w:r>
      <w:proofErr w:type="spellEnd"/>
      <w:r w:rsidR="004C3A63" w:rsidRPr="00911626">
        <w:rPr>
          <w:rFonts w:ascii="Times New Roman" w:hAnsi="Times New Roman"/>
          <w:sz w:val="24"/>
          <w:szCs w:val="24"/>
          <w:lang w:val="ru-RU"/>
        </w:rPr>
        <w:t xml:space="preserve"> мастика «</w:t>
      </w:r>
      <w:proofErr w:type="spellStart"/>
      <w:r w:rsidR="004C3A63" w:rsidRPr="00911626">
        <w:rPr>
          <w:rFonts w:ascii="Times New Roman" w:hAnsi="Times New Roman"/>
          <w:sz w:val="24"/>
          <w:szCs w:val="24"/>
          <w:lang w:val="ru-RU"/>
        </w:rPr>
        <w:t>Ресобит</w:t>
      </w:r>
      <w:proofErr w:type="spellEnd"/>
      <w:r w:rsidR="005040D3" w:rsidRPr="00911626">
        <w:rPr>
          <w:rFonts w:ascii="Times New Roman" w:hAnsi="Times New Roman"/>
          <w:sz w:val="24"/>
          <w:szCs w:val="24"/>
          <w:lang w:val="ru-RU"/>
        </w:rPr>
        <w:t>».</w:t>
      </w:r>
      <w:r w:rsidR="00EA0B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2988">
        <w:rPr>
          <w:rFonts w:ascii="Times New Roman" w:hAnsi="Times New Roman"/>
          <w:sz w:val="24"/>
          <w:szCs w:val="24"/>
          <w:lang w:val="ru-RU"/>
        </w:rPr>
        <w:t>[1</w:t>
      </w:r>
      <w:r w:rsidR="00EA0B74" w:rsidRPr="0044194F">
        <w:rPr>
          <w:rFonts w:ascii="Times New Roman" w:hAnsi="Times New Roman"/>
          <w:sz w:val="24"/>
          <w:szCs w:val="24"/>
          <w:lang w:val="ru-RU"/>
        </w:rPr>
        <w:t>]</w:t>
      </w:r>
    </w:p>
    <w:p w:rsidR="005040D3" w:rsidRPr="00911626" w:rsidRDefault="00B53E9D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Асмольная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 мастика – это герметизирующий материал, который используется для защиты строительных конструкций от влаги и других неблагоприятных воздействий. </w:t>
      </w:r>
    </w:p>
    <w:p w:rsidR="00B53E9D" w:rsidRPr="00911626" w:rsidRDefault="00B53E9D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Ресобит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» представляет собой композицию, состоящую из нефтяного битума, наполнителя, катализатора и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пеногасителя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>, предназначенную для модификации битумов дорожных вязких по ГОСТ 22245. ГОСТ 31333 «Дороги автомобильные общего пользования. Битумы нефтяные дорожные вязкие. Технические требования». Композицию получают поликонденсацией битума нефтяного</w:t>
      </w:r>
      <w:r w:rsidR="00F12D27" w:rsidRPr="00911626">
        <w:rPr>
          <w:rFonts w:ascii="Times New Roman" w:hAnsi="Times New Roman"/>
          <w:sz w:val="24"/>
          <w:szCs w:val="24"/>
          <w:lang w:val="ru-RU"/>
        </w:rPr>
        <w:t xml:space="preserve"> по ГОСТ 33133-2014, </w:t>
      </w:r>
      <w:r w:rsidRPr="00911626">
        <w:rPr>
          <w:rFonts w:ascii="Times New Roman" w:hAnsi="Times New Roman"/>
          <w:sz w:val="24"/>
          <w:szCs w:val="24"/>
          <w:lang w:val="ru-RU"/>
        </w:rPr>
        <w:t>гудронов, других нефтепродуктов.</w:t>
      </w:r>
      <w:r w:rsidR="004C3A63" w:rsidRPr="00911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2171" w:rsidRPr="00911626" w:rsidRDefault="00202171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Преимуществом данной добавки можно выделить взаимосвязь с битумом. С течением времени композиция не расслаивается и представляет собой стабильную систему. Также, при экономических сравнениях данная смесь оказалась дешевле полимер-битумных вяжущих, </w:t>
      </w:r>
      <w:r w:rsidRPr="00911626">
        <w:rPr>
          <w:rFonts w:ascii="Times New Roman" w:hAnsi="Times New Roman"/>
          <w:sz w:val="24"/>
          <w:szCs w:val="24"/>
          <w:lang w:val="ru-RU"/>
        </w:rPr>
        <w:lastRenderedPageBreak/>
        <w:t xml:space="preserve">однако это может меняться от одного региона к другому. </w:t>
      </w:r>
      <w:r w:rsidR="003B4AC6" w:rsidRPr="00911626">
        <w:rPr>
          <w:rFonts w:ascii="Times New Roman" w:hAnsi="Times New Roman"/>
          <w:sz w:val="24"/>
          <w:szCs w:val="24"/>
          <w:lang w:val="ru-RU"/>
        </w:rPr>
        <w:t xml:space="preserve">Материал легко транспортировать и хранить в течение 1 года. </w:t>
      </w:r>
    </w:p>
    <w:p w:rsidR="00B53E9D" w:rsidRPr="00C44768" w:rsidRDefault="00B53E9D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t xml:space="preserve">Были проведены исследования для подтверждения эффективности данного материала как модификатора битумного вяжущего. Испытания проводились в соответствии с требованиями ГОСТ 33137-2014, ГОСТ 33140-2014, ГОСТ Р 58400.10-2019, ГОСТ Р 58400.5-2019, ГОСТ Р 58400.8-2019. </w:t>
      </w:r>
      <w:r w:rsidR="004C3A63" w:rsidRPr="00911626">
        <w:rPr>
          <w:rFonts w:ascii="Times New Roman" w:hAnsi="Times New Roman"/>
          <w:sz w:val="24"/>
          <w:szCs w:val="24"/>
          <w:lang w:val="ru-RU"/>
        </w:rPr>
        <w:t xml:space="preserve">Испытания  проводились в лаборатории ЦКП МАДИ в 2023 году. 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Результаты испытаний представлены в таблице 1. </w:t>
      </w:r>
    </w:p>
    <w:p w:rsidR="0071775E" w:rsidRPr="00C44768" w:rsidRDefault="0071775E" w:rsidP="0071775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3497" w:rsidRPr="00911626" w:rsidRDefault="00BA3497" w:rsidP="00BA3497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Результаты испытаний не модифицированного </w:t>
      </w:r>
      <w:r w:rsidR="008A6527">
        <w:rPr>
          <w:rFonts w:ascii="Times New Roman" w:hAnsi="Times New Roman"/>
          <w:sz w:val="24"/>
          <w:szCs w:val="24"/>
          <w:lang w:val="ru-RU"/>
        </w:rPr>
        <w:t xml:space="preserve">битума </w:t>
      </w:r>
      <w:r>
        <w:rPr>
          <w:rFonts w:ascii="Times New Roman" w:hAnsi="Times New Roman"/>
          <w:sz w:val="24"/>
          <w:szCs w:val="24"/>
          <w:lang w:val="ru-RU"/>
        </w:rPr>
        <w:t>и БАВ.</w:t>
      </w:r>
    </w:p>
    <w:p w:rsidR="00B53E9D" w:rsidRPr="00BA3497" w:rsidRDefault="00B53E9D" w:rsidP="00BA3497">
      <w:pPr>
        <w:shd w:val="clear" w:color="auto" w:fill="FFFFFF"/>
        <w:jc w:val="right"/>
        <w:rPr>
          <w:rFonts w:ascii="Times New Roman" w:hAnsi="Times New Roman"/>
          <w:sz w:val="24"/>
          <w:szCs w:val="24"/>
          <w:lang w:val="ru-RU"/>
        </w:rPr>
      </w:pPr>
      <w:r w:rsidRPr="0080468A">
        <w:rPr>
          <w:rFonts w:ascii="Times New Roman" w:hAnsi="Times New Roman"/>
          <w:sz w:val="24"/>
          <w:szCs w:val="24"/>
          <w:lang w:val="ru-RU"/>
        </w:rPr>
        <w:t>Таблица 1.</w:t>
      </w:r>
    </w:p>
    <w:tbl>
      <w:tblPr>
        <w:tblW w:w="5004" w:type="pct"/>
        <w:tblInd w:w="-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53"/>
        <w:gridCol w:w="148"/>
        <w:gridCol w:w="985"/>
        <w:gridCol w:w="38"/>
        <w:gridCol w:w="1141"/>
        <w:gridCol w:w="1269"/>
        <w:gridCol w:w="1393"/>
        <w:gridCol w:w="1393"/>
        <w:gridCol w:w="1389"/>
      </w:tblGrid>
      <w:tr w:rsidR="00B53E9D" w:rsidRPr="00256CD5" w:rsidTr="005F5053">
        <w:trPr>
          <w:trHeight w:hRule="exact" w:val="1346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Требования</w:t>
            </w:r>
            <w:proofErr w:type="spellEnd"/>
          </w:p>
          <w:p w:rsidR="00B53E9D" w:rsidRPr="00722990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ГОСТ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Исходный битум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Битум + 10% добавки</w:t>
            </w:r>
            <w:r w:rsidRPr="00871648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Битум+15%добавки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Битум+20%добавки</w:t>
            </w:r>
          </w:p>
        </w:tc>
      </w:tr>
      <w:tr w:rsidR="00B53E9D" w:rsidRPr="002A53C6" w:rsidTr="00081632">
        <w:trPr>
          <w:trHeight w:hRule="exact" w:val="901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9D" w:rsidRPr="00D834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Динамическая вязкость, Па*С, при температуре испытания 135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2A53C6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Не более 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0,475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0,35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0,41</w:t>
            </w:r>
          </w:p>
        </w:tc>
      </w:tr>
      <w:tr w:rsidR="00B53E9D" w:rsidRPr="002A53C6" w:rsidTr="00081632">
        <w:trPr>
          <w:trHeight w:hRule="exact" w:val="811"/>
        </w:trPr>
        <w:tc>
          <w:tcPr>
            <w:tcW w:w="16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Динамическая вязкость, Па*С, при температуре испытания 165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2A53C6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0,125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0,085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0,095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0,105</w:t>
            </w:r>
          </w:p>
        </w:tc>
      </w:tr>
      <w:tr w:rsidR="00B53E9D" w:rsidRPr="00256CD5" w:rsidTr="00081632">
        <w:trPr>
          <w:trHeight w:hRule="exact" w:val="351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Сдвиговая устойчивость, 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G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*/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sinδ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 при 10 рад/с, кПа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58˚С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G*/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sinδ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≥ 1,0кПа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2,72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904B6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3,20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AB20B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,47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3,55</w:t>
            </w:r>
          </w:p>
        </w:tc>
      </w:tr>
      <w:tr w:rsidR="00B53E9D" w:rsidRPr="00256CD5" w:rsidTr="00081632">
        <w:trPr>
          <w:trHeight w:hRule="exact" w:val="285"/>
        </w:trPr>
        <w:tc>
          <w:tcPr>
            <w:tcW w:w="11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64˚С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1,23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904B6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2,45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AB20B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2,64</w:t>
            </w:r>
          </w:p>
        </w:tc>
      </w:tr>
      <w:tr w:rsidR="00B53E9D" w:rsidRPr="00256CD5" w:rsidTr="00081632">
        <w:trPr>
          <w:trHeight w:val="269"/>
        </w:trPr>
        <w:tc>
          <w:tcPr>
            <w:tcW w:w="11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70˚С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D834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834EA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  <w:r w:rsidRPr="00D834EA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,57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904B6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1,58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1,60</w:t>
            </w:r>
          </w:p>
        </w:tc>
      </w:tr>
      <w:tr w:rsidR="00B53E9D" w:rsidRPr="00256CD5" w:rsidTr="00081632">
        <w:trPr>
          <w:trHeight w:val="260"/>
        </w:trPr>
        <w:tc>
          <w:tcPr>
            <w:tcW w:w="11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76˚С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D834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904B6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904B68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0,92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AB20B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1,13</w:t>
            </w:r>
          </w:p>
        </w:tc>
      </w:tr>
      <w:tr w:rsidR="00B53E9D" w:rsidRPr="00256CD5" w:rsidTr="00081632">
        <w:trPr>
          <w:trHeight w:val="260"/>
        </w:trPr>
        <w:tc>
          <w:tcPr>
            <w:tcW w:w="112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82˚С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D834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904B6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B20B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AB20B8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0,59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E62682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0,62</w:t>
            </w:r>
          </w:p>
        </w:tc>
      </w:tr>
      <w:tr w:rsidR="00B53E9D" w:rsidRPr="00AC2B37" w:rsidTr="00081632">
        <w:trPr>
          <w:trHeight w:hRule="exact" w:val="364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Сдвиговая устойчивость после старения, 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G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*/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sinδ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 при 10 рад/с, кПа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58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89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G*/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sinδ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≥ 2,2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кПа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D28EA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</w:tr>
      <w:tr w:rsidR="00B53E9D" w:rsidRPr="00AC2B37" w:rsidTr="00081632">
        <w:trPr>
          <w:trHeight w:hRule="exact" w:val="355"/>
        </w:trPr>
        <w:tc>
          <w:tcPr>
            <w:tcW w:w="11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64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3F5CF9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5,27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D28EA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4,05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4,37</w:t>
            </w:r>
          </w:p>
        </w:tc>
      </w:tr>
      <w:tr w:rsidR="00B53E9D" w:rsidTr="00081632">
        <w:trPr>
          <w:trHeight w:val="341"/>
        </w:trPr>
        <w:tc>
          <w:tcPr>
            <w:tcW w:w="11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70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E7401B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1,48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3,12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2,33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2,85</w:t>
            </w:r>
          </w:p>
        </w:tc>
      </w:tr>
      <w:tr w:rsidR="00B53E9D" w:rsidTr="00081632">
        <w:trPr>
          <w:trHeight w:val="397"/>
        </w:trPr>
        <w:tc>
          <w:tcPr>
            <w:tcW w:w="11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76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ED28EA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2,07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1,92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A21E6C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2,10</w:t>
            </w:r>
          </w:p>
        </w:tc>
      </w:tr>
      <w:tr w:rsidR="00B53E9D" w:rsidTr="00081632">
        <w:trPr>
          <w:trHeight w:val="397"/>
        </w:trPr>
        <w:tc>
          <w:tcPr>
            <w:tcW w:w="11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7401B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D28EA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D28EA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</w:tr>
      <w:tr w:rsidR="00B53E9D" w:rsidRPr="00256CD5" w:rsidTr="00081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10" w:type="pct"/>
            <w:gridSpan w:val="4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Изменение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массы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после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старения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, %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1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0,143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B53E9D" w:rsidRPr="00C37C9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0,04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B53E9D" w:rsidRPr="00C37C9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0,144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B53E9D" w:rsidRPr="00C37C9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0,150</w:t>
            </w:r>
          </w:p>
        </w:tc>
      </w:tr>
      <w:tr w:rsidR="00B53E9D" w:rsidRPr="00256CD5" w:rsidTr="00081632">
        <w:trPr>
          <w:trHeight w:val="676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Низкотемпературная устойчивость: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Жесткость, 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Ползучесть, 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m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минус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18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более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300,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9602A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112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,646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4C173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135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,663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240BC3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145,647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150,535</w:t>
            </w:r>
          </w:p>
        </w:tc>
      </w:tr>
      <w:tr w:rsidR="00B53E9D" w:rsidRPr="00256CD5" w:rsidTr="00081632">
        <w:trPr>
          <w:trHeight w:hRule="exact" w:val="848"/>
        </w:trPr>
        <w:tc>
          <w:tcPr>
            <w:tcW w:w="119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m, 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менее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0,3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9602A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317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4C173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,306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240BC3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0,302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A21E6C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A21E6C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0,291</w:t>
            </w:r>
          </w:p>
        </w:tc>
      </w:tr>
      <w:tr w:rsidR="00B53E9D" w:rsidRPr="00256CD5" w:rsidTr="00081632">
        <w:trPr>
          <w:trHeight w:val="680"/>
        </w:trPr>
        <w:tc>
          <w:tcPr>
            <w:tcW w:w="119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highlight w:val="yellow"/>
              </w:rPr>
            </w:pP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При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минус 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en-US"/>
              </w:rPr>
              <w:t>24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˚С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более</w:t>
            </w:r>
            <w:proofErr w:type="spellEnd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300, </w:t>
            </w:r>
            <w:proofErr w:type="spellStart"/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9602A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233,783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4C173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240BC3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C37C9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</w:tr>
      <w:tr w:rsidR="00B53E9D" w:rsidRPr="00256CD5" w:rsidTr="00081632">
        <w:trPr>
          <w:trHeight w:val="702"/>
        </w:trPr>
        <w:tc>
          <w:tcPr>
            <w:tcW w:w="119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m, </w:t>
            </w:r>
          </w:p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менее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0,3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9602A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9602A4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  <w:r w:rsidRPr="009602A4">
              <w:rPr>
                <w:rFonts w:ascii="Times New Roman" w:eastAsia="Calibri" w:hAnsi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,263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4C173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240BC3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C37C94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-</w:t>
            </w:r>
          </w:p>
        </w:tc>
      </w:tr>
      <w:tr w:rsidR="00B53E9D" w:rsidRPr="00256CD5" w:rsidTr="00081632">
        <w:trPr>
          <w:trHeight w:val="702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9D" w:rsidRPr="004A736F" w:rsidRDefault="004A736F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Марка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ru-RU"/>
              </w:rPr>
              <w:t>ГОСТ 58400.1-2019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7164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  <w:r w:rsidRPr="00871648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PG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64-28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4C1738" w:rsidRDefault="00B53E9D" w:rsidP="000816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highlight w:val="yellow"/>
              </w:rPr>
            </w:pPr>
            <w:r w:rsidRPr="004C1738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PG</w:t>
            </w:r>
            <w:r w:rsidRPr="004C173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70-28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E62682" w:rsidRDefault="00B53E9D" w:rsidP="0008163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en-US"/>
              </w:rPr>
            </w:pPr>
            <w:r w:rsidRPr="00E62682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val="en-US"/>
              </w:rPr>
              <w:t>PG</w:t>
            </w:r>
            <w:r w:rsidRPr="00E62682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76-28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E9D" w:rsidRPr="008A2338" w:rsidRDefault="00B53E9D" w:rsidP="0008163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4C1738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PG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76-22</w:t>
            </w:r>
          </w:p>
        </w:tc>
      </w:tr>
    </w:tbl>
    <w:p w:rsidR="00C775D9" w:rsidRPr="00911626" w:rsidRDefault="00C775D9" w:rsidP="00C775D9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2670" w:rsidRDefault="008E655F" w:rsidP="009A4C6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11626">
        <w:rPr>
          <w:rFonts w:ascii="Times New Roman" w:hAnsi="Times New Roman"/>
          <w:sz w:val="24"/>
          <w:szCs w:val="24"/>
          <w:lang w:val="ru-RU"/>
        </w:rPr>
        <w:lastRenderedPageBreak/>
        <w:t xml:space="preserve">Полученную композицию из битума и модифицированной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асмольной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 мастики «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Ресобит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» называют битумное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асмольное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 вяжущее (БАВ). Как видно из полученных результатов, БАВ с концентрацией добавки в 15 % показал наилучшую температурную устойчивость, улучшив высокотемпературный показатель марки </w:t>
      </w:r>
      <w:r w:rsidRPr="00911626">
        <w:rPr>
          <w:rFonts w:ascii="Times New Roman" w:hAnsi="Times New Roman"/>
          <w:sz w:val="24"/>
          <w:szCs w:val="24"/>
          <w:lang w:val="en-US"/>
        </w:rPr>
        <w:t>PG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 на 12 </w:t>
      </w:r>
      <w:proofErr w:type="spellStart"/>
      <w:r w:rsidRPr="00911626">
        <w:rPr>
          <w:rFonts w:ascii="Times New Roman" w:hAnsi="Times New Roman"/>
          <w:sz w:val="24"/>
          <w:szCs w:val="24"/>
          <w:vertAlign w:val="superscript"/>
          <w:lang w:val="ru-RU"/>
        </w:rPr>
        <w:t>о</w:t>
      </w:r>
      <w:r w:rsidRPr="00911626">
        <w:rPr>
          <w:rFonts w:ascii="Times New Roman" w:hAnsi="Times New Roman"/>
          <w:sz w:val="24"/>
          <w:szCs w:val="24"/>
          <w:lang w:val="ru-RU"/>
        </w:rPr>
        <w:t>С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D2670" w:rsidRPr="00911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Можно предположить, что данная композиция улучшит </w:t>
      </w:r>
      <w:proofErr w:type="spellStart"/>
      <w:r w:rsidRPr="00911626">
        <w:rPr>
          <w:rFonts w:ascii="Times New Roman" w:hAnsi="Times New Roman"/>
          <w:sz w:val="24"/>
          <w:szCs w:val="24"/>
          <w:lang w:val="ru-RU"/>
        </w:rPr>
        <w:t>колеестойкость</w:t>
      </w:r>
      <w:proofErr w:type="spellEnd"/>
      <w:r w:rsidRPr="00911626">
        <w:rPr>
          <w:rFonts w:ascii="Times New Roman" w:hAnsi="Times New Roman"/>
          <w:sz w:val="24"/>
          <w:szCs w:val="24"/>
          <w:lang w:val="ru-RU"/>
        </w:rPr>
        <w:t xml:space="preserve"> асфальтобетонной смеси. Дл</w:t>
      </w:r>
      <w:r w:rsidR="002A349F" w:rsidRPr="00911626">
        <w:rPr>
          <w:rFonts w:ascii="Times New Roman" w:hAnsi="Times New Roman"/>
          <w:sz w:val="24"/>
          <w:szCs w:val="24"/>
          <w:lang w:val="ru-RU"/>
        </w:rPr>
        <w:t>я этого в дальнейшем необходимо</w:t>
      </w:r>
      <w:r w:rsidRPr="00911626">
        <w:rPr>
          <w:rFonts w:ascii="Times New Roman" w:hAnsi="Times New Roman"/>
          <w:sz w:val="24"/>
          <w:szCs w:val="24"/>
          <w:lang w:val="ru-RU"/>
        </w:rPr>
        <w:t xml:space="preserve"> провести комплексные испытания а</w:t>
      </w:r>
      <w:r w:rsidR="002A349F" w:rsidRPr="00911626">
        <w:rPr>
          <w:rFonts w:ascii="Times New Roman" w:hAnsi="Times New Roman"/>
          <w:sz w:val="24"/>
          <w:szCs w:val="24"/>
          <w:lang w:val="ru-RU"/>
        </w:rPr>
        <w:t xml:space="preserve">сфальтобетона с применением БАВ для подтверждения данной теории. </w:t>
      </w:r>
    </w:p>
    <w:p w:rsidR="0071775E" w:rsidRPr="00911626" w:rsidRDefault="0071775E" w:rsidP="009A4C65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75D9" w:rsidRDefault="00C775D9" w:rsidP="00C775D9">
      <w:pPr>
        <w:rPr>
          <w:rFonts w:ascii="Times New Roman" w:hAnsi="Times New Roman"/>
          <w:sz w:val="28"/>
          <w:szCs w:val="28"/>
          <w:lang w:val="ru-RU"/>
        </w:rPr>
      </w:pPr>
    </w:p>
    <w:p w:rsidR="004B1925" w:rsidRDefault="004B1925" w:rsidP="00C5745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БИБЛИОГРАФИЧЕСКИЙ СПИСОК</w:t>
      </w:r>
    </w:p>
    <w:p w:rsidR="00C5745F" w:rsidRPr="00C5745F" w:rsidRDefault="00C5745F" w:rsidP="00C5745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52988" w:rsidRDefault="00C5745F" w:rsidP="004B1276">
      <w:pPr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4B1925">
        <w:rPr>
          <w:rFonts w:ascii="Times New Roman" w:hAnsi="Times New Roman"/>
          <w:sz w:val="24"/>
          <w:szCs w:val="24"/>
          <w:lang w:val="ru-RU"/>
        </w:rPr>
        <w:t xml:space="preserve">. Быков А.Д., Белова А.И., </w:t>
      </w:r>
      <w:proofErr w:type="spellStart"/>
      <w:r w:rsidR="004B1925">
        <w:rPr>
          <w:rFonts w:ascii="Times New Roman" w:hAnsi="Times New Roman"/>
          <w:sz w:val="24"/>
          <w:szCs w:val="24"/>
          <w:lang w:val="ru-RU"/>
        </w:rPr>
        <w:t>Алоян</w:t>
      </w:r>
      <w:proofErr w:type="spellEnd"/>
      <w:r w:rsidR="004B1925">
        <w:rPr>
          <w:rFonts w:ascii="Times New Roman" w:hAnsi="Times New Roman"/>
          <w:sz w:val="24"/>
          <w:szCs w:val="24"/>
          <w:lang w:val="ru-RU"/>
        </w:rPr>
        <w:t xml:space="preserve"> Э.С., </w:t>
      </w:r>
      <w:proofErr w:type="spellStart"/>
      <w:r w:rsidR="004B1925">
        <w:rPr>
          <w:rFonts w:ascii="Times New Roman" w:hAnsi="Times New Roman"/>
          <w:sz w:val="24"/>
          <w:szCs w:val="24"/>
          <w:lang w:val="ru-RU"/>
        </w:rPr>
        <w:t>Талалай</w:t>
      </w:r>
      <w:proofErr w:type="spellEnd"/>
      <w:r w:rsidR="004B1925">
        <w:rPr>
          <w:rFonts w:ascii="Times New Roman" w:hAnsi="Times New Roman"/>
          <w:sz w:val="24"/>
          <w:szCs w:val="24"/>
          <w:lang w:val="ru-RU"/>
        </w:rPr>
        <w:t xml:space="preserve"> В.В.. </w:t>
      </w:r>
      <w:r w:rsidR="004B1925" w:rsidRPr="004B1925">
        <w:rPr>
          <w:rFonts w:ascii="Times New Roman" w:hAnsi="Times New Roman"/>
          <w:bCs/>
          <w:sz w:val="24"/>
          <w:szCs w:val="24"/>
          <w:lang w:val="ru-RU"/>
        </w:rPr>
        <w:t>Современная концепция повышения качества битума в разрезе потребительских свойств</w:t>
      </w:r>
      <w:r w:rsidR="004B192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4B1925" w:rsidRPr="004B1925">
        <w:rPr>
          <w:rFonts w:ascii="Times New Roman" w:hAnsi="Times New Roman"/>
          <w:bCs/>
          <w:sz w:val="24"/>
          <w:szCs w:val="24"/>
          <w:lang w:val="ru-RU"/>
        </w:rPr>
        <w:t>Инновационные материалы и технологии в транспортном строительстве и дорожном хозяйстве</w:t>
      </w:r>
      <w:r w:rsidR="004B192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4B1925" w:rsidRPr="004B1925">
        <w:rPr>
          <w:rFonts w:ascii="Times New Roman" w:hAnsi="Times New Roman"/>
          <w:bCs/>
          <w:sz w:val="24"/>
          <w:szCs w:val="24"/>
          <w:lang w:val="ru-RU"/>
        </w:rPr>
        <w:t>сборник научных трудов бакалавров и магистров кафедры «Дорожн</w:t>
      </w:r>
      <w:r w:rsidR="004B1925">
        <w:rPr>
          <w:rFonts w:ascii="Times New Roman" w:hAnsi="Times New Roman"/>
          <w:bCs/>
          <w:sz w:val="24"/>
          <w:szCs w:val="24"/>
          <w:lang w:val="ru-RU"/>
        </w:rPr>
        <w:t xml:space="preserve">о-строительные материалы» МАДИ. </w:t>
      </w:r>
      <w:proofErr w:type="spellStart"/>
      <w:r w:rsidR="004B1925">
        <w:rPr>
          <w:rFonts w:ascii="Times New Roman" w:hAnsi="Times New Roman"/>
          <w:bCs/>
          <w:sz w:val="24"/>
          <w:szCs w:val="24"/>
        </w:rPr>
        <w:t>Выпуск</w:t>
      </w:r>
      <w:proofErr w:type="spellEnd"/>
      <w:r w:rsidR="004B1925">
        <w:rPr>
          <w:rFonts w:ascii="Times New Roman" w:hAnsi="Times New Roman"/>
          <w:bCs/>
          <w:sz w:val="24"/>
          <w:szCs w:val="24"/>
        </w:rPr>
        <w:t xml:space="preserve"> 6. </w:t>
      </w:r>
      <w:proofErr w:type="spellStart"/>
      <w:r w:rsidR="004B1925">
        <w:rPr>
          <w:rFonts w:ascii="Times New Roman" w:hAnsi="Times New Roman"/>
          <w:bCs/>
          <w:sz w:val="24"/>
          <w:szCs w:val="24"/>
        </w:rPr>
        <w:t>Москва</w:t>
      </w:r>
      <w:proofErr w:type="spellEnd"/>
      <w:r w:rsidR="004B1925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="004B1925" w:rsidRPr="004B1925">
        <w:rPr>
          <w:rFonts w:ascii="Times New Roman" w:hAnsi="Times New Roman"/>
          <w:bCs/>
          <w:sz w:val="24"/>
          <w:szCs w:val="24"/>
        </w:rPr>
        <w:t>2022</w:t>
      </w:r>
      <w:r w:rsidR="004B1925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C5745F" w:rsidRDefault="00C5745F" w:rsidP="004B1276">
      <w:pPr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2. Ковалев Д.И.,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Шайхутдинова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Р.А.. Проблемы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колееобразования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автомобильных дорогах. </w:t>
      </w:r>
      <w:r w:rsidRPr="00852988">
        <w:rPr>
          <w:rFonts w:ascii="Times New Roman" w:hAnsi="Times New Roman"/>
          <w:bCs/>
          <w:sz w:val="24"/>
          <w:szCs w:val="24"/>
          <w:lang w:val="ru-RU"/>
        </w:rPr>
        <w:t>Интернет-журнал «Транспортные сооружения»</w:t>
      </w:r>
      <w:r>
        <w:rPr>
          <w:rFonts w:ascii="Times New Roman" w:hAnsi="Times New Roman"/>
          <w:bCs/>
          <w:sz w:val="24"/>
          <w:szCs w:val="24"/>
          <w:lang w:val="ru-RU"/>
        </w:rPr>
        <w:t>, №1, том 9. Москва – 2022;</w:t>
      </w:r>
    </w:p>
    <w:p w:rsidR="00C5745F" w:rsidRDefault="00C5745F" w:rsidP="004B1276">
      <w:pPr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  <w:r w:rsidR="00852988" w:rsidRPr="00852988">
        <w:rPr>
          <w:rFonts w:ascii="Times New Roman" w:hAnsi="Times New Roman"/>
          <w:bCs/>
          <w:sz w:val="24"/>
          <w:szCs w:val="24"/>
          <w:lang w:val="ru-RU"/>
        </w:rPr>
        <w:t>ОДМ 218.3.063-2016</w:t>
      </w:r>
      <w:r w:rsidR="0085298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852988" w:rsidRPr="00852988">
        <w:rPr>
          <w:rFonts w:ascii="Times New Roman" w:hAnsi="Times New Roman"/>
          <w:bCs/>
          <w:sz w:val="24"/>
          <w:szCs w:val="24"/>
          <w:lang w:val="ru-RU"/>
        </w:rPr>
        <w:t xml:space="preserve">Рекомендации по выбору битумных вяжущих материалов на основе определения их реологических свойств для повышения устойчивости к </w:t>
      </w:r>
      <w:proofErr w:type="spellStart"/>
      <w:r w:rsidR="00852988" w:rsidRPr="00852988">
        <w:rPr>
          <w:rFonts w:ascii="Times New Roman" w:hAnsi="Times New Roman"/>
          <w:bCs/>
          <w:sz w:val="24"/>
          <w:szCs w:val="24"/>
          <w:lang w:val="ru-RU"/>
        </w:rPr>
        <w:t>колееобразованию</w:t>
      </w:r>
      <w:proofErr w:type="spellEnd"/>
      <w:r w:rsidR="00852988" w:rsidRPr="00852988">
        <w:rPr>
          <w:rFonts w:ascii="Times New Roman" w:hAnsi="Times New Roman"/>
          <w:bCs/>
          <w:sz w:val="24"/>
          <w:szCs w:val="24"/>
          <w:lang w:val="ru-RU"/>
        </w:rPr>
        <w:t xml:space="preserve"> асфальтобетонов</w:t>
      </w:r>
      <w:r w:rsidR="0085298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852988" w:rsidRPr="00D624C7">
        <w:rPr>
          <w:rFonts w:ascii="Times New Roman" w:hAnsi="Times New Roman"/>
          <w:bCs/>
          <w:sz w:val="24"/>
          <w:szCs w:val="24"/>
          <w:lang w:val="ru-RU"/>
        </w:rPr>
        <w:t>Федеральное дорожное агентство (РОСАВТОДОР)</w:t>
      </w:r>
      <w:r w:rsidR="00852988">
        <w:rPr>
          <w:rFonts w:ascii="Times New Roman" w:hAnsi="Times New Roman"/>
          <w:bCs/>
          <w:sz w:val="24"/>
          <w:szCs w:val="24"/>
          <w:lang w:val="ru-RU"/>
        </w:rPr>
        <w:t>. Москва –</w:t>
      </w:r>
      <w:r w:rsidR="000E6E42">
        <w:rPr>
          <w:rFonts w:ascii="Times New Roman" w:hAnsi="Times New Roman"/>
          <w:bCs/>
          <w:sz w:val="24"/>
          <w:szCs w:val="24"/>
          <w:lang w:val="ru-RU"/>
        </w:rPr>
        <w:t xml:space="preserve"> 2015;</w:t>
      </w:r>
    </w:p>
    <w:p w:rsidR="00D624C7" w:rsidRPr="000E6E42" w:rsidRDefault="00D624C7" w:rsidP="004B1276">
      <w:pPr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4. ОДМ </w:t>
      </w:r>
      <w:r w:rsidRPr="00D624C7">
        <w:rPr>
          <w:rFonts w:ascii="Times New Roman" w:hAnsi="Times New Roman"/>
          <w:bCs/>
          <w:sz w:val="24"/>
          <w:szCs w:val="24"/>
          <w:lang w:val="ru-RU"/>
        </w:rPr>
        <w:t>Рекомендаций по выявлению и устранению колей на нежестких дорожных одеждах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0E6E42">
        <w:rPr>
          <w:rFonts w:ascii="Times New Roman" w:hAnsi="Times New Roman"/>
          <w:bCs/>
          <w:sz w:val="24"/>
          <w:szCs w:val="24"/>
          <w:lang w:val="ru-RU"/>
        </w:rPr>
        <w:t xml:space="preserve">Министерство транспорта 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 w:rsidRPr="000E6E42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>
        <w:rPr>
          <w:rFonts w:ascii="Times New Roman" w:hAnsi="Times New Roman"/>
          <w:bCs/>
          <w:sz w:val="24"/>
          <w:szCs w:val="24"/>
          <w:lang w:val="ru-RU"/>
        </w:rPr>
        <w:t>Ф</w:t>
      </w:r>
      <w:r w:rsidRPr="000E6E42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="000E6E42">
        <w:rPr>
          <w:rFonts w:ascii="Times New Roman" w:hAnsi="Times New Roman"/>
          <w:bCs/>
          <w:sz w:val="24"/>
          <w:szCs w:val="24"/>
          <w:lang w:val="ru-RU"/>
        </w:rPr>
        <w:t>.</w:t>
      </w:r>
      <w:r w:rsidR="000E6E42" w:rsidRPr="000E6E4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E6E42">
        <w:rPr>
          <w:rFonts w:ascii="Times New Roman" w:hAnsi="Times New Roman"/>
          <w:bCs/>
          <w:sz w:val="24"/>
          <w:szCs w:val="24"/>
          <w:lang w:val="ru-RU"/>
        </w:rPr>
        <w:t>Г</w:t>
      </w:r>
      <w:r w:rsidRPr="000E6E42">
        <w:rPr>
          <w:rFonts w:ascii="Times New Roman" w:hAnsi="Times New Roman"/>
          <w:bCs/>
          <w:sz w:val="24"/>
          <w:szCs w:val="24"/>
          <w:lang w:val="ru-RU"/>
        </w:rPr>
        <w:t>осударственная служба дорожного хозяйства (</w:t>
      </w:r>
      <w:r w:rsidR="000E6E42" w:rsidRPr="000E6E42">
        <w:rPr>
          <w:rFonts w:ascii="Times New Roman" w:hAnsi="Times New Roman"/>
          <w:bCs/>
          <w:sz w:val="24"/>
          <w:szCs w:val="24"/>
          <w:lang w:val="ru-RU"/>
        </w:rPr>
        <w:t>РОСАВТОДОР</w:t>
      </w:r>
      <w:r w:rsidRPr="000E6E42">
        <w:rPr>
          <w:rFonts w:ascii="Times New Roman" w:hAnsi="Times New Roman"/>
          <w:bCs/>
          <w:sz w:val="24"/>
          <w:szCs w:val="24"/>
          <w:lang w:val="ru-RU"/>
        </w:rPr>
        <w:t>)</w:t>
      </w:r>
      <w:r w:rsidR="000E6E42">
        <w:rPr>
          <w:rFonts w:ascii="Times New Roman" w:hAnsi="Times New Roman"/>
          <w:bCs/>
          <w:sz w:val="24"/>
          <w:szCs w:val="24"/>
          <w:lang w:val="ru-RU"/>
        </w:rPr>
        <w:t>. Москва – 2002.</w:t>
      </w:r>
    </w:p>
    <w:p w:rsidR="00852988" w:rsidRPr="00852988" w:rsidRDefault="00852988" w:rsidP="004B1925">
      <w:pPr>
        <w:rPr>
          <w:rFonts w:ascii="Times New Roman" w:hAnsi="Times New Roman"/>
          <w:bCs/>
          <w:sz w:val="24"/>
          <w:szCs w:val="24"/>
          <w:lang w:val="ru-RU"/>
        </w:rPr>
      </w:pPr>
    </w:p>
    <w:p w:rsidR="004B1925" w:rsidRPr="004B1925" w:rsidRDefault="004B1925" w:rsidP="004B1925">
      <w:pPr>
        <w:rPr>
          <w:rFonts w:ascii="Times New Roman" w:hAnsi="Times New Roman"/>
          <w:bCs/>
          <w:sz w:val="24"/>
          <w:szCs w:val="24"/>
          <w:lang w:val="ru-RU"/>
        </w:rPr>
      </w:pPr>
    </w:p>
    <w:sectPr w:rsidR="004B1925" w:rsidRPr="004B1925" w:rsidSect="00CB19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91C"/>
    <w:multiLevelType w:val="hybridMultilevel"/>
    <w:tmpl w:val="EEFE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6392"/>
    <w:multiLevelType w:val="hybridMultilevel"/>
    <w:tmpl w:val="36B4E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127871"/>
    <w:multiLevelType w:val="hybridMultilevel"/>
    <w:tmpl w:val="C6CC2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E44ADF"/>
    <w:multiLevelType w:val="hybridMultilevel"/>
    <w:tmpl w:val="2450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27DD5"/>
    <w:multiLevelType w:val="hybridMultilevel"/>
    <w:tmpl w:val="2AB6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922AA"/>
    <w:multiLevelType w:val="hybridMultilevel"/>
    <w:tmpl w:val="3E48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47B"/>
    <w:rsid w:val="000C2DAD"/>
    <w:rsid w:val="000E6E42"/>
    <w:rsid w:val="00110492"/>
    <w:rsid w:val="00144A05"/>
    <w:rsid w:val="00162071"/>
    <w:rsid w:val="00166B63"/>
    <w:rsid w:val="001C3AF2"/>
    <w:rsid w:val="001D7A1A"/>
    <w:rsid w:val="00202171"/>
    <w:rsid w:val="00247D6B"/>
    <w:rsid w:val="002A349F"/>
    <w:rsid w:val="002E1253"/>
    <w:rsid w:val="002F3748"/>
    <w:rsid w:val="00377C7B"/>
    <w:rsid w:val="003B4AC6"/>
    <w:rsid w:val="0044194F"/>
    <w:rsid w:val="00466B31"/>
    <w:rsid w:val="004A736F"/>
    <w:rsid w:val="004B1276"/>
    <w:rsid w:val="004B1925"/>
    <w:rsid w:val="004C3A63"/>
    <w:rsid w:val="004D2670"/>
    <w:rsid w:val="004E247B"/>
    <w:rsid w:val="005040D3"/>
    <w:rsid w:val="00546CDE"/>
    <w:rsid w:val="005E1E9D"/>
    <w:rsid w:val="005F5053"/>
    <w:rsid w:val="00633F4E"/>
    <w:rsid w:val="006E66E3"/>
    <w:rsid w:val="006E7C22"/>
    <w:rsid w:val="0071775E"/>
    <w:rsid w:val="0078116A"/>
    <w:rsid w:val="007A0655"/>
    <w:rsid w:val="0080468A"/>
    <w:rsid w:val="00827A86"/>
    <w:rsid w:val="00852988"/>
    <w:rsid w:val="008A6527"/>
    <w:rsid w:val="008C52FC"/>
    <w:rsid w:val="008E655F"/>
    <w:rsid w:val="008F42C4"/>
    <w:rsid w:val="00911626"/>
    <w:rsid w:val="009A4C65"/>
    <w:rsid w:val="00B53E9D"/>
    <w:rsid w:val="00B55D5F"/>
    <w:rsid w:val="00BA3497"/>
    <w:rsid w:val="00BF0117"/>
    <w:rsid w:val="00C44768"/>
    <w:rsid w:val="00C5745F"/>
    <w:rsid w:val="00C75E12"/>
    <w:rsid w:val="00C775D9"/>
    <w:rsid w:val="00CA2C0C"/>
    <w:rsid w:val="00CB1993"/>
    <w:rsid w:val="00CE59CC"/>
    <w:rsid w:val="00D624C7"/>
    <w:rsid w:val="00EA0B74"/>
    <w:rsid w:val="00F12D27"/>
    <w:rsid w:val="00F24CF7"/>
    <w:rsid w:val="00F8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624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Быков</dc:creator>
  <cp:keywords/>
  <dc:description/>
  <cp:lastModifiedBy>shegolevanv</cp:lastModifiedBy>
  <cp:revision>33</cp:revision>
  <dcterms:created xsi:type="dcterms:W3CDTF">2023-11-26T22:42:00Z</dcterms:created>
  <dcterms:modified xsi:type="dcterms:W3CDTF">2024-01-17T10:34:00Z</dcterms:modified>
</cp:coreProperties>
</file>