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C145" w14:textId="77777777" w:rsidR="007F4572" w:rsidRPr="004872C5" w:rsidRDefault="007F4572" w:rsidP="007F4572">
      <w:pPr>
        <w:rPr>
          <w:b/>
          <w:sz w:val="18"/>
        </w:rPr>
      </w:pPr>
      <w:bookmarkStart w:id="0" w:name="_Hlk153973497"/>
      <w:r w:rsidRPr="004872C5">
        <w:rPr>
          <w:b/>
          <w:sz w:val="24"/>
        </w:rPr>
        <w:t>УДК 625</w:t>
      </w:r>
    </w:p>
    <w:p w14:paraId="21FD515B" w14:textId="77777777" w:rsidR="007F4572" w:rsidRDefault="00302014" w:rsidP="004872C5">
      <w:pPr>
        <w:spacing w:after="0"/>
        <w:jc w:val="center"/>
        <w:rPr>
          <w:b/>
          <w:bCs/>
          <w:sz w:val="24"/>
        </w:rPr>
      </w:pPr>
      <w:r>
        <w:rPr>
          <w:b/>
          <w:bCs/>
          <w:sz w:val="24"/>
        </w:rPr>
        <w:t xml:space="preserve">К  ВОПРОСУ АКТУАЛЬНОСТИ </w:t>
      </w:r>
      <w:r w:rsidR="006C5F65" w:rsidRPr="006C5F65">
        <w:rPr>
          <w:b/>
          <w:bCs/>
          <w:sz w:val="24"/>
        </w:rPr>
        <w:t>ИССЛЕДОВАНИЯ ЭЛЕМЕНТОВ ПОПЕРЕЧНОГО ПРОФИЛЯ НА ДВУХПОЛОСНЫХ ДОРОГАХ</w:t>
      </w:r>
      <w:r w:rsidR="006C5F65">
        <w:rPr>
          <w:b/>
          <w:bCs/>
          <w:sz w:val="24"/>
        </w:rPr>
        <w:t xml:space="preserve"> </w:t>
      </w:r>
    </w:p>
    <w:p w14:paraId="0E26C902" w14:textId="77777777" w:rsidR="004872C5" w:rsidRPr="007F4572" w:rsidRDefault="004872C5" w:rsidP="004872C5">
      <w:pPr>
        <w:spacing w:after="0"/>
        <w:jc w:val="center"/>
        <w:rPr>
          <w:b/>
          <w:bCs/>
          <w:sz w:val="24"/>
        </w:rPr>
      </w:pPr>
    </w:p>
    <w:p w14:paraId="00FA0701" w14:textId="77777777" w:rsidR="007F4572" w:rsidRPr="001727B5" w:rsidRDefault="007F4572" w:rsidP="007F4572">
      <w:pPr>
        <w:spacing w:after="0"/>
        <w:jc w:val="center"/>
        <w:rPr>
          <w:b/>
          <w:bCs/>
          <w:sz w:val="24"/>
        </w:rPr>
      </w:pPr>
      <w:proofErr w:type="spellStart"/>
      <w:r w:rsidRPr="007F4572">
        <w:rPr>
          <w:b/>
          <w:bCs/>
          <w:sz w:val="24"/>
        </w:rPr>
        <w:t>Гулина</w:t>
      </w:r>
      <w:proofErr w:type="spellEnd"/>
      <w:r w:rsidRPr="007F4572">
        <w:rPr>
          <w:b/>
          <w:bCs/>
          <w:sz w:val="24"/>
        </w:rPr>
        <w:t xml:space="preserve"> Н.Е., Щеголева Н.В</w:t>
      </w:r>
      <w:r w:rsidR="00302014">
        <w:rPr>
          <w:b/>
          <w:bCs/>
          <w:sz w:val="24"/>
        </w:rPr>
        <w:t>.</w:t>
      </w:r>
    </w:p>
    <w:p w14:paraId="12EB6A76" w14:textId="77777777" w:rsidR="007F4572" w:rsidRPr="007F4572" w:rsidRDefault="007F4572" w:rsidP="007F4572">
      <w:pPr>
        <w:spacing w:after="0"/>
        <w:jc w:val="center"/>
        <w:rPr>
          <w:b/>
          <w:i/>
          <w:sz w:val="22"/>
          <w:szCs w:val="24"/>
        </w:rPr>
      </w:pPr>
      <w:r w:rsidRPr="007F4572">
        <w:rPr>
          <w:b/>
          <w:i/>
          <w:sz w:val="22"/>
          <w:szCs w:val="24"/>
        </w:rPr>
        <w:t>Саратовский государственный технический университет имени Гагарина Ю.А</w:t>
      </w:r>
      <w:r w:rsidR="001727B5">
        <w:rPr>
          <w:b/>
          <w:i/>
          <w:sz w:val="22"/>
          <w:szCs w:val="24"/>
        </w:rPr>
        <w:t>.</w:t>
      </w:r>
    </w:p>
    <w:p w14:paraId="6C5FF414" w14:textId="77777777" w:rsidR="007F4572" w:rsidRPr="007F4572" w:rsidRDefault="007F4572" w:rsidP="004872C5">
      <w:pPr>
        <w:spacing w:after="0"/>
        <w:ind w:firstLine="851"/>
        <w:jc w:val="both"/>
        <w:rPr>
          <w:sz w:val="22"/>
        </w:rPr>
      </w:pPr>
    </w:p>
    <w:p w14:paraId="382385FC" w14:textId="77777777" w:rsidR="008362FE" w:rsidRPr="00302014" w:rsidRDefault="007F4572" w:rsidP="008362FE">
      <w:pPr>
        <w:spacing w:after="0"/>
        <w:ind w:firstLine="851"/>
        <w:jc w:val="both"/>
        <w:rPr>
          <w:i/>
          <w:sz w:val="22"/>
        </w:rPr>
      </w:pPr>
      <w:r w:rsidRPr="007F4572">
        <w:rPr>
          <w:b/>
          <w:i/>
          <w:sz w:val="22"/>
        </w:rPr>
        <w:t xml:space="preserve">Аннотация. </w:t>
      </w:r>
      <w:r w:rsidR="00BD2530" w:rsidRPr="00BD2530">
        <w:rPr>
          <w:i/>
          <w:sz w:val="22"/>
        </w:rPr>
        <w:t>Каждый день огромное количество автопоездов останавливаются на обочинах дорог общего пользования, что создает проблемы для дорожного движения и безопасности на дороге. Водители часто выбирают обочину в качестве места для остановки, приводя к созданию препятствий на дороге и затрудняя проезд других автомобилей.</w:t>
      </w:r>
      <w:r w:rsidR="00385982" w:rsidRPr="00385982">
        <w:rPr>
          <w:i/>
          <w:sz w:val="22"/>
        </w:rPr>
        <w:t xml:space="preserve"> В некоторых случаях ширина обоч</w:t>
      </w:r>
      <w:r w:rsidR="001727B5">
        <w:rPr>
          <w:i/>
          <w:sz w:val="22"/>
        </w:rPr>
        <w:t>ины не позволяет безопасно</w:t>
      </w:r>
      <w:r w:rsidR="00385982" w:rsidRPr="00385982">
        <w:rPr>
          <w:i/>
          <w:sz w:val="22"/>
        </w:rPr>
        <w:t xml:space="preserve"> разместить </w:t>
      </w:r>
      <w:r w:rsidR="00BD2530">
        <w:rPr>
          <w:i/>
          <w:sz w:val="22"/>
        </w:rPr>
        <w:t>крупногабаритный</w:t>
      </w:r>
      <w:r w:rsidR="00385982" w:rsidRPr="00385982">
        <w:rPr>
          <w:i/>
          <w:sz w:val="22"/>
        </w:rPr>
        <w:t xml:space="preserve"> автомобиль. </w:t>
      </w:r>
      <w:r w:rsidR="00A72076">
        <w:rPr>
          <w:i/>
          <w:sz w:val="22"/>
        </w:rPr>
        <w:t xml:space="preserve">Эта проблема остро встает при движении и размещении транспортных средств именно на двухполосных дорогах общего пользования ввиду ограниченной ширины поперечного профиля. </w:t>
      </w:r>
      <w:r w:rsidR="008362FE" w:rsidRPr="00302014">
        <w:rPr>
          <w:i/>
          <w:sz w:val="22"/>
        </w:rPr>
        <w:t xml:space="preserve">Несмотря на снижение показателей аварийности, проблема безопасного движения по автомобильным дорогам остается нерешенной. Очень часто на дорогах случаются аварийные ситуации разной степени тяжести, имеющие разные последствия как для непосредственных участников дорожно-транспортных происшествий или прочих участников дорожного движения, так и оказывающих влияние на благополучие регионов или же целого государства. </w:t>
      </w:r>
    </w:p>
    <w:p w14:paraId="45D7E731" w14:textId="77777777" w:rsidR="007F4572" w:rsidRPr="004872C5" w:rsidRDefault="007F4572" w:rsidP="004872C5">
      <w:pPr>
        <w:spacing w:after="0"/>
        <w:ind w:firstLine="851"/>
        <w:jc w:val="both"/>
        <w:rPr>
          <w:i/>
          <w:sz w:val="22"/>
        </w:rPr>
      </w:pPr>
    </w:p>
    <w:p w14:paraId="06CD2A0E" w14:textId="77777777" w:rsidR="007F4572" w:rsidRPr="004872C5" w:rsidRDefault="007F4572" w:rsidP="004872C5">
      <w:pPr>
        <w:spacing w:after="0"/>
        <w:ind w:firstLine="851"/>
        <w:jc w:val="both"/>
        <w:rPr>
          <w:i/>
          <w:sz w:val="22"/>
        </w:rPr>
      </w:pPr>
      <w:r w:rsidRPr="004872C5">
        <w:rPr>
          <w:b/>
          <w:i/>
          <w:sz w:val="22"/>
        </w:rPr>
        <w:t>Ключевые слова:</w:t>
      </w:r>
      <w:r w:rsidRPr="004872C5">
        <w:rPr>
          <w:i/>
          <w:sz w:val="22"/>
        </w:rPr>
        <w:t xml:space="preserve"> безопасность дорожного движения, </w:t>
      </w:r>
      <w:r w:rsidR="00385982">
        <w:rPr>
          <w:i/>
          <w:sz w:val="22"/>
        </w:rPr>
        <w:t>обочина</w:t>
      </w:r>
      <w:r w:rsidRPr="004872C5">
        <w:rPr>
          <w:i/>
          <w:sz w:val="22"/>
        </w:rPr>
        <w:t xml:space="preserve">, </w:t>
      </w:r>
      <w:r w:rsidR="00DD3F73">
        <w:rPr>
          <w:i/>
          <w:sz w:val="22"/>
        </w:rPr>
        <w:t>двухполосные дороги</w:t>
      </w:r>
      <w:r w:rsidR="00385982">
        <w:rPr>
          <w:i/>
          <w:sz w:val="22"/>
        </w:rPr>
        <w:t>, риск дорожных условий</w:t>
      </w:r>
      <w:r w:rsidRPr="004872C5">
        <w:rPr>
          <w:i/>
          <w:sz w:val="22"/>
        </w:rPr>
        <w:t>.</w:t>
      </w:r>
    </w:p>
    <w:p w14:paraId="07D31A1B" w14:textId="77777777" w:rsidR="004872C5" w:rsidRPr="007F4572" w:rsidRDefault="004872C5" w:rsidP="004872C5">
      <w:pPr>
        <w:spacing w:after="0"/>
        <w:ind w:firstLine="851"/>
        <w:jc w:val="both"/>
        <w:rPr>
          <w:sz w:val="22"/>
        </w:rPr>
      </w:pPr>
    </w:p>
    <w:p w14:paraId="489D2811" w14:textId="77777777" w:rsidR="006C5F65" w:rsidRDefault="006C5F65" w:rsidP="006C5F65">
      <w:pPr>
        <w:spacing w:after="0"/>
        <w:ind w:firstLine="851"/>
        <w:jc w:val="center"/>
        <w:rPr>
          <w:b/>
          <w:bCs/>
          <w:sz w:val="24"/>
          <w:lang w:val="en-US"/>
        </w:rPr>
      </w:pPr>
      <w:r w:rsidRPr="006C5F65">
        <w:rPr>
          <w:b/>
          <w:bCs/>
          <w:sz w:val="24"/>
          <w:lang w:val="en-US"/>
        </w:rPr>
        <w:t>ON THE ISSUE OF THE RELEVANCE OF THE STUDY OF CROSS-SECTION ELEMENTS ON TWO-LANE ROADS</w:t>
      </w:r>
    </w:p>
    <w:p w14:paraId="5016FF19" w14:textId="77777777" w:rsidR="006C5F65" w:rsidRDefault="006C5F65" w:rsidP="006C5F65">
      <w:pPr>
        <w:spacing w:after="0"/>
        <w:ind w:firstLine="851"/>
        <w:jc w:val="center"/>
        <w:rPr>
          <w:b/>
          <w:bCs/>
          <w:sz w:val="24"/>
          <w:lang w:val="en-US"/>
        </w:rPr>
      </w:pPr>
    </w:p>
    <w:p w14:paraId="1D4543A4" w14:textId="77777777" w:rsidR="00D57901" w:rsidRPr="00302014" w:rsidRDefault="00D57901" w:rsidP="006C5F65">
      <w:pPr>
        <w:spacing w:after="0"/>
        <w:ind w:firstLine="851"/>
        <w:jc w:val="center"/>
        <w:rPr>
          <w:b/>
          <w:bCs/>
          <w:sz w:val="24"/>
          <w:lang w:val="en-US"/>
        </w:rPr>
      </w:pPr>
      <w:proofErr w:type="spellStart"/>
      <w:r w:rsidRPr="00D57901">
        <w:rPr>
          <w:b/>
          <w:bCs/>
          <w:sz w:val="24"/>
          <w:lang w:val="en-US"/>
        </w:rPr>
        <w:t>Gulina</w:t>
      </w:r>
      <w:proofErr w:type="spellEnd"/>
      <w:r w:rsidRPr="00302014">
        <w:rPr>
          <w:b/>
          <w:bCs/>
          <w:sz w:val="24"/>
          <w:lang w:val="en-US"/>
        </w:rPr>
        <w:t xml:space="preserve"> </w:t>
      </w:r>
      <w:r w:rsidRPr="00D57901">
        <w:rPr>
          <w:b/>
          <w:bCs/>
          <w:sz w:val="24"/>
          <w:lang w:val="en-US"/>
        </w:rPr>
        <w:t>N</w:t>
      </w:r>
      <w:r w:rsidRPr="00302014">
        <w:rPr>
          <w:b/>
          <w:bCs/>
          <w:sz w:val="24"/>
          <w:lang w:val="en-US"/>
        </w:rPr>
        <w:t>.</w:t>
      </w:r>
      <w:r w:rsidRPr="00D57901">
        <w:rPr>
          <w:b/>
          <w:bCs/>
          <w:sz w:val="24"/>
          <w:lang w:val="en-US"/>
        </w:rPr>
        <w:t>E</w:t>
      </w:r>
      <w:r w:rsidRPr="00302014">
        <w:rPr>
          <w:b/>
          <w:bCs/>
          <w:sz w:val="24"/>
          <w:lang w:val="en-US"/>
        </w:rPr>
        <w:t xml:space="preserve">., </w:t>
      </w:r>
      <w:proofErr w:type="spellStart"/>
      <w:r w:rsidRPr="00D57901">
        <w:rPr>
          <w:b/>
          <w:bCs/>
          <w:sz w:val="24"/>
          <w:lang w:val="en-US"/>
        </w:rPr>
        <w:t>Shchegoleva</w:t>
      </w:r>
      <w:proofErr w:type="spellEnd"/>
      <w:r w:rsidRPr="00302014">
        <w:rPr>
          <w:b/>
          <w:bCs/>
          <w:sz w:val="24"/>
          <w:lang w:val="en-US"/>
        </w:rPr>
        <w:t xml:space="preserve"> </w:t>
      </w:r>
      <w:r w:rsidRPr="00D57901">
        <w:rPr>
          <w:b/>
          <w:bCs/>
          <w:sz w:val="24"/>
          <w:lang w:val="en-US"/>
        </w:rPr>
        <w:t>N</w:t>
      </w:r>
      <w:r w:rsidRPr="00302014">
        <w:rPr>
          <w:b/>
          <w:bCs/>
          <w:sz w:val="24"/>
          <w:lang w:val="en-US"/>
        </w:rPr>
        <w:t>.</w:t>
      </w:r>
      <w:r w:rsidRPr="00D57901">
        <w:rPr>
          <w:b/>
          <w:bCs/>
          <w:sz w:val="24"/>
          <w:lang w:val="en-US"/>
        </w:rPr>
        <w:t>V</w:t>
      </w:r>
      <w:r w:rsidRPr="00302014">
        <w:rPr>
          <w:b/>
          <w:bCs/>
          <w:sz w:val="24"/>
          <w:lang w:val="en-US"/>
        </w:rPr>
        <w:t>.</w:t>
      </w:r>
    </w:p>
    <w:p w14:paraId="0540B117" w14:textId="77777777" w:rsidR="007F4572" w:rsidRPr="00D57901" w:rsidRDefault="007F4572" w:rsidP="007F4572">
      <w:pPr>
        <w:spacing w:after="0" w:line="240" w:lineRule="auto"/>
        <w:jc w:val="center"/>
        <w:rPr>
          <w:rFonts w:eastAsia="Times New Roman"/>
          <w:b/>
          <w:i/>
          <w:sz w:val="24"/>
          <w:szCs w:val="24"/>
          <w:lang w:val="en-US" w:eastAsia="ru-RU"/>
        </w:rPr>
      </w:pPr>
      <w:r w:rsidRPr="001D47B5">
        <w:rPr>
          <w:rFonts w:eastAsia="Times New Roman"/>
          <w:b/>
          <w:i/>
          <w:sz w:val="24"/>
          <w:szCs w:val="24"/>
          <w:lang w:val="en-US" w:eastAsia="ru-RU"/>
        </w:rPr>
        <w:t>Yuri Gagarin State Technical University of Saratov</w:t>
      </w:r>
    </w:p>
    <w:p w14:paraId="1DD66FE9" w14:textId="77777777" w:rsidR="004872C5" w:rsidRPr="001727B5" w:rsidRDefault="004872C5" w:rsidP="004872C5">
      <w:pPr>
        <w:suppressLineNumbers/>
        <w:spacing w:after="0" w:line="240" w:lineRule="auto"/>
        <w:ind w:firstLine="709"/>
        <w:jc w:val="both"/>
        <w:rPr>
          <w:lang w:val="en-US"/>
        </w:rPr>
      </w:pPr>
    </w:p>
    <w:p w14:paraId="46900C18" w14:textId="77777777" w:rsidR="007F4572" w:rsidRPr="008E402D" w:rsidRDefault="004872C5" w:rsidP="004872C5">
      <w:pPr>
        <w:suppressLineNumbers/>
        <w:spacing w:after="0" w:line="240" w:lineRule="auto"/>
        <w:ind w:firstLine="709"/>
        <w:jc w:val="both"/>
        <w:rPr>
          <w:rFonts w:eastAsia="Times New Roman"/>
          <w:bCs/>
          <w:i/>
          <w:sz w:val="20"/>
          <w:szCs w:val="20"/>
          <w:lang w:val="en-US" w:eastAsia="ru-RU"/>
        </w:rPr>
      </w:pPr>
      <w:r w:rsidRPr="004872C5">
        <w:rPr>
          <w:lang w:val="en-US"/>
        </w:rPr>
        <w:t xml:space="preserve"> </w:t>
      </w:r>
      <w:r w:rsidRPr="004872C5">
        <w:rPr>
          <w:b/>
          <w:bCs/>
          <w:i/>
          <w:iCs/>
          <w:sz w:val="22"/>
          <w:lang w:val="en-US"/>
        </w:rPr>
        <w:t xml:space="preserve">Abstract. </w:t>
      </w:r>
      <w:r w:rsidR="00DD3F73" w:rsidRPr="00DD3F73">
        <w:rPr>
          <w:i/>
          <w:iCs/>
          <w:sz w:val="22"/>
          <w:lang w:val="en-US"/>
        </w:rPr>
        <w:t>Every day, a huge number of road trains stop on the sides of public roads, which creates problems for traffic and road safety. Drivers often choose the curb as a place to stop, leading to obstacles on the road and making it difficult for other cars to pass. In some cases, the width of the shoulder does not allow you to safely place a large car. This problem is acute when moving and placing vehicles on two-lane public roads due to the limited width of the transverse profile. Despite the decrease in accident rates, the problem of safe traffic on highways remains unresolved. Very often, accidents of varying severity occur on the roads, with different consequences for both direct participants in road accidents or other road users, and affecting the well-being of regions or the whole state.</w:t>
      </w:r>
    </w:p>
    <w:p w14:paraId="1F2CD561" w14:textId="77777777" w:rsidR="004872C5" w:rsidRPr="001727B5" w:rsidRDefault="004872C5" w:rsidP="004872C5">
      <w:pPr>
        <w:suppressLineNumbers/>
        <w:spacing w:after="0" w:line="240" w:lineRule="auto"/>
        <w:ind w:firstLine="709"/>
        <w:jc w:val="both"/>
        <w:rPr>
          <w:rFonts w:eastAsia="Times New Roman"/>
          <w:bCs/>
          <w:i/>
          <w:sz w:val="20"/>
          <w:szCs w:val="20"/>
          <w:lang w:val="en-US" w:eastAsia="ru-RU"/>
        </w:rPr>
      </w:pPr>
    </w:p>
    <w:p w14:paraId="1602A9DB" w14:textId="77777777" w:rsidR="007F4572" w:rsidRPr="007F4572" w:rsidRDefault="004872C5" w:rsidP="004872C5">
      <w:pPr>
        <w:suppressLineNumbers/>
        <w:spacing w:after="0" w:line="240" w:lineRule="auto"/>
        <w:ind w:firstLine="709"/>
        <w:jc w:val="both"/>
        <w:rPr>
          <w:rFonts w:eastAsia="Times New Roman"/>
          <w:bCs/>
          <w:i/>
          <w:sz w:val="20"/>
          <w:szCs w:val="20"/>
          <w:lang w:val="en-US" w:eastAsia="ru-RU"/>
        </w:rPr>
      </w:pPr>
      <w:r w:rsidRPr="004872C5">
        <w:rPr>
          <w:lang w:val="en-US"/>
        </w:rPr>
        <w:t xml:space="preserve"> </w:t>
      </w:r>
      <w:r w:rsidRPr="004872C5">
        <w:rPr>
          <w:b/>
          <w:bCs/>
          <w:i/>
          <w:iCs/>
          <w:sz w:val="22"/>
          <w:lang w:val="en-US"/>
        </w:rPr>
        <w:t xml:space="preserve">Keywords: </w:t>
      </w:r>
      <w:r w:rsidR="004158FD" w:rsidRPr="004158FD">
        <w:rPr>
          <w:i/>
          <w:iCs/>
          <w:sz w:val="22"/>
          <w:lang w:val="en-US"/>
        </w:rPr>
        <w:t xml:space="preserve">road safety, roadside, </w:t>
      </w:r>
      <w:r w:rsidR="00DD3F73" w:rsidRPr="00DD3F73">
        <w:rPr>
          <w:i/>
          <w:iCs/>
          <w:sz w:val="22"/>
          <w:lang w:val="en-US"/>
        </w:rPr>
        <w:t>two-lane roads</w:t>
      </w:r>
      <w:r w:rsidR="004158FD" w:rsidRPr="004158FD">
        <w:rPr>
          <w:i/>
          <w:iCs/>
          <w:sz w:val="22"/>
          <w:lang w:val="en-US"/>
        </w:rPr>
        <w:t>, risk of road conditions.</w:t>
      </w:r>
    </w:p>
    <w:p w14:paraId="7F3AF233" w14:textId="77777777" w:rsidR="004158FD" w:rsidRPr="00302014" w:rsidRDefault="004158FD" w:rsidP="004158FD">
      <w:pPr>
        <w:spacing w:after="0" w:line="240" w:lineRule="auto"/>
        <w:ind w:firstLine="709"/>
        <w:jc w:val="both"/>
        <w:rPr>
          <w:sz w:val="24"/>
          <w:szCs w:val="24"/>
          <w:lang w:val="en-US"/>
        </w:rPr>
      </w:pPr>
    </w:p>
    <w:p w14:paraId="136A7ED9" w14:textId="77777777" w:rsidR="00202EE1" w:rsidRPr="00B32F82" w:rsidRDefault="00302014" w:rsidP="00302014">
      <w:pPr>
        <w:spacing w:after="160" w:line="240" w:lineRule="auto"/>
        <w:ind w:firstLine="709"/>
        <w:jc w:val="both"/>
        <w:rPr>
          <w:rFonts w:eastAsia="Calibri" w:cs="Times New Roman"/>
          <w:sz w:val="24"/>
          <w:szCs w:val="24"/>
        </w:rPr>
      </w:pPr>
      <w:r w:rsidRPr="00302014">
        <w:rPr>
          <w:rFonts w:eastAsia="Calibri" w:cs="Times New Roman"/>
          <w:sz w:val="24"/>
          <w:szCs w:val="24"/>
        </w:rPr>
        <w:t xml:space="preserve">Использование дорожной сети при перевозке пассажиров и грузов является одним из наиболее важных элементов в экономической деятельности любого государства. Российская Федерация входит в пятерку стран мира по протяженности автомобильных дорог – 943 465 дорог общей протяжённостью 1 575 552,367 км (по данным системы контроля дорожных фондов на 2023 год), и в десятку – по объему инвестиций в дорожную инфраструктуру. Например, согласно распоряжению Правительства Российской Федерации от 20 июня 2022 г. № 1601-р перед работниками транспортного хозяйства стоит большая задача, а именно более 250 мероприятий по осуществлению дорожной деятельности: строительству, реконструкции и ремонту автомобильных дорог, рассчитанных на 2023-2027 годы. Целью проводимых работ является доведение дорог до нормативного состояния, что обеспечит пропускную способность и сократит временные затраты на </w:t>
      </w:r>
      <w:proofErr w:type="spellStart"/>
      <w:r w:rsidRPr="00302014">
        <w:rPr>
          <w:rFonts w:eastAsia="Calibri" w:cs="Times New Roman"/>
          <w:sz w:val="24"/>
          <w:szCs w:val="24"/>
        </w:rPr>
        <w:t>грузо</w:t>
      </w:r>
      <w:proofErr w:type="spellEnd"/>
      <w:r w:rsidRPr="00302014">
        <w:rPr>
          <w:rFonts w:eastAsia="Calibri" w:cs="Times New Roman"/>
          <w:sz w:val="24"/>
          <w:szCs w:val="24"/>
        </w:rPr>
        <w:t xml:space="preserve">- и пассажироперевозки. </w:t>
      </w:r>
    </w:p>
    <w:p w14:paraId="77910918" w14:textId="1B3ECA53" w:rsidR="00302014" w:rsidRPr="00302014" w:rsidRDefault="00302014" w:rsidP="00302014">
      <w:pPr>
        <w:spacing w:after="160" w:line="240" w:lineRule="auto"/>
        <w:ind w:firstLine="709"/>
        <w:jc w:val="both"/>
        <w:rPr>
          <w:rFonts w:eastAsia="Calibri" w:cs="Times New Roman"/>
          <w:sz w:val="24"/>
          <w:szCs w:val="24"/>
        </w:rPr>
      </w:pPr>
      <w:r w:rsidRPr="00302014">
        <w:rPr>
          <w:rFonts w:eastAsia="Calibri" w:cs="Times New Roman"/>
          <w:sz w:val="24"/>
          <w:szCs w:val="24"/>
        </w:rPr>
        <w:t xml:space="preserve">Глобальной проблемой в области транспортного хозяйства Российской Федерации также остается безопасность дорожного движения. </w:t>
      </w:r>
      <w:bookmarkStart w:id="1" w:name="_Hlk153193558"/>
      <w:r w:rsidRPr="00302014">
        <w:rPr>
          <w:rFonts w:eastAsia="Calibri" w:cs="Times New Roman"/>
          <w:sz w:val="24"/>
          <w:szCs w:val="24"/>
        </w:rPr>
        <w:t xml:space="preserve">Каждый день огромное количество автопоездов </w:t>
      </w:r>
      <w:r w:rsidRPr="00302014">
        <w:rPr>
          <w:rFonts w:eastAsia="Calibri" w:cs="Times New Roman"/>
          <w:sz w:val="24"/>
          <w:szCs w:val="24"/>
        </w:rPr>
        <w:lastRenderedPageBreak/>
        <w:t>останавливаются на обочинах дорог общего пользования, что создает проблемы для дорожного движения и безопасности на дороге. Водители часто выбирают обочину в качестве места для остановки, по разным объективным и необъективным причинам, приводя к созданию препятствий на дороге и затрудняя проезд других автомобилей.</w:t>
      </w:r>
      <w:bookmarkEnd w:id="1"/>
      <w:r w:rsidRPr="00302014">
        <w:rPr>
          <w:rFonts w:eastAsia="Calibri" w:cs="Times New Roman"/>
          <w:sz w:val="24"/>
          <w:szCs w:val="24"/>
        </w:rPr>
        <w:t xml:space="preserve"> Особенно данная проблема обостряется в зимний период, когда из-за процедуры содержания автомобильной дороги, снег, убираемы с проезжей части остается в отвалах на обочинах, что ведет за собой сужение ширины автомобильной дороги со стороны обочин. Это не только вызывает затруднения для других водителей, но и может приводить к опасным ситуациям на дороге. В современном обществе безопасность на дороге является важнейшей задачей. В этом отношении, многие страны мира внедряют риск-ориентированный подход в оценку безопасности дорожных условий</w:t>
      </w:r>
      <w:r w:rsidR="006B125B">
        <w:rPr>
          <w:rFonts w:eastAsia="Calibri" w:cs="Times New Roman"/>
          <w:sz w:val="24"/>
          <w:szCs w:val="24"/>
        </w:rPr>
        <w:t xml:space="preserve"> </w:t>
      </w:r>
      <w:r w:rsidR="006B125B" w:rsidRPr="006B125B">
        <w:rPr>
          <w:rFonts w:eastAsia="Calibri" w:cs="Times New Roman"/>
          <w:sz w:val="24"/>
          <w:szCs w:val="24"/>
        </w:rPr>
        <w:t>[1]</w:t>
      </w:r>
      <w:r w:rsidRPr="00302014">
        <w:rPr>
          <w:rFonts w:eastAsia="Calibri" w:cs="Times New Roman"/>
          <w:sz w:val="24"/>
          <w:szCs w:val="24"/>
        </w:rPr>
        <w:t>.</w:t>
      </w:r>
    </w:p>
    <w:p w14:paraId="64267E2F" w14:textId="72EC4F59" w:rsidR="00DB6808" w:rsidRPr="00DB6808" w:rsidRDefault="00DB6808" w:rsidP="00DB6808">
      <w:pPr>
        <w:spacing w:after="160" w:line="240" w:lineRule="auto"/>
        <w:ind w:firstLine="709"/>
        <w:jc w:val="both"/>
        <w:rPr>
          <w:rFonts w:eastAsia="Calibri" w:cs="Times New Roman"/>
          <w:sz w:val="24"/>
          <w:szCs w:val="24"/>
        </w:rPr>
      </w:pPr>
      <w:r w:rsidRPr="00DB6808">
        <w:rPr>
          <w:rFonts w:eastAsia="Calibri" w:cs="Times New Roman"/>
          <w:sz w:val="24"/>
          <w:szCs w:val="24"/>
        </w:rPr>
        <w:t xml:space="preserve">В 2022 году на дороги с двумя полосами движения приходилось более двух третей ДТП (69,8%, или 1 592) и смертельных случаев (71,3%, или 519) в столкновениях, связанных с выездом на </w:t>
      </w:r>
      <w:r>
        <w:rPr>
          <w:rFonts w:eastAsia="Calibri" w:cs="Times New Roman"/>
          <w:sz w:val="24"/>
          <w:szCs w:val="24"/>
        </w:rPr>
        <w:t>полосу встречного движения (ПВД)</w:t>
      </w:r>
      <w:r w:rsidRPr="00DB6808">
        <w:rPr>
          <w:rFonts w:eastAsia="Calibri" w:cs="Times New Roman"/>
          <w:sz w:val="24"/>
          <w:szCs w:val="24"/>
        </w:rPr>
        <w:t xml:space="preserve"> в местах, где это запрещено. Количество таких ДТП увеличилось на 5,6%, по сравнению с 2021 годом, число погибших – на 0,4%, раненых – на 5% [</w:t>
      </w:r>
      <w:r w:rsidR="00362CF7">
        <w:rPr>
          <w:rFonts w:eastAsia="Calibri" w:cs="Times New Roman"/>
          <w:sz w:val="24"/>
          <w:szCs w:val="24"/>
        </w:rPr>
        <w:t>2</w:t>
      </w:r>
      <w:r w:rsidRPr="00DB6808">
        <w:rPr>
          <w:rFonts w:eastAsia="Calibri" w:cs="Times New Roman"/>
          <w:sz w:val="24"/>
          <w:szCs w:val="24"/>
        </w:rPr>
        <w:t xml:space="preserve">]. </w:t>
      </w:r>
      <w:r w:rsidRPr="00536166">
        <w:rPr>
          <w:rFonts w:eastAsia="Calibri" w:cs="Times New Roman"/>
          <w:sz w:val="24"/>
          <w:szCs w:val="24"/>
        </w:rPr>
        <w:t>Количество столкновений, связанных с выездом на ПВД в разрешенных и запрещенных</w:t>
      </w:r>
      <w:r>
        <w:rPr>
          <w:rFonts w:eastAsia="Calibri" w:cs="Times New Roman"/>
          <w:sz w:val="24"/>
          <w:szCs w:val="24"/>
        </w:rPr>
        <w:t xml:space="preserve"> </w:t>
      </w:r>
      <w:r w:rsidRPr="00536166">
        <w:rPr>
          <w:rFonts w:eastAsia="Calibri" w:cs="Times New Roman"/>
          <w:sz w:val="24"/>
          <w:szCs w:val="24"/>
        </w:rPr>
        <w:t>местах на дорогах с разным количеством полос движения</w:t>
      </w:r>
      <w:r>
        <w:rPr>
          <w:rFonts w:eastAsia="Calibri" w:cs="Times New Roman"/>
          <w:sz w:val="24"/>
          <w:szCs w:val="24"/>
        </w:rPr>
        <w:t xml:space="preserve"> представлены на рисунке </w:t>
      </w:r>
      <w:r>
        <w:rPr>
          <w:rFonts w:eastAsia="Calibri" w:cs="Times New Roman"/>
          <w:sz w:val="24"/>
          <w:szCs w:val="24"/>
        </w:rPr>
        <w:t>1</w:t>
      </w:r>
      <w:r>
        <w:rPr>
          <w:rFonts w:eastAsia="Calibri" w:cs="Times New Roman"/>
          <w:sz w:val="24"/>
          <w:szCs w:val="24"/>
        </w:rPr>
        <w:t>.</w:t>
      </w:r>
    </w:p>
    <w:p w14:paraId="33C3AA51" w14:textId="77777777" w:rsidR="00DB6808" w:rsidRDefault="00DB6808" w:rsidP="00DB6808">
      <w:pPr>
        <w:spacing w:after="160" w:line="240" w:lineRule="auto"/>
        <w:jc w:val="center"/>
        <w:rPr>
          <w:rFonts w:eastAsia="Calibri" w:cs="Times New Roman"/>
          <w:sz w:val="24"/>
          <w:szCs w:val="24"/>
        </w:rPr>
      </w:pPr>
      <w:r>
        <w:rPr>
          <w:noProof/>
        </w:rPr>
        <w:drawing>
          <wp:inline distT="0" distB="0" distL="0" distR="0" wp14:anchorId="1407317A" wp14:editId="2FE64D27">
            <wp:extent cx="5599330" cy="2855111"/>
            <wp:effectExtent l="19050" t="19050" r="190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7729"/>
                    <a:stretch/>
                  </pic:blipFill>
                  <pic:spPr bwMode="auto">
                    <a:xfrm>
                      <a:off x="0" y="0"/>
                      <a:ext cx="5615675" cy="28634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469A5B6" w14:textId="17DED897" w:rsidR="00DB6808" w:rsidRDefault="00DB6808" w:rsidP="00DB6808">
      <w:pPr>
        <w:spacing w:after="160" w:line="240" w:lineRule="auto"/>
        <w:jc w:val="center"/>
        <w:rPr>
          <w:rFonts w:eastAsia="Calibri" w:cs="Times New Roman"/>
          <w:sz w:val="24"/>
          <w:szCs w:val="24"/>
        </w:rPr>
      </w:pPr>
      <w:r w:rsidRPr="00AB663C">
        <w:rPr>
          <w:rFonts w:eastAsia="Calibri" w:cs="Times New Roman"/>
          <w:sz w:val="24"/>
          <w:szCs w:val="24"/>
        </w:rPr>
        <w:t xml:space="preserve">Рисунок </w:t>
      </w:r>
      <w:r>
        <w:rPr>
          <w:rFonts w:eastAsia="Calibri" w:cs="Times New Roman"/>
          <w:sz w:val="24"/>
          <w:szCs w:val="24"/>
        </w:rPr>
        <w:t>1</w:t>
      </w:r>
      <w:r w:rsidRPr="00AB663C">
        <w:rPr>
          <w:rFonts w:eastAsia="Calibri" w:cs="Times New Roman"/>
          <w:sz w:val="24"/>
          <w:szCs w:val="24"/>
        </w:rPr>
        <w:t xml:space="preserve">. </w:t>
      </w:r>
      <w:r w:rsidRPr="00536166">
        <w:rPr>
          <w:rFonts w:eastAsia="Calibri" w:cs="Times New Roman"/>
          <w:sz w:val="24"/>
          <w:szCs w:val="24"/>
        </w:rPr>
        <w:t xml:space="preserve">Количество столкновений, связанных с выездом на ПВД в разрешенных и </w:t>
      </w:r>
      <w:proofErr w:type="gramStart"/>
      <w:r w:rsidRPr="00536166">
        <w:rPr>
          <w:rFonts w:eastAsia="Calibri" w:cs="Times New Roman"/>
          <w:sz w:val="24"/>
          <w:szCs w:val="24"/>
        </w:rPr>
        <w:t>запрещенных</w:t>
      </w:r>
      <w:r>
        <w:rPr>
          <w:rFonts w:eastAsia="Calibri" w:cs="Times New Roman"/>
          <w:sz w:val="24"/>
          <w:szCs w:val="24"/>
        </w:rPr>
        <w:t xml:space="preserve">  </w:t>
      </w:r>
      <w:r w:rsidRPr="00536166">
        <w:rPr>
          <w:rFonts w:eastAsia="Calibri" w:cs="Times New Roman"/>
          <w:sz w:val="24"/>
          <w:szCs w:val="24"/>
        </w:rPr>
        <w:t>местах</w:t>
      </w:r>
      <w:proofErr w:type="gramEnd"/>
      <w:r>
        <w:rPr>
          <w:rFonts w:eastAsia="Calibri" w:cs="Times New Roman"/>
          <w:sz w:val="24"/>
          <w:szCs w:val="24"/>
        </w:rPr>
        <w:t>.</w:t>
      </w:r>
    </w:p>
    <w:p w14:paraId="2646E7B5" w14:textId="66E8D96F" w:rsidR="001A02AA" w:rsidRDefault="001A02AA" w:rsidP="00302014">
      <w:pPr>
        <w:spacing w:after="160" w:line="240" w:lineRule="auto"/>
        <w:ind w:firstLine="709"/>
        <w:jc w:val="both"/>
        <w:rPr>
          <w:rFonts w:eastAsia="Calibri" w:cs="Times New Roman"/>
          <w:sz w:val="24"/>
          <w:szCs w:val="20"/>
        </w:rPr>
      </w:pPr>
      <w:r w:rsidRPr="001A02AA">
        <w:rPr>
          <w:rFonts w:eastAsia="Calibri" w:cs="Times New Roman"/>
          <w:sz w:val="24"/>
          <w:szCs w:val="20"/>
        </w:rPr>
        <w:t>Наиболее часто на местах рассматриваемых ДТП</w:t>
      </w:r>
      <w:r w:rsidRPr="001A02AA">
        <w:rPr>
          <w:rFonts w:eastAsia="Calibri" w:cs="Times New Roman"/>
          <w:sz w:val="24"/>
          <w:szCs w:val="20"/>
        </w:rPr>
        <w:t xml:space="preserve"> </w:t>
      </w:r>
      <w:r w:rsidRPr="001A02AA">
        <w:rPr>
          <w:rFonts w:eastAsia="Calibri" w:cs="Times New Roman"/>
          <w:sz w:val="24"/>
          <w:szCs w:val="20"/>
        </w:rPr>
        <w:t>фиксировалось отсутствие, плохая различимость горизонтальной разметки проезжей части (31%),</w:t>
      </w:r>
      <w:r w:rsidRPr="001A02AA">
        <w:rPr>
          <w:rFonts w:eastAsia="Calibri" w:cs="Times New Roman"/>
          <w:sz w:val="24"/>
          <w:szCs w:val="20"/>
        </w:rPr>
        <w:t xml:space="preserve"> </w:t>
      </w:r>
      <w:r w:rsidRPr="001A02AA">
        <w:rPr>
          <w:rFonts w:eastAsia="Calibri" w:cs="Times New Roman"/>
          <w:sz w:val="24"/>
          <w:szCs w:val="20"/>
        </w:rPr>
        <w:t>недостатки зимнего содержания (20%), отсутствие дорожных знаков в необходимых местах</w:t>
      </w:r>
      <w:r w:rsidRPr="001A02AA">
        <w:rPr>
          <w:rFonts w:eastAsia="Calibri" w:cs="Times New Roman"/>
          <w:sz w:val="24"/>
          <w:szCs w:val="20"/>
        </w:rPr>
        <w:t xml:space="preserve"> </w:t>
      </w:r>
      <w:r w:rsidRPr="001A02AA">
        <w:rPr>
          <w:rFonts w:eastAsia="Calibri" w:cs="Times New Roman"/>
          <w:sz w:val="24"/>
          <w:szCs w:val="20"/>
        </w:rPr>
        <w:t>(9%),</w:t>
      </w:r>
      <w:r w:rsidRPr="001A02AA">
        <w:rPr>
          <w:rFonts w:eastAsia="Calibri" w:cs="Times New Roman"/>
          <w:sz w:val="24"/>
          <w:szCs w:val="20"/>
        </w:rPr>
        <w:t xml:space="preserve"> </w:t>
      </w:r>
      <w:r w:rsidRPr="001A02AA">
        <w:rPr>
          <w:rFonts w:eastAsia="Calibri" w:cs="Times New Roman"/>
          <w:sz w:val="24"/>
          <w:szCs w:val="20"/>
        </w:rPr>
        <w:t>неудовлетворительное состояние обочин (7%). Наибольшим показателем тяжести последствий</w:t>
      </w:r>
      <w:r w:rsidRPr="001A02AA">
        <w:rPr>
          <w:rFonts w:eastAsia="Calibri" w:cs="Times New Roman"/>
          <w:sz w:val="24"/>
          <w:szCs w:val="20"/>
        </w:rPr>
        <w:t xml:space="preserve"> </w:t>
      </w:r>
      <w:r w:rsidRPr="001A02AA">
        <w:rPr>
          <w:rFonts w:eastAsia="Calibri" w:cs="Times New Roman"/>
          <w:sz w:val="24"/>
          <w:szCs w:val="20"/>
        </w:rPr>
        <w:t>характеризуются происшествия, при совершении которых выявлено неудовлетворительное состояние</w:t>
      </w:r>
      <w:r w:rsidRPr="001A02AA">
        <w:rPr>
          <w:rFonts w:eastAsia="Calibri" w:cs="Times New Roman"/>
          <w:sz w:val="24"/>
          <w:szCs w:val="20"/>
        </w:rPr>
        <w:t xml:space="preserve"> </w:t>
      </w:r>
      <w:r w:rsidRPr="001A02AA">
        <w:rPr>
          <w:rFonts w:eastAsia="Calibri" w:cs="Times New Roman"/>
          <w:sz w:val="24"/>
          <w:szCs w:val="20"/>
        </w:rPr>
        <w:t>обочин (17,2)</w:t>
      </w:r>
      <w:r w:rsidRPr="001A02AA">
        <w:rPr>
          <w:rFonts w:eastAsia="Calibri" w:cs="Times New Roman"/>
          <w:sz w:val="24"/>
          <w:szCs w:val="20"/>
        </w:rPr>
        <w:t xml:space="preserve"> (таблица 1).</w:t>
      </w:r>
      <w:r>
        <w:rPr>
          <w:rFonts w:eastAsia="Calibri" w:cs="Times New Roman"/>
          <w:sz w:val="24"/>
          <w:szCs w:val="20"/>
        </w:rPr>
        <w:t xml:space="preserve"> </w:t>
      </w:r>
      <w:r w:rsidRPr="001A02AA">
        <w:rPr>
          <w:rFonts w:eastAsia="Calibri" w:cs="Times New Roman"/>
          <w:sz w:val="24"/>
          <w:szCs w:val="20"/>
        </w:rPr>
        <w:t>Тяжесть дорожно-транспортных происшествий (ДТП)</w:t>
      </w:r>
      <w:r w:rsidR="00362CF7">
        <w:rPr>
          <w:rFonts w:eastAsia="Calibri" w:cs="Times New Roman"/>
          <w:sz w:val="24"/>
          <w:szCs w:val="20"/>
        </w:rPr>
        <w:t xml:space="preserve"> </w:t>
      </w:r>
      <w:r w:rsidRPr="001A02AA">
        <w:rPr>
          <w:rFonts w:eastAsia="Calibri" w:cs="Times New Roman"/>
          <w:sz w:val="24"/>
          <w:szCs w:val="20"/>
        </w:rPr>
        <w:t>– один из самых объективных показателей, посредством которого можно оценивать состояние дел в сфере обеспечения безопасности дорожного движения (БДД) в стране. Оценивается данный показатель посредством соотношения числа погибших в ДТП к числу пострадавших</w:t>
      </w:r>
      <w:r>
        <w:rPr>
          <w:rFonts w:eastAsia="Calibri" w:cs="Times New Roman"/>
          <w:sz w:val="24"/>
          <w:szCs w:val="20"/>
        </w:rPr>
        <w:t>.</w:t>
      </w:r>
    </w:p>
    <w:p w14:paraId="0DEA6758" w14:textId="77777777" w:rsidR="00362CF7" w:rsidRDefault="00362CF7" w:rsidP="00302014">
      <w:pPr>
        <w:spacing w:after="160" w:line="240" w:lineRule="auto"/>
        <w:ind w:firstLine="709"/>
        <w:jc w:val="both"/>
        <w:rPr>
          <w:rFonts w:eastAsia="Calibri" w:cs="Times New Roman"/>
          <w:sz w:val="24"/>
          <w:szCs w:val="20"/>
        </w:rPr>
      </w:pPr>
    </w:p>
    <w:p w14:paraId="6F2E6034" w14:textId="1D25E89F" w:rsidR="001A02AA" w:rsidRPr="001A02AA" w:rsidRDefault="001A02AA" w:rsidP="001A02AA">
      <w:pPr>
        <w:spacing w:after="160" w:line="240" w:lineRule="auto"/>
        <w:ind w:firstLine="709"/>
        <w:jc w:val="both"/>
        <w:rPr>
          <w:rFonts w:eastAsia="Calibri" w:cs="Times New Roman"/>
          <w:sz w:val="24"/>
          <w:szCs w:val="24"/>
        </w:rPr>
      </w:pPr>
      <w:r>
        <w:rPr>
          <w:rFonts w:eastAsia="Calibri" w:cs="Times New Roman"/>
          <w:sz w:val="24"/>
          <w:szCs w:val="24"/>
        </w:rPr>
        <w:t xml:space="preserve">Таблица 2. </w:t>
      </w:r>
      <w:r>
        <w:rPr>
          <w:rFonts w:eastAsia="Calibri" w:cs="Times New Roman"/>
          <w:sz w:val="24"/>
          <w:szCs w:val="24"/>
        </w:rPr>
        <w:t>Тяжесть последствий при неудовлетворительных дорожных условиях</w:t>
      </w:r>
    </w:p>
    <w:tbl>
      <w:tblPr>
        <w:tblStyle w:val="a7"/>
        <w:tblW w:w="5000" w:type="pct"/>
        <w:jc w:val="center"/>
        <w:tblLook w:val="04A0" w:firstRow="1" w:lastRow="0" w:firstColumn="1" w:lastColumn="0" w:noHBand="0" w:noVBand="1"/>
      </w:tblPr>
      <w:tblGrid>
        <w:gridCol w:w="6403"/>
        <w:gridCol w:w="3508"/>
      </w:tblGrid>
      <w:tr w:rsidR="001A02AA" w14:paraId="7FD46F77" w14:textId="77777777" w:rsidTr="001A02AA">
        <w:trPr>
          <w:jc w:val="center"/>
        </w:trPr>
        <w:tc>
          <w:tcPr>
            <w:tcW w:w="3230" w:type="pct"/>
          </w:tcPr>
          <w:p w14:paraId="7F4535CC" w14:textId="338C3D08" w:rsidR="001A02AA" w:rsidRPr="001A02AA" w:rsidRDefault="001A02AA" w:rsidP="00412759">
            <w:pPr>
              <w:jc w:val="center"/>
              <w:rPr>
                <w:rFonts w:eastAsia="Calibri" w:cs="Times New Roman"/>
                <w:sz w:val="24"/>
                <w:szCs w:val="20"/>
              </w:rPr>
            </w:pPr>
            <w:r>
              <w:rPr>
                <w:rFonts w:eastAsia="Calibri" w:cs="Times New Roman"/>
                <w:sz w:val="24"/>
                <w:szCs w:val="24"/>
              </w:rPr>
              <w:t>Н</w:t>
            </w:r>
            <w:r>
              <w:rPr>
                <w:rFonts w:eastAsia="Calibri" w:cs="Times New Roman"/>
                <w:sz w:val="24"/>
                <w:szCs w:val="24"/>
              </w:rPr>
              <w:t>еудовлетворительны</w:t>
            </w:r>
            <w:r>
              <w:rPr>
                <w:rFonts w:eastAsia="Calibri" w:cs="Times New Roman"/>
                <w:sz w:val="24"/>
                <w:szCs w:val="24"/>
              </w:rPr>
              <w:t>е</w:t>
            </w:r>
            <w:r>
              <w:rPr>
                <w:rFonts w:eastAsia="Calibri" w:cs="Times New Roman"/>
                <w:sz w:val="24"/>
                <w:szCs w:val="24"/>
              </w:rPr>
              <w:t xml:space="preserve"> дорожны</w:t>
            </w:r>
            <w:r>
              <w:rPr>
                <w:rFonts w:eastAsia="Calibri" w:cs="Times New Roman"/>
                <w:sz w:val="24"/>
                <w:szCs w:val="24"/>
              </w:rPr>
              <w:t>е</w:t>
            </w:r>
            <w:r>
              <w:rPr>
                <w:rFonts w:eastAsia="Calibri" w:cs="Times New Roman"/>
                <w:sz w:val="24"/>
                <w:szCs w:val="24"/>
              </w:rPr>
              <w:t xml:space="preserve"> условия</w:t>
            </w:r>
          </w:p>
        </w:tc>
        <w:tc>
          <w:tcPr>
            <w:tcW w:w="1770" w:type="pct"/>
          </w:tcPr>
          <w:p w14:paraId="1D2DC467" w14:textId="0DA42BD0" w:rsidR="001A02AA" w:rsidRDefault="001A02AA" w:rsidP="00412759">
            <w:pPr>
              <w:jc w:val="center"/>
              <w:rPr>
                <w:rFonts w:eastAsia="Calibri" w:cs="Times New Roman"/>
                <w:sz w:val="22"/>
              </w:rPr>
            </w:pPr>
            <w:r>
              <w:rPr>
                <w:rFonts w:eastAsia="Calibri" w:cs="Times New Roman"/>
                <w:sz w:val="22"/>
              </w:rPr>
              <w:t>Величина тяжести последствий</w:t>
            </w:r>
          </w:p>
        </w:tc>
      </w:tr>
      <w:tr w:rsidR="001A02AA" w14:paraId="017A31B9" w14:textId="77777777" w:rsidTr="001A02AA">
        <w:trPr>
          <w:jc w:val="center"/>
        </w:trPr>
        <w:tc>
          <w:tcPr>
            <w:tcW w:w="3230" w:type="pct"/>
          </w:tcPr>
          <w:p w14:paraId="34867232" w14:textId="47D24572" w:rsidR="001A02AA" w:rsidRDefault="001A02AA" w:rsidP="00412759">
            <w:pPr>
              <w:jc w:val="center"/>
              <w:rPr>
                <w:rFonts w:eastAsia="Calibri" w:cs="Times New Roman"/>
                <w:sz w:val="24"/>
                <w:szCs w:val="24"/>
              </w:rPr>
            </w:pPr>
            <w:r>
              <w:rPr>
                <w:rFonts w:eastAsia="Calibri" w:cs="Times New Roman"/>
                <w:sz w:val="24"/>
                <w:szCs w:val="24"/>
              </w:rPr>
              <w:t>1</w:t>
            </w:r>
          </w:p>
        </w:tc>
        <w:tc>
          <w:tcPr>
            <w:tcW w:w="1770" w:type="pct"/>
          </w:tcPr>
          <w:p w14:paraId="24D7AFA6" w14:textId="68BF0BF1" w:rsidR="001A02AA" w:rsidRDefault="001A02AA" w:rsidP="00412759">
            <w:pPr>
              <w:jc w:val="center"/>
              <w:rPr>
                <w:rFonts w:eastAsia="Calibri" w:cs="Times New Roman"/>
                <w:sz w:val="22"/>
              </w:rPr>
            </w:pPr>
            <w:r>
              <w:rPr>
                <w:rFonts w:eastAsia="Calibri" w:cs="Times New Roman"/>
                <w:sz w:val="22"/>
              </w:rPr>
              <w:t>2</w:t>
            </w:r>
          </w:p>
        </w:tc>
      </w:tr>
      <w:tr w:rsidR="001A02AA" w14:paraId="3CA5B420" w14:textId="77777777" w:rsidTr="001A02AA">
        <w:trPr>
          <w:jc w:val="center"/>
        </w:trPr>
        <w:tc>
          <w:tcPr>
            <w:tcW w:w="3230" w:type="pct"/>
          </w:tcPr>
          <w:p w14:paraId="7037268F" w14:textId="411B1011" w:rsidR="001A02AA" w:rsidRDefault="001A02AA" w:rsidP="00412759">
            <w:pPr>
              <w:jc w:val="both"/>
              <w:rPr>
                <w:rFonts w:eastAsia="Calibri" w:cs="Times New Roman"/>
                <w:sz w:val="22"/>
              </w:rPr>
            </w:pPr>
            <w:r w:rsidRPr="001A02AA">
              <w:rPr>
                <w:rFonts w:eastAsia="Calibri" w:cs="Times New Roman"/>
                <w:sz w:val="24"/>
                <w:szCs w:val="20"/>
              </w:rPr>
              <w:t>Неудовлетворительное состояние</w:t>
            </w:r>
            <w:r w:rsidRPr="001A02AA">
              <w:rPr>
                <w:rFonts w:eastAsia="Calibri" w:cs="Times New Roman"/>
                <w:sz w:val="24"/>
                <w:szCs w:val="20"/>
              </w:rPr>
              <w:t xml:space="preserve"> обочин</w:t>
            </w:r>
          </w:p>
        </w:tc>
        <w:tc>
          <w:tcPr>
            <w:tcW w:w="1770" w:type="pct"/>
          </w:tcPr>
          <w:p w14:paraId="0ECF2AB2" w14:textId="7DB83210" w:rsidR="001A02AA" w:rsidRDefault="001A02AA" w:rsidP="00412759">
            <w:pPr>
              <w:jc w:val="center"/>
              <w:rPr>
                <w:rFonts w:eastAsia="Calibri" w:cs="Times New Roman"/>
                <w:sz w:val="22"/>
              </w:rPr>
            </w:pPr>
            <w:r>
              <w:rPr>
                <w:rFonts w:eastAsia="Calibri" w:cs="Times New Roman"/>
                <w:sz w:val="22"/>
              </w:rPr>
              <w:t>17,2</w:t>
            </w:r>
          </w:p>
        </w:tc>
      </w:tr>
      <w:tr w:rsidR="001A02AA" w14:paraId="574CB6F7" w14:textId="77777777" w:rsidTr="001A02AA">
        <w:trPr>
          <w:jc w:val="center"/>
        </w:trPr>
        <w:tc>
          <w:tcPr>
            <w:tcW w:w="3230" w:type="pct"/>
          </w:tcPr>
          <w:p w14:paraId="3BFBF1B6" w14:textId="409CD75A" w:rsidR="001A02AA" w:rsidRDefault="001A02AA" w:rsidP="00412759">
            <w:pPr>
              <w:jc w:val="both"/>
              <w:rPr>
                <w:rFonts w:eastAsia="Calibri" w:cs="Times New Roman"/>
                <w:sz w:val="22"/>
              </w:rPr>
            </w:pPr>
            <w:r w:rsidRPr="001A02AA">
              <w:rPr>
                <w:rFonts w:eastAsia="Calibri" w:cs="Times New Roman"/>
                <w:sz w:val="22"/>
              </w:rPr>
              <w:t>Отсутствие дорожных</w:t>
            </w:r>
            <w:r>
              <w:rPr>
                <w:rFonts w:eastAsia="Calibri" w:cs="Times New Roman"/>
                <w:sz w:val="22"/>
              </w:rPr>
              <w:t xml:space="preserve"> </w:t>
            </w:r>
            <w:r w:rsidRPr="001A02AA">
              <w:rPr>
                <w:rFonts w:eastAsia="Calibri" w:cs="Times New Roman"/>
                <w:sz w:val="22"/>
              </w:rPr>
              <w:t>знаков в необходимых</w:t>
            </w:r>
            <w:r>
              <w:rPr>
                <w:rFonts w:eastAsia="Calibri" w:cs="Times New Roman"/>
                <w:sz w:val="22"/>
              </w:rPr>
              <w:t xml:space="preserve"> </w:t>
            </w:r>
            <w:r w:rsidRPr="001A02AA">
              <w:rPr>
                <w:rFonts w:eastAsia="Calibri" w:cs="Times New Roman"/>
                <w:sz w:val="22"/>
              </w:rPr>
              <w:t>местах</w:t>
            </w:r>
          </w:p>
        </w:tc>
        <w:tc>
          <w:tcPr>
            <w:tcW w:w="1770" w:type="pct"/>
          </w:tcPr>
          <w:p w14:paraId="4B74B4E6" w14:textId="117ABC81" w:rsidR="001A02AA" w:rsidRDefault="001A02AA" w:rsidP="00412759">
            <w:pPr>
              <w:jc w:val="center"/>
              <w:rPr>
                <w:rFonts w:eastAsia="Calibri" w:cs="Times New Roman"/>
                <w:sz w:val="22"/>
              </w:rPr>
            </w:pPr>
            <w:r>
              <w:rPr>
                <w:rFonts w:eastAsia="Calibri" w:cs="Times New Roman"/>
                <w:sz w:val="22"/>
              </w:rPr>
              <w:t>16,6</w:t>
            </w:r>
          </w:p>
        </w:tc>
      </w:tr>
      <w:tr w:rsidR="001A02AA" w14:paraId="7BE542D4" w14:textId="77777777" w:rsidTr="001A02AA">
        <w:trPr>
          <w:jc w:val="center"/>
        </w:trPr>
        <w:tc>
          <w:tcPr>
            <w:tcW w:w="3230" w:type="pct"/>
          </w:tcPr>
          <w:p w14:paraId="351412A6" w14:textId="4A36F360" w:rsidR="001A02AA" w:rsidRDefault="001A02AA" w:rsidP="00412759">
            <w:pPr>
              <w:jc w:val="both"/>
              <w:rPr>
                <w:rFonts w:eastAsia="Calibri" w:cs="Times New Roman"/>
                <w:sz w:val="22"/>
              </w:rPr>
            </w:pPr>
            <w:r w:rsidRPr="001A02AA">
              <w:rPr>
                <w:rFonts w:eastAsia="Calibri" w:cs="Times New Roman"/>
                <w:sz w:val="22"/>
              </w:rPr>
              <w:t>Отсутствие освещения</w:t>
            </w:r>
          </w:p>
        </w:tc>
        <w:tc>
          <w:tcPr>
            <w:tcW w:w="1770" w:type="pct"/>
          </w:tcPr>
          <w:p w14:paraId="5E1C39E1" w14:textId="1C8CAB20" w:rsidR="001A02AA" w:rsidRDefault="001A02AA" w:rsidP="00412759">
            <w:pPr>
              <w:jc w:val="center"/>
              <w:rPr>
                <w:rFonts w:eastAsia="Calibri" w:cs="Times New Roman"/>
                <w:sz w:val="22"/>
              </w:rPr>
            </w:pPr>
            <w:r>
              <w:rPr>
                <w:rFonts w:eastAsia="Calibri" w:cs="Times New Roman"/>
                <w:sz w:val="22"/>
              </w:rPr>
              <w:t>15,1</w:t>
            </w:r>
          </w:p>
        </w:tc>
      </w:tr>
      <w:tr w:rsidR="001A02AA" w14:paraId="57DF925A" w14:textId="77777777" w:rsidTr="001A02AA">
        <w:trPr>
          <w:jc w:val="center"/>
        </w:trPr>
        <w:tc>
          <w:tcPr>
            <w:tcW w:w="3230" w:type="pct"/>
          </w:tcPr>
          <w:p w14:paraId="2541B3E8" w14:textId="20F42700" w:rsidR="001A02AA" w:rsidRDefault="001A02AA" w:rsidP="00412759">
            <w:pPr>
              <w:jc w:val="both"/>
              <w:rPr>
                <w:rFonts w:eastAsia="Calibri" w:cs="Times New Roman"/>
                <w:sz w:val="22"/>
              </w:rPr>
            </w:pPr>
            <w:r w:rsidRPr="001A02AA">
              <w:rPr>
                <w:rFonts w:eastAsia="Calibri" w:cs="Times New Roman"/>
                <w:sz w:val="22"/>
              </w:rPr>
              <w:t xml:space="preserve">Другие </w:t>
            </w:r>
            <w:r w:rsidRPr="001A02AA">
              <w:rPr>
                <w:rFonts w:eastAsia="Calibri" w:cs="Times New Roman"/>
                <w:sz w:val="22"/>
              </w:rPr>
              <w:t>НДУ</w:t>
            </w:r>
          </w:p>
        </w:tc>
        <w:tc>
          <w:tcPr>
            <w:tcW w:w="1770" w:type="pct"/>
          </w:tcPr>
          <w:p w14:paraId="649F8C8B" w14:textId="1D0105DA" w:rsidR="001A02AA" w:rsidRDefault="001A02AA" w:rsidP="00412759">
            <w:pPr>
              <w:jc w:val="center"/>
              <w:rPr>
                <w:rFonts w:eastAsia="Calibri" w:cs="Times New Roman"/>
                <w:sz w:val="22"/>
              </w:rPr>
            </w:pPr>
            <w:r>
              <w:rPr>
                <w:rFonts w:eastAsia="Calibri" w:cs="Times New Roman"/>
                <w:sz w:val="22"/>
              </w:rPr>
              <w:t>14,1</w:t>
            </w:r>
          </w:p>
        </w:tc>
      </w:tr>
      <w:tr w:rsidR="001A02AA" w14:paraId="1F65A4FA" w14:textId="77777777" w:rsidTr="001A02AA">
        <w:trPr>
          <w:jc w:val="center"/>
        </w:trPr>
        <w:tc>
          <w:tcPr>
            <w:tcW w:w="3230" w:type="pct"/>
          </w:tcPr>
          <w:p w14:paraId="36FE6914" w14:textId="0F778A32" w:rsidR="001A02AA" w:rsidRDefault="001A02AA" w:rsidP="00412759">
            <w:pPr>
              <w:jc w:val="both"/>
              <w:rPr>
                <w:rFonts w:eastAsia="Calibri" w:cs="Times New Roman"/>
                <w:sz w:val="22"/>
              </w:rPr>
            </w:pPr>
            <w:r w:rsidRPr="001A02AA">
              <w:rPr>
                <w:rFonts w:eastAsia="Calibri" w:cs="Times New Roman"/>
                <w:sz w:val="22"/>
              </w:rPr>
              <w:t>Не</w:t>
            </w:r>
            <w:r w:rsidRPr="001A02AA">
              <w:rPr>
                <w:rFonts w:eastAsia="Calibri" w:cs="Times New Roman"/>
                <w:sz w:val="22"/>
              </w:rPr>
              <w:t>достатки зимнего</w:t>
            </w:r>
            <w:r>
              <w:rPr>
                <w:rFonts w:eastAsia="Calibri" w:cs="Times New Roman"/>
                <w:sz w:val="22"/>
              </w:rPr>
              <w:t xml:space="preserve"> </w:t>
            </w:r>
            <w:r w:rsidRPr="001A02AA">
              <w:rPr>
                <w:rFonts w:eastAsia="Calibri" w:cs="Times New Roman"/>
                <w:sz w:val="22"/>
              </w:rPr>
              <w:t>содержания</w:t>
            </w:r>
          </w:p>
        </w:tc>
        <w:tc>
          <w:tcPr>
            <w:tcW w:w="1770" w:type="pct"/>
          </w:tcPr>
          <w:p w14:paraId="5911EAB2" w14:textId="5FA224EE" w:rsidR="001A02AA" w:rsidRDefault="001A02AA" w:rsidP="00412759">
            <w:pPr>
              <w:jc w:val="center"/>
              <w:rPr>
                <w:rFonts w:eastAsia="Calibri" w:cs="Times New Roman"/>
                <w:sz w:val="22"/>
              </w:rPr>
            </w:pPr>
            <w:r>
              <w:rPr>
                <w:rFonts w:eastAsia="Calibri" w:cs="Times New Roman"/>
                <w:sz w:val="22"/>
              </w:rPr>
              <w:t>13,5</w:t>
            </w:r>
          </w:p>
        </w:tc>
      </w:tr>
      <w:tr w:rsidR="001A02AA" w14:paraId="3967BB2C" w14:textId="77777777" w:rsidTr="001A02AA">
        <w:trPr>
          <w:jc w:val="center"/>
        </w:trPr>
        <w:tc>
          <w:tcPr>
            <w:tcW w:w="3230" w:type="pct"/>
          </w:tcPr>
          <w:p w14:paraId="1976DD65" w14:textId="4E393855" w:rsidR="001A02AA" w:rsidRDefault="001A02AA" w:rsidP="00412759">
            <w:pPr>
              <w:jc w:val="both"/>
              <w:rPr>
                <w:rFonts w:eastAsia="Calibri" w:cs="Times New Roman"/>
                <w:sz w:val="22"/>
              </w:rPr>
            </w:pPr>
            <w:r w:rsidRPr="001A02AA">
              <w:rPr>
                <w:rFonts w:eastAsia="Calibri" w:cs="Times New Roman"/>
                <w:sz w:val="22"/>
              </w:rPr>
              <w:t>Отсутствие, плохая</w:t>
            </w:r>
            <w:r>
              <w:rPr>
                <w:rFonts w:eastAsia="Calibri" w:cs="Times New Roman"/>
                <w:sz w:val="22"/>
              </w:rPr>
              <w:t xml:space="preserve"> </w:t>
            </w:r>
            <w:r w:rsidRPr="001A02AA">
              <w:rPr>
                <w:rFonts w:eastAsia="Calibri" w:cs="Times New Roman"/>
                <w:sz w:val="22"/>
              </w:rPr>
              <w:t>различимость</w:t>
            </w:r>
            <w:r>
              <w:rPr>
                <w:rFonts w:eastAsia="Calibri" w:cs="Times New Roman"/>
                <w:sz w:val="22"/>
              </w:rPr>
              <w:t xml:space="preserve"> </w:t>
            </w:r>
            <w:r w:rsidRPr="001A02AA">
              <w:rPr>
                <w:rFonts w:eastAsia="Calibri" w:cs="Times New Roman"/>
                <w:sz w:val="22"/>
              </w:rPr>
              <w:t>горизонтальной разметк</w:t>
            </w:r>
            <w:r>
              <w:rPr>
                <w:rFonts w:eastAsia="Calibri" w:cs="Times New Roman"/>
                <w:sz w:val="22"/>
              </w:rPr>
              <w:t>и</w:t>
            </w:r>
          </w:p>
        </w:tc>
        <w:tc>
          <w:tcPr>
            <w:tcW w:w="1770" w:type="pct"/>
          </w:tcPr>
          <w:p w14:paraId="0018259D" w14:textId="0C9619E2" w:rsidR="001A02AA" w:rsidRDefault="001A02AA" w:rsidP="00412759">
            <w:pPr>
              <w:jc w:val="center"/>
              <w:rPr>
                <w:rFonts w:eastAsia="Calibri" w:cs="Times New Roman"/>
                <w:sz w:val="22"/>
              </w:rPr>
            </w:pPr>
            <w:r>
              <w:rPr>
                <w:rFonts w:eastAsia="Calibri" w:cs="Times New Roman"/>
                <w:sz w:val="22"/>
              </w:rPr>
              <w:t>12,2</w:t>
            </w:r>
          </w:p>
        </w:tc>
      </w:tr>
    </w:tbl>
    <w:p w14:paraId="69BAC6D2" w14:textId="77777777" w:rsidR="00362CF7" w:rsidRPr="00302014" w:rsidRDefault="00362CF7" w:rsidP="00362CF7">
      <w:pPr>
        <w:spacing w:after="160" w:line="240" w:lineRule="auto"/>
        <w:ind w:firstLine="709"/>
        <w:jc w:val="both"/>
        <w:rPr>
          <w:rFonts w:eastAsia="Calibri" w:cs="Times New Roman"/>
          <w:sz w:val="24"/>
          <w:szCs w:val="24"/>
        </w:rPr>
      </w:pPr>
      <w:r w:rsidRPr="00302014">
        <w:rPr>
          <w:rFonts w:eastAsia="Calibri" w:cs="Times New Roman"/>
          <w:sz w:val="24"/>
          <w:szCs w:val="24"/>
        </w:rPr>
        <w:t>Статистика показывает, что число аварийных случаев, связанных с</w:t>
      </w:r>
      <w:r w:rsidRPr="00302014">
        <w:rPr>
          <w:rFonts w:ascii="Calibri" w:eastAsia="Calibri" w:hAnsi="Calibri" w:cs="Times New Roman"/>
          <w:sz w:val="24"/>
          <w:szCs w:val="24"/>
        </w:rPr>
        <w:br/>
      </w:r>
      <w:r w:rsidRPr="00302014">
        <w:rPr>
          <w:rFonts w:eastAsia="Calibri" w:cs="Times New Roman"/>
          <w:sz w:val="24"/>
          <w:szCs w:val="24"/>
        </w:rPr>
        <w:t>опасными грузами, в среднем держится на отметке 200–210 ДТП в год. По</w:t>
      </w:r>
      <w:r w:rsidRPr="00302014">
        <w:rPr>
          <w:rFonts w:ascii="Calibri" w:eastAsia="Calibri" w:hAnsi="Calibri" w:cs="Times New Roman"/>
          <w:sz w:val="24"/>
          <w:szCs w:val="24"/>
        </w:rPr>
        <w:br/>
      </w:r>
      <w:r w:rsidRPr="00302014">
        <w:rPr>
          <w:rFonts w:eastAsia="Calibri" w:cs="Times New Roman"/>
          <w:sz w:val="24"/>
          <w:szCs w:val="24"/>
        </w:rPr>
        <w:t>сравнению с другими перевозками – как грузов, так и пассажиров, количество ДТП кажется незначительным – потенциальная опасность возникновения серьезных чрезвычайных ситуаций, ставящих под угрозу жизнь большого количества граждан из-за этих аварий, значительно выше, а ущерб, наносимый окружающей среде, исчисляется миллиардами рублей.</w:t>
      </w:r>
    </w:p>
    <w:p w14:paraId="3D6A5808" w14:textId="77777777" w:rsidR="00362CF7" w:rsidRPr="00302014" w:rsidRDefault="00362CF7" w:rsidP="00362CF7">
      <w:pPr>
        <w:shd w:val="clear" w:color="auto" w:fill="FFFFFF"/>
        <w:spacing w:after="0" w:line="240" w:lineRule="auto"/>
        <w:ind w:firstLine="709"/>
        <w:jc w:val="both"/>
        <w:rPr>
          <w:rFonts w:eastAsia="Calibri" w:cs="Times New Roman"/>
          <w:sz w:val="24"/>
          <w:szCs w:val="24"/>
        </w:rPr>
      </w:pPr>
      <w:r w:rsidRPr="00302014">
        <w:rPr>
          <w:rFonts w:eastAsia="Calibri" w:cs="Times New Roman"/>
          <w:sz w:val="24"/>
          <w:szCs w:val="24"/>
        </w:rPr>
        <w:t>Существует четыре степени причинения ущерба человеческому здоровью в результате ДТП: моральный вред; легкий вред здоровью; вред здоровью средней тяжести; тяжелый вред здоровью.</w:t>
      </w:r>
    </w:p>
    <w:p w14:paraId="65C24AC1" w14:textId="7B4E8CD0" w:rsidR="00362CF7" w:rsidRDefault="00362CF7" w:rsidP="00362CF7">
      <w:pPr>
        <w:spacing w:after="160" w:line="240" w:lineRule="auto"/>
        <w:ind w:firstLine="709"/>
        <w:jc w:val="both"/>
        <w:rPr>
          <w:rFonts w:eastAsia="Calibri" w:cs="Times New Roman"/>
          <w:sz w:val="24"/>
          <w:szCs w:val="24"/>
        </w:rPr>
      </w:pPr>
      <w:r w:rsidRPr="00302014">
        <w:rPr>
          <w:rFonts w:eastAsia="Calibri" w:cs="Times New Roman"/>
          <w:sz w:val="24"/>
          <w:szCs w:val="24"/>
        </w:rPr>
        <w:t>Ущерб человеческому здоровью и экологический ущерб непосредственно связаны с социально-экономическим риском, который состоит из множества переменных, например, таких как ущерб в результате гибели и ранения людей; ущерб в результате повреждения транспортных средств; ущерб в результате порчи груза и, конечно, ущерб в результате повреждения дорог и дорожных сооружений</w:t>
      </w:r>
      <w:r w:rsidRPr="00B32F82">
        <w:rPr>
          <w:rFonts w:eastAsia="Calibri" w:cs="Times New Roman"/>
          <w:sz w:val="24"/>
          <w:szCs w:val="24"/>
        </w:rPr>
        <w:t xml:space="preserve"> [</w:t>
      </w:r>
      <w:r>
        <w:rPr>
          <w:rFonts w:eastAsia="Calibri" w:cs="Times New Roman"/>
          <w:sz w:val="24"/>
          <w:szCs w:val="24"/>
        </w:rPr>
        <w:t>3</w:t>
      </w:r>
      <w:r w:rsidRPr="00B32F82">
        <w:rPr>
          <w:rFonts w:eastAsia="Calibri" w:cs="Times New Roman"/>
          <w:sz w:val="24"/>
          <w:szCs w:val="24"/>
        </w:rPr>
        <w:t>]</w:t>
      </w:r>
      <w:r w:rsidRPr="00302014">
        <w:rPr>
          <w:rFonts w:eastAsia="Calibri" w:cs="Times New Roman"/>
          <w:sz w:val="24"/>
          <w:szCs w:val="24"/>
        </w:rPr>
        <w:t>.</w:t>
      </w:r>
      <w:r w:rsidRPr="00B32F82">
        <w:rPr>
          <w:rFonts w:eastAsia="Calibri" w:cs="Times New Roman"/>
          <w:sz w:val="24"/>
          <w:szCs w:val="24"/>
        </w:rPr>
        <w:t xml:space="preserve"> </w:t>
      </w:r>
    </w:p>
    <w:p w14:paraId="227AB87D" w14:textId="1E98C887" w:rsidR="00362CF7" w:rsidRPr="00B32F82" w:rsidRDefault="001A02AA" w:rsidP="00362CF7">
      <w:pPr>
        <w:spacing w:after="160" w:line="240" w:lineRule="auto"/>
        <w:ind w:firstLine="709"/>
        <w:jc w:val="both"/>
        <w:rPr>
          <w:rFonts w:eastAsia="Calibri" w:cs="Times New Roman"/>
          <w:sz w:val="24"/>
          <w:szCs w:val="24"/>
        </w:rPr>
      </w:pPr>
      <w:r w:rsidRPr="00302014">
        <w:rPr>
          <w:rFonts w:eastAsia="Calibri" w:cs="Times New Roman"/>
          <w:sz w:val="24"/>
          <w:szCs w:val="24"/>
        </w:rPr>
        <w:t xml:space="preserve">Актуальность выбранной темы исследования состоит в необходимости разработки способа уменьшения влияния аварийности на социально-экономическое развитие страны посредством совершенствования методов проектирования элементов поперечного профиля автомобильной дороги. </w:t>
      </w:r>
    </w:p>
    <w:p w14:paraId="3229AB13" w14:textId="6651A7FA" w:rsidR="00302014" w:rsidRDefault="00302014" w:rsidP="00302014">
      <w:pPr>
        <w:spacing w:after="160" w:line="240" w:lineRule="auto"/>
        <w:ind w:firstLine="709"/>
        <w:jc w:val="both"/>
        <w:rPr>
          <w:rFonts w:eastAsia="Calibri" w:cs="Times New Roman"/>
          <w:sz w:val="24"/>
          <w:szCs w:val="24"/>
        </w:rPr>
      </w:pPr>
      <w:r w:rsidRPr="00302014">
        <w:rPr>
          <w:rFonts w:eastAsia="Calibri" w:cs="Times New Roman"/>
          <w:sz w:val="24"/>
          <w:szCs w:val="24"/>
        </w:rPr>
        <w:t>На начало 2021 года</w:t>
      </w:r>
      <w:r w:rsidR="00BD2530" w:rsidRPr="00B32F82">
        <w:rPr>
          <w:rFonts w:eastAsia="Calibri" w:cs="Times New Roman"/>
          <w:sz w:val="24"/>
          <w:szCs w:val="24"/>
        </w:rPr>
        <w:t>, согласно статистической отчетности Федерального дорожного агентства Росавтодор,</w:t>
      </w:r>
      <w:r w:rsidRPr="00302014">
        <w:rPr>
          <w:rFonts w:eastAsia="Calibri" w:cs="Times New Roman"/>
          <w:sz w:val="24"/>
          <w:szCs w:val="24"/>
        </w:rPr>
        <w:t xml:space="preserve"> протяженность дорог федерального и регионального значения составила 530 355,733 км, в том числе дороги первой категории </w:t>
      </w:r>
      <w:r w:rsidR="00BD2530" w:rsidRPr="00B32F82">
        <w:rPr>
          <w:rFonts w:eastAsia="Calibri" w:cs="Times New Roman"/>
          <w:sz w:val="24"/>
          <w:szCs w:val="24"/>
        </w:rPr>
        <w:t>11743,75</w:t>
      </w:r>
      <w:r w:rsidRPr="00302014">
        <w:rPr>
          <w:rFonts w:eastAsia="Calibri" w:cs="Times New Roman"/>
          <w:sz w:val="24"/>
          <w:szCs w:val="24"/>
        </w:rPr>
        <w:t xml:space="preserve"> км, второй – 40 596,679 км, третьей – 107 784,523 км, четвертой – </w:t>
      </w:r>
      <w:r w:rsidR="00BD2530" w:rsidRPr="00B32F82">
        <w:rPr>
          <w:rFonts w:eastAsia="Calibri" w:cs="Times New Roman"/>
          <w:sz w:val="24"/>
          <w:szCs w:val="24"/>
        </w:rPr>
        <w:t>295260</w:t>
      </w:r>
      <w:r w:rsidRPr="00302014">
        <w:rPr>
          <w:rFonts w:eastAsia="Calibri" w:cs="Times New Roman"/>
          <w:sz w:val="24"/>
          <w:szCs w:val="24"/>
        </w:rPr>
        <w:t xml:space="preserve"> км, пятой – 74 971,354 км. </w:t>
      </w:r>
      <w:r w:rsidR="00421AB7">
        <w:rPr>
          <w:rFonts w:eastAsia="Calibri" w:cs="Times New Roman"/>
          <w:sz w:val="24"/>
          <w:szCs w:val="24"/>
        </w:rPr>
        <w:t xml:space="preserve">Примерное соотношение протяженности различных категорий автомобильных дорог с годами практически не изменяется (Таблица </w:t>
      </w:r>
      <w:r w:rsidR="001A02AA">
        <w:rPr>
          <w:rFonts w:eastAsia="Calibri" w:cs="Times New Roman"/>
          <w:sz w:val="24"/>
          <w:szCs w:val="24"/>
        </w:rPr>
        <w:t>2</w:t>
      </w:r>
      <w:r w:rsidR="00421AB7">
        <w:rPr>
          <w:rFonts w:eastAsia="Calibri" w:cs="Times New Roman"/>
          <w:sz w:val="24"/>
          <w:szCs w:val="24"/>
        </w:rPr>
        <w:t xml:space="preserve">). </w:t>
      </w:r>
      <w:r w:rsidR="00545EFB">
        <w:rPr>
          <w:rFonts w:eastAsia="Calibri" w:cs="Times New Roman"/>
          <w:sz w:val="24"/>
          <w:szCs w:val="24"/>
        </w:rPr>
        <w:t>Детальное соотношение протяженности дорог по категория</w:t>
      </w:r>
      <w:r w:rsidR="003E6146">
        <w:rPr>
          <w:rFonts w:eastAsia="Calibri" w:cs="Times New Roman"/>
          <w:sz w:val="24"/>
          <w:szCs w:val="24"/>
        </w:rPr>
        <w:t>м на начало 2021 года</w:t>
      </w:r>
      <w:r w:rsidR="00545EFB">
        <w:rPr>
          <w:rFonts w:eastAsia="Calibri" w:cs="Times New Roman"/>
          <w:sz w:val="24"/>
          <w:szCs w:val="24"/>
        </w:rPr>
        <w:t xml:space="preserve"> показано на рисунке </w:t>
      </w:r>
      <w:r w:rsidR="00DB6808">
        <w:rPr>
          <w:rFonts w:eastAsia="Calibri" w:cs="Times New Roman"/>
          <w:sz w:val="24"/>
          <w:szCs w:val="24"/>
        </w:rPr>
        <w:t>2</w:t>
      </w:r>
      <w:r w:rsidR="00545EFB">
        <w:rPr>
          <w:rFonts w:eastAsia="Calibri" w:cs="Times New Roman"/>
          <w:sz w:val="24"/>
          <w:szCs w:val="24"/>
        </w:rPr>
        <w:t xml:space="preserve">. </w:t>
      </w:r>
      <w:r w:rsidR="00CF069A" w:rsidRPr="00302014">
        <w:rPr>
          <w:rFonts w:eastAsia="Calibri" w:cs="Times New Roman"/>
          <w:sz w:val="24"/>
          <w:szCs w:val="24"/>
        </w:rPr>
        <w:t>Стоит отметить, что согласно нормативным документам</w:t>
      </w:r>
      <w:r w:rsidR="00CF069A" w:rsidRPr="00B32F82">
        <w:rPr>
          <w:rFonts w:eastAsia="Calibri" w:cs="Times New Roman"/>
          <w:sz w:val="24"/>
          <w:szCs w:val="24"/>
        </w:rPr>
        <w:t xml:space="preserve"> [</w:t>
      </w:r>
      <w:r w:rsidR="00CF069A">
        <w:rPr>
          <w:rFonts w:eastAsia="Calibri" w:cs="Times New Roman"/>
          <w:sz w:val="24"/>
          <w:szCs w:val="24"/>
        </w:rPr>
        <w:t>4</w:t>
      </w:r>
      <w:r w:rsidR="00CF069A" w:rsidRPr="00B32F82">
        <w:rPr>
          <w:rFonts w:eastAsia="Calibri" w:cs="Times New Roman"/>
          <w:sz w:val="24"/>
          <w:szCs w:val="24"/>
        </w:rPr>
        <w:t>-</w:t>
      </w:r>
      <w:r w:rsidR="00CF069A">
        <w:rPr>
          <w:rFonts w:eastAsia="Calibri" w:cs="Times New Roman"/>
          <w:sz w:val="24"/>
          <w:szCs w:val="24"/>
        </w:rPr>
        <w:t>6</w:t>
      </w:r>
      <w:r w:rsidR="00CF069A" w:rsidRPr="00B32F82">
        <w:rPr>
          <w:rFonts w:eastAsia="Calibri" w:cs="Times New Roman"/>
          <w:sz w:val="24"/>
          <w:szCs w:val="24"/>
        </w:rPr>
        <w:t>]</w:t>
      </w:r>
      <w:r w:rsidR="00CF069A" w:rsidRPr="00302014">
        <w:rPr>
          <w:rFonts w:eastAsia="Calibri" w:cs="Times New Roman"/>
          <w:sz w:val="24"/>
          <w:szCs w:val="24"/>
        </w:rPr>
        <w:t>, действующим на территории Российской Федерации, ширина обочин для дорог первой категории варьируется от 3,25 до 3,75 м, в то время как ширина обочин на дорогах второй, третьей категории может иметь значения от 2,5-3 м, четвертой и пятой категорий от 1 до 2 м.</w:t>
      </w:r>
    </w:p>
    <w:p w14:paraId="0394D2F2" w14:textId="1666ED4C" w:rsidR="00421AB7" w:rsidRDefault="00421AB7" w:rsidP="00302014">
      <w:pPr>
        <w:spacing w:after="160" w:line="240" w:lineRule="auto"/>
        <w:ind w:firstLine="709"/>
        <w:jc w:val="both"/>
        <w:rPr>
          <w:rFonts w:eastAsia="Calibri" w:cs="Times New Roman"/>
          <w:sz w:val="24"/>
          <w:szCs w:val="24"/>
        </w:rPr>
      </w:pPr>
      <w:r>
        <w:rPr>
          <w:rFonts w:eastAsia="Calibri" w:cs="Times New Roman"/>
          <w:sz w:val="24"/>
          <w:szCs w:val="24"/>
        </w:rPr>
        <w:t xml:space="preserve">Таблица </w:t>
      </w:r>
      <w:r w:rsidR="001A02AA">
        <w:rPr>
          <w:rFonts w:eastAsia="Calibri" w:cs="Times New Roman"/>
          <w:sz w:val="24"/>
          <w:szCs w:val="24"/>
        </w:rPr>
        <w:t>2</w:t>
      </w:r>
      <w:r>
        <w:rPr>
          <w:rFonts w:eastAsia="Calibri" w:cs="Times New Roman"/>
          <w:sz w:val="24"/>
          <w:szCs w:val="24"/>
        </w:rPr>
        <w:t xml:space="preserve">. </w:t>
      </w:r>
      <w:r w:rsidRPr="00421AB7">
        <w:rPr>
          <w:rFonts w:eastAsia="Calibri" w:cs="Times New Roman"/>
          <w:sz w:val="24"/>
          <w:szCs w:val="24"/>
        </w:rPr>
        <w:t>Протяженность автомобильных дорог федерального и регионального значения по категориям в период 2018-2021 годы</w:t>
      </w:r>
    </w:p>
    <w:tbl>
      <w:tblPr>
        <w:tblStyle w:val="a7"/>
        <w:tblW w:w="5000" w:type="pct"/>
        <w:tblLook w:val="06A0" w:firstRow="1" w:lastRow="0" w:firstColumn="1" w:lastColumn="0" w:noHBand="1" w:noVBand="1"/>
      </w:tblPr>
      <w:tblGrid>
        <w:gridCol w:w="2258"/>
        <w:gridCol w:w="1093"/>
        <w:gridCol w:w="1093"/>
        <w:gridCol w:w="1093"/>
        <w:gridCol w:w="1093"/>
        <w:gridCol w:w="1093"/>
        <w:gridCol w:w="1094"/>
        <w:gridCol w:w="1094"/>
      </w:tblGrid>
      <w:tr w:rsidR="00421AB7" w:rsidRPr="00421AB7" w14:paraId="22CD1636" w14:textId="77777777" w:rsidTr="00421AB7">
        <w:trPr>
          <w:trHeight w:val="300"/>
        </w:trPr>
        <w:tc>
          <w:tcPr>
            <w:tcW w:w="582" w:type="pct"/>
            <w:noWrap/>
            <w:hideMark/>
          </w:tcPr>
          <w:p w14:paraId="7F6D359F" w14:textId="77777777" w:rsidR="00421AB7" w:rsidRPr="00421AB7" w:rsidRDefault="00421AB7" w:rsidP="00421AB7">
            <w:pPr>
              <w:rPr>
                <w:rFonts w:eastAsia="Times New Roman" w:cs="Times New Roman"/>
                <w:sz w:val="20"/>
                <w:szCs w:val="24"/>
                <w:lang w:eastAsia="ru-RU"/>
              </w:rPr>
            </w:pPr>
            <w:r>
              <w:rPr>
                <w:rFonts w:eastAsia="Times New Roman" w:cs="Times New Roman"/>
                <w:sz w:val="20"/>
                <w:szCs w:val="24"/>
                <w:lang w:eastAsia="ru-RU"/>
              </w:rPr>
              <w:t>Год/ протяженность, км</w:t>
            </w:r>
          </w:p>
        </w:tc>
        <w:tc>
          <w:tcPr>
            <w:tcW w:w="631" w:type="pct"/>
            <w:noWrap/>
            <w:hideMark/>
          </w:tcPr>
          <w:p w14:paraId="1BAF1F4F"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IA</w:t>
            </w:r>
          </w:p>
        </w:tc>
        <w:tc>
          <w:tcPr>
            <w:tcW w:w="631" w:type="pct"/>
            <w:noWrap/>
            <w:hideMark/>
          </w:tcPr>
          <w:p w14:paraId="2850C7A2"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IБ</w:t>
            </w:r>
          </w:p>
        </w:tc>
        <w:tc>
          <w:tcPr>
            <w:tcW w:w="631" w:type="pct"/>
            <w:noWrap/>
            <w:hideMark/>
          </w:tcPr>
          <w:p w14:paraId="3E075297"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IВ</w:t>
            </w:r>
          </w:p>
        </w:tc>
        <w:tc>
          <w:tcPr>
            <w:tcW w:w="631" w:type="pct"/>
            <w:noWrap/>
            <w:hideMark/>
          </w:tcPr>
          <w:p w14:paraId="39F8424C"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II</w:t>
            </w:r>
          </w:p>
        </w:tc>
        <w:tc>
          <w:tcPr>
            <w:tcW w:w="631" w:type="pct"/>
            <w:noWrap/>
            <w:hideMark/>
          </w:tcPr>
          <w:p w14:paraId="0414367A"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III</w:t>
            </w:r>
          </w:p>
        </w:tc>
        <w:tc>
          <w:tcPr>
            <w:tcW w:w="631" w:type="pct"/>
            <w:noWrap/>
            <w:hideMark/>
          </w:tcPr>
          <w:p w14:paraId="167AAA22"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IV</w:t>
            </w:r>
          </w:p>
        </w:tc>
        <w:tc>
          <w:tcPr>
            <w:tcW w:w="631" w:type="pct"/>
            <w:noWrap/>
            <w:hideMark/>
          </w:tcPr>
          <w:p w14:paraId="7ADD9C96"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V</w:t>
            </w:r>
          </w:p>
        </w:tc>
      </w:tr>
      <w:tr w:rsidR="00421AB7" w:rsidRPr="00421AB7" w14:paraId="13E316CD" w14:textId="77777777" w:rsidTr="00421AB7">
        <w:trPr>
          <w:trHeight w:val="300"/>
        </w:trPr>
        <w:tc>
          <w:tcPr>
            <w:tcW w:w="582" w:type="pct"/>
            <w:noWrap/>
            <w:hideMark/>
          </w:tcPr>
          <w:p w14:paraId="30D9E8DD"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2021</w:t>
            </w:r>
          </w:p>
        </w:tc>
        <w:tc>
          <w:tcPr>
            <w:tcW w:w="631" w:type="pct"/>
            <w:noWrap/>
            <w:hideMark/>
          </w:tcPr>
          <w:p w14:paraId="32C7388F"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1782,182</w:t>
            </w:r>
          </w:p>
        </w:tc>
        <w:tc>
          <w:tcPr>
            <w:tcW w:w="631" w:type="pct"/>
            <w:noWrap/>
            <w:hideMark/>
          </w:tcPr>
          <w:p w14:paraId="1FD18A5C"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5373,058</w:t>
            </w:r>
          </w:p>
        </w:tc>
        <w:tc>
          <w:tcPr>
            <w:tcW w:w="631" w:type="pct"/>
            <w:noWrap/>
            <w:hideMark/>
          </w:tcPr>
          <w:p w14:paraId="44B5BF0B"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4587,935</w:t>
            </w:r>
          </w:p>
        </w:tc>
        <w:tc>
          <w:tcPr>
            <w:tcW w:w="631" w:type="pct"/>
            <w:noWrap/>
            <w:hideMark/>
          </w:tcPr>
          <w:p w14:paraId="0B6ED7C0"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40596,68</w:t>
            </w:r>
          </w:p>
        </w:tc>
        <w:tc>
          <w:tcPr>
            <w:tcW w:w="631" w:type="pct"/>
            <w:noWrap/>
            <w:hideMark/>
          </w:tcPr>
          <w:p w14:paraId="3657908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107784,5</w:t>
            </w:r>
          </w:p>
        </w:tc>
        <w:tc>
          <w:tcPr>
            <w:tcW w:w="631" w:type="pct"/>
            <w:noWrap/>
            <w:hideMark/>
          </w:tcPr>
          <w:p w14:paraId="58516D14"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295260</w:t>
            </w:r>
          </w:p>
        </w:tc>
        <w:tc>
          <w:tcPr>
            <w:tcW w:w="631" w:type="pct"/>
            <w:noWrap/>
            <w:hideMark/>
          </w:tcPr>
          <w:p w14:paraId="46D27BC5"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74971,35</w:t>
            </w:r>
          </w:p>
        </w:tc>
      </w:tr>
      <w:tr w:rsidR="00421AB7" w:rsidRPr="00421AB7" w14:paraId="792B92B3" w14:textId="77777777" w:rsidTr="00421AB7">
        <w:trPr>
          <w:trHeight w:val="300"/>
        </w:trPr>
        <w:tc>
          <w:tcPr>
            <w:tcW w:w="582" w:type="pct"/>
            <w:noWrap/>
            <w:hideMark/>
          </w:tcPr>
          <w:p w14:paraId="09EE6EF9"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2020</w:t>
            </w:r>
          </w:p>
        </w:tc>
        <w:tc>
          <w:tcPr>
            <w:tcW w:w="631" w:type="pct"/>
            <w:noWrap/>
            <w:hideMark/>
          </w:tcPr>
          <w:p w14:paraId="1B23F849"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1743,973</w:t>
            </w:r>
          </w:p>
        </w:tc>
        <w:tc>
          <w:tcPr>
            <w:tcW w:w="631" w:type="pct"/>
            <w:noWrap/>
            <w:hideMark/>
          </w:tcPr>
          <w:p w14:paraId="4DF8DA57"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4909,691</w:t>
            </w:r>
          </w:p>
        </w:tc>
        <w:tc>
          <w:tcPr>
            <w:tcW w:w="631" w:type="pct"/>
            <w:noWrap/>
            <w:hideMark/>
          </w:tcPr>
          <w:p w14:paraId="5EDD22E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4222,517</w:t>
            </w:r>
          </w:p>
        </w:tc>
        <w:tc>
          <w:tcPr>
            <w:tcW w:w="631" w:type="pct"/>
            <w:noWrap/>
            <w:hideMark/>
          </w:tcPr>
          <w:p w14:paraId="6491F0C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39183,82</w:t>
            </w:r>
          </w:p>
        </w:tc>
        <w:tc>
          <w:tcPr>
            <w:tcW w:w="631" w:type="pct"/>
            <w:noWrap/>
            <w:hideMark/>
          </w:tcPr>
          <w:p w14:paraId="4DD001B3"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108606,3</w:t>
            </w:r>
          </w:p>
        </w:tc>
        <w:tc>
          <w:tcPr>
            <w:tcW w:w="631" w:type="pct"/>
            <w:noWrap/>
            <w:hideMark/>
          </w:tcPr>
          <w:p w14:paraId="3FDE1B53"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293641,1</w:t>
            </w:r>
          </w:p>
        </w:tc>
        <w:tc>
          <w:tcPr>
            <w:tcW w:w="631" w:type="pct"/>
            <w:noWrap/>
            <w:hideMark/>
          </w:tcPr>
          <w:p w14:paraId="46CB1D30"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75592,29</w:t>
            </w:r>
          </w:p>
        </w:tc>
      </w:tr>
      <w:tr w:rsidR="00421AB7" w:rsidRPr="00421AB7" w14:paraId="640E140B" w14:textId="77777777" w:rsidTr="00421AB7">
        <w:trPr>
          <w:trHeight w:val="300"/>
        </w:trPr>
        <w:tc>
          <w:tcPr>
            <w:tcW w:w="582" w:type="pct"/>
            <w:noWrap/>
            <w:hideMark/>
          </w:tcPr>
          <w:p w14:paraId="17A7DC2F"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2019</w:t>
            </w:r>
          </w:p>
        </w:tc>
        <w:tc>
          <w:tcPr>
            <w:tcW w:w="631" w:type="pct"/>
            <w:noWrap/>
            <w:hideMark/>
          </w:tcPr>
          <w:p w14:paraId="1DB6B3F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1293</w:t>
            </w:r>
          </w:p>
        </w:tc>
        <w:tc>
          <w:tcPr>
            <w:tcW w:w="631" w:type="pct"/>
            <w:noWrap/>
            <w:hideMark/>
          </w:tcPr>
          <w:p w14:paraId="0523E49A"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4419,536</w:t>
            </w:r>
          </w:p>
        </w:tc>
        <w:tc>
          <w:tcPr>
            <w:tcW w:w="631" w:type="pct"/>
            <w:noWrap/>
            <w:hideMark/>
          </w:tcPr>
          <w:p w14:paraId="4D05ACC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4186,705</w:t>
            </w:r>
          </w:p>
        </w:tc>
        <w:tc>
          <w:tcPr>
            <w:tcW w:w="631" w:type="pct"/>
            <w:noWrap/>
            <w:hideMark/>
          </w:tcPr>
          <w:p w14:paraId="6DC331E6"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37599,95</w:t>
            </w:r>
          </w:p>
        </w:tc>
        <w:tc>
          <w:tcPr>
            <w:tcW w:w="631" w:type="pct"/>
            <w:noWrap/>
            <w:hideMark/>
          </w:tcPr>
          <w:p w14:paraId="745E474D"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109253,6</w:t>
            </w:r>
          </w:p>
        </w:tc>
        <w:tc>
          <w:tcPr>
            <w:tcW w:w="631" w:type="pct"/>
            <w:noWrap/>
            <w:hideMark/>
          </w:tcPr>
          <w:p w14:paraId="5FE253D3"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293131,4</w:t>
            </w:r>
          </w:p>
        </w:tc>
        <w:tc>
          <w:tcPr>
            <w:tcW w:w="631" w:type="pct"/>
            <w:noWrap/>
            <w:hideMark/>
          </w:tcPr>
          <w:p w14:paraId="08B6B36D"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75692</w:t>
            </w:r>
          </w:p>
        </w:tc>
      </w:tr>
      <w:tr w:rsidR="00421AB7" w:rsidRPr="00421AB7" w14:paraId="11800E0F" w14:textId="77777777" w:rsidTr="00421AB7">
        <w:trPr>
          <w:trHeight w:val="300"/>
        </w:trPr>
        <w:tc>
          <w:tcPr>
            <w:tcW w:w="582" w:type="pct"/>
            <w:noWrap/>
            <w:hideMark/>
          </w:tcPr>
          <w:p w14:paraId="0B23D3B9"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2018</w:t>
            </w:r>
          </w:p>
        </w:tc>
        <w:tc>
          <w:tcPr>
            <w:tcW w:w="631" w:type="pct"/>
            <w:noWrap/>
            <w:hideMark/>
          </w:tcPr>
          <w:p w14:paraId="787E1EF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1088,921</w:t>
            </w:r>
          </w:p>
        </w:tc>
        <w:tc>
          <w:tcPr>
            <w:tcW w:w="631" w:type="pct"/>
            <w:noWrap/>
            <w:hideMark/>
          </w:tcPr>
          <w:p w14:paraId="1977FEB8"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4287,908</w:t>
            </w:r>
          </w:p>
        </w:tc>
        <w:tc>
          <w:tcPr>
            <w:tcW w:w="631" w:type="pct"/>
            <w:noWrap/>
            <w:hideMark/>
          </w:tcPr>
          <w:p w14:paraId="2B73A9D8"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3866,113</w:t>
            </w:r>
          </w:p>
        </w:tc>
        <w:tc>
          <w:tcPr>
            <w:tcW w:w="631" w:type="pct"/>
            <w:noWrap/>
            <w:hideMark/>
          </w:tcPr>
          <w:p w14:paraId="0F478483"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37237,65</w:t>
            </w:r>
          </w:p>
        </w:tc>
        <w:tc>
          <w:tcPr>
            <w:tcW w:w="631" w:type="pct"/>
            <w:noWrap/>
            <w:hideMark/>
          </w:tcPr>
          <w:p w14:paraId="45B33C2E"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109625,5</w:t>
            </w:r>
          </w:p>
        </w:tc>
        <w:tc>
          <w:tcPr>
            <w:tcW w:w="631" w:type="pct"/>
            <w:noWrap/>
            <w:hideMark/>
          </w:tcPr>
          <w:p w14:paraId="08187918"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294578,4</w:t>
            </w:r>
          </w:p>
        </w:tc>
        <w:tc>
          <w:tcPr>
            <w:tcW w:w="631" w:type="pct"/>
            <w:noWrap/>
            <w:hideMark/>
          </w:tcPr>
          <w:p w14:paraId="2DEA5307" w14:textId="77777777" w:rsidR="00421AB7" w:rsidRPr="00421AB7" w:rsidRDefault="00421AB7" w:rsidP="00421AB7">
            <w:pPr>
              <w:jc w:val="center"/>
              <w:rPr>
                <w:rFonts w:eastAsia="Times New Roman" w:cs="Times New Roman"/>
                <w:color w:val="000000"/>
                <w:sz w:val="22"/>
                <w:lang w:eastAsia="ru-RU"/>
              </w:rPr>
            </w:pPr>
            <w:r w:rsidRPr="00421AB7">
              <w:rPr>
                <w:rFonts w:eastAsia="Times New Roman" w:cs="Times New Roman"/>
                <w:color w:val="000000"/>
                <w:sz w:val="22"/>
                <w:lang w:eastAsia="ru-RU"/>
              </w:rPr>
              <w:t>74039,45</w:t>
            </w:r>
          </w:p>
        </w:tc>
      </w:tr>
    </w:tbl>
    <w:p w14:paraId="78D13CA3" w14:textId="77777777" w:rsidR="006B7448" w:rsidRDefault="006B7448" w:rsidP="006B7448">
      <w:pPr>
        <w:spacing w:after="160" w:line="240" w:lineRule="auto"/>
        <w:jc w:val="center"/>
        <w:rPr>
          <w:rFonts w:eastAsia="Calibri" w:cs="Times New Roman"/>
          <w:sz w:val="24"/>
          <w:szCs w:val="24"/>
          <w:u w:val="single"/>
        </w:rPr>
      </w:pPr>
    </w:p>
    <w:p w14:paraId="63D821D5" w14:textId="0156C507" w:rsidR="00545EFB" w:rsidRDefault="006B7448" w:rsidP="006B7448">
      <w:pPr>
        <w:spacing w:after="160" w:line="240" w:lineRule="auto"/>
        <w:jc w:val="center"/>
        <w:rPr>
          <w:rFonts w:eastAsia="Calibri" w:cs="Times New Roman"/>
          <w:sz w:val="24"/>
          <w:szCs w:val="24"/>
          <w:u w:val="single"/>
        </w:rPr>
      </w:pPr>
      <w:r w:rsidRPr="006B7448">
        <w:rPr>
          <w:rFonts w:eastAsia="Calibri" w:cs="Times New Roman"/>
          <w:noProof/>
          <w:sz w:val="24"/>
          <w:szCs w:val="24"/>
        </w:rPr>
        <w:lastRenderedPageBreak/>
        <w:drawing>
          <wp:inline distT="0" distB="0" distL="0" distR="0" wp14:anchorId="2FFC07E5" wp14:editId="22D59419">
            <wp:extent cx="4972050" cy="3527635"/>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399" t="917" r="1368" b="8579"/>
                    <a:stretch/>
                  </pic:blipFill>
                  <pic:spPr bwMode="auto">
                    <a:xfrm>
                      <a:off x="0" y="0"/>
                      <a:ext cx="4993264" cy="354268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7596E07C" w14:textId="1FE81549" w:rsidR="00545EFB" w:rsidRPr="00AB663C" w:rsidRDefault="00545EFB" w:rsidP="006B7448">
      <w:pPr>
        <w:spacing w:after="160" w:line="240" w:lineRule="auto"/>
        <w:jc w:val="center"/>
        <w:rPr>
          <w:rFonts w:eastAsia="Calibri" w:cs="Times New Roman"/>
          <w:sz w:val="24"/>
          <w:szCs w:val="24"/>
        </w:rPr>
      </w:pPr>
      <w:bookmarkStart w:id="2" w:name="_Hlk153970791"/>
      <w:r w:rsidRPr="00AB663C">
        <w:rPr>
          <w:rFonts w:eastAsia="Calibri" w:cs="Times New Roman"/>
          <w:sz w:val="24"/>
          <w:szCs w:val="24"/>
        </w:rPr>
        <w:t xml:space="preserve">Рисунок </w:t>
      </w:r>
      <w:r w:rsidR="00DB6808">
        <w:rPr>
          <w:rFonts w:eastAsia="Calibri" w:cs="Times New Roman"/>
          <w:sz w:val="24"/>
          <w:szCs w:val="24"/>
        </w:rPr>
        <w:t>2</w:t>
      </w:r>
      <w:r w:rsidRPr="00AB663C">
        <w:rPr>
          <w:rFonts w:eastAsia="Calibri" w:cs="Times New Roman"/>
          <w:sz w:val="24"/>
          <w:szCs w:val="24"/>
        </w:rPr>
        <w:t xml:space="preserve">. </w:t>
      </w:r>
      <w:r w:rsidR="00AB663C" w:rsidRPr="00AB663C">
        <w:rPr>
          <w:rFonts w:eastAsia="Calibri" w:cs="Times New Roman"/>
          <w:sz w:val="24"/>
          <w:szCs w:val="24"/>
        </w:rPr>
        <w:t>Протяженность</w:t>
      </w:r>
      <w:r w:rsidRPr="00AB663C">
        <w:rPr>
          <w:rFonts w:eastAsia="Calibri" w:cs="Times New Roman"/>
          <w:sz w:val="24"/>
          <w:szCs w:val="24"/>
        </w:rPr>
        <w:t xml:space="preserve"> дороги </w:t>
      </w:r>
      <w:r w:rsidR="00AB663C" w:rsidRPr="00AB663C">
        <w:rPr>
          <w:rFonts w:eastAsia="Calibri" w:cs="Times New Roman"/>
          <w:sz w:val="24"/>
          <w:szCs w:val="24"/>
        </w:rPr>
        <w:t>по категориям</w:t>
      </w:r>
      <w:r w:rsidR="006B7448">
        <w:rPr>
          <w:rFonts w:eastAsia="Calibri" w:cs="Times New Roman"/>
          <w:sz w:val="24"/>
          <w:szCs w:val="24"/>
        </w:rPr>
        <w:t xml:space="preserve"> по состоянию на 01.01.2021</w:t>
      </w:r>
      <w:r w:rsidRPr="00AB663C">
        <w:rPr>
          <w:rFonts w:eastAsia="Calibri" w:cs="Times New Roman"/>
          <w:sz w:val="24"/>
          <w:szCs w:val="24"/>
        </w:rPr>
        <w:t>, %</w:t>
      </w:r>
    </w:p>
    <w:bookmarkEnd w:id="2"/>
    <w:p w14:paraId="7D7D7ED1" w14:textId="1408A581" w:rsidR="00923D07" w:rsidRDefault="0093289B" w:rsidP="006B125B">
      <w:pPr>
        <w:spacing w:after="160" w:line="240" w:lineRule="auto"/>
        <w:ind w:firstLine="709"/>
        <w:jc w:val="both"/>
        <w:rPr>
          <w:rFonts w:eastAsia="Calibri" w:cs="Times New Roman"/>
          <w:sz w:val="24"/>
          <w:szCs w:val="24"/>
        </w:rPr>
      </w:pPr>
      <w:r>
        <w:rPr>
          <w:rFonts w:eastAsia="Calibri" w:cs="Times New Roman"/>
          <w:sz w:val="24"/>
          <w:szCs w:val="24"/>
        </w:rPr>
        <w:t>Мы можем наблюдать</w:t>
      </w:r>
      <w:r w:rsidR="00302014" w:rsidRPr="00302014">
        <w:rPr>
          <w:rFonts w:eastAsia="Calibri" w:cs="Times New Roman"/>
          <w:sz w:val="24"/>
          <w:szCs w:val="24"/>
        </w:rPr>
        <w:t xml:space="preserve"> значительное преобладание общей протяженности двухполосных</w:t>
      </w:r>
      <w:r w:rsidR="00542716">
        <w:rPr>
          <w:rFonts w:eastAsia="Calibri" w:cs="Times New Roman"/>
          <w:sz w:val="24"/>
          <w:szCs w:val="24"/>
        </w:rPr>
        <w:t xml:space="preserve"> автомобильных дорог</w:t>
      </w:r>
      <w:r w:rsidR="00302014" w:rsidRPr="00302014">
        <w:rPr>
          <w:rFonts w:eastAsia="Calibri" w:cs="Times New Roman"/>
          <w:sz w:val="24"/>
          <w:szCs w:val="24"/>
        </w:rPr>
        <w:t xml:space="preserve"> над дорогами высшей категории (</w:t>
      </w:r>
      <w:r w:rsidR="00302014" w:rsidRPr="00302014">
        <w:rPr>
          <w:rFonts w:eastAsia="Calibri" w:cs="Times New Roman"/>
          <w:sz w:val="24"/>
          <w:szCs w:val="24"/>
          <w:lang w:val="en-US"/>
        </w:rPr>
        <w:t>I</w:t>
      </w:r>
      <w:r w:rsidR="00302014" w:rsidRPr="00302014">
        <w:rPr>
          <w:rFonts w:eastAsia="Calibri" w:cs="Times New Roman"/>
          <w:sz w:val="24"/>
          <w:szCs w:val="24"/>
        </w:rPr>
        <w:t xml:space="preserve">А, </w:t>
      </w:r>
      <w:r w:rsidR="00302014" w:rsidRPr="00302014">
        <w:rPr>
          <w:rFonts w:eastAsia="Calibri" w:cs="Times New Roman"/>
          <w:sz w:val="24"/>
          <w:szCs w:val="24"/>
          <w:lang w:val="en-US"/>
        </w:rPr>
        <w:t>I</w:t>
      </w:r>
      <w:r w:rsidR="00302014" w:rsidRPr="00302014">
        <w:rPr>
          <w:rFonts w:eastAsia="Calibri" w:cs="Times New Roman"/>
          <w:sz w:val="24"/>
          <w:szCs w:val="24"/>
        </w:rPr>
        <w:t xml:space="preserve">Б, </w:t>
      </w:r>
      <w:r w:rsidR="00302014" w:rsidRPr="00302014">
        <w:rPr>
          <w:rFonts w:eastAsia="Calibri" w:cs="Times New Roman"/>
          <w:sz w:val="24"/>
          <w:szCs w:val="24"/>
          <w:lang w:val="en-US"/>
        </w:rPr>
        <w:t>I</w:t>
      </w:r>
      <w:r w:rsidR="00302014" w:rsidRPr="00302014">
        <w:rPr>
          <w:rFonts w:eastAsia="Calibri" w:cs="Times New Roman"/>
          <w:sz w:val="24"/>
          <w:szCs w:val="24"/>
        </w:rPr>
        <w:t>В)</w:t>
      </w:r>
      <w:r w:rsidR="00542716">
        <w:rPr>
          <w:rFonts w:eastAsia="Calibri" w:cs="Times New Roman"/>
          <w:sz w:val="24"/>
          <w:szCs w:val="24"/>
        </w:rPr>
        <w:t>, где количество полос варьируется от четырех до восьми и более</w:t>
      </w:r>
      <w:r w:rsidR="00302014" w:rsidRPr="00302014">
        <w:rPr>
          <w:rFonts w:eastAsia="Calibri" w:cs="Times New Roman"/>
          <w:sz w:val="24"/>
          <w:szCs w:val="24"/>
        </w:rPr>
        <w:t xml:space="preserve">. </w:t>
      </w:r>
    </w:p>
    <w:p w14:paraId="28E5B143" w14:textId="3BF44440" w:rsidR="00DB6808" w:rsidRDefault="00DB6808" w:rsidP="00DB6808">
      <w:pPr>
        <w:spacing w:after="160" w:line="240" w:lineRule="auto"/>
        <w:ind w:firstLine="709"/>
        <w:jc w:val="both"/>
        <w:rPr>
          <w:rFonts w:eastAsia="Calibri" w:cs="Times New Roman"/>
          <w:sz w:val="24"/>
          <w:szCs w:val="24"/>
        </w:rPr>
      </w:pPr>
      <w:r w:rsidRPr="00302014">
        <w:rPr>
          <w:rFonts w:eastAsia="Calibri" w:cs="Times New Roman"/>
          <w:sz w:val="24"/>
          <w:szCs w:val="24"/>
        </w:rPr>
        <w:t xml:space="preserve">Такое преобладание общей протяженности позволяет считать проблему </w:t>
      </w:r>
      <w:r>
        <w:rPr>
          <w:rFonts w:eastAsia="Calibri" w:cs="Times New Roman"/>
          <w:sz w:val="24"/>
          <w:szCs w:val="24"/>
        </w:rPr>
        <w:t xml:space="preserve">аварийности именно </w:t>
      </w:r>
      <w:r>
        <w:rPr>
          <w:rFonts w:eastAsia="Calibri" w:cs="Times New Roman"/>
          <w:sz w:val="24"/>
          <w:szCs w:val="24"/>
        </w:rPr>
        <w:t>на</w:t>
      </w:r>
      <w:r>
        <w:rPr>
          <w:rFonts w:eastAsia="Calibri" w:cs="Times New Roman"/>
          <w:sz w:val="24"/>
          <w:szCs w:val="24"/>
        </w:rPr>
        <w:t xml:space="preserve"> </w:t>
      </w:r>
      <w:r>
        <w:rPr>
          <w:rFonts w:eastAsia="Calibri" w:cs="Times New Roman"/>
          <w:sz w:val="24"/>
          <w:szCs w:val="24"/>
        </w:rPr>
        <w:t>двухполосных дорогах</w:t>
      </w:r>
      <w:r w:rsidRPr="00302014">
        <w:rPr>
          <w:rFonts w:eastAsia="Calibri" w:cs="Times New Roman"/>
          <w:sz w:val="24"/>
          <w:szCs w:val="24"/>
        </w:rPr>
        <w:t xml:space="preserve"> наиболее актуальной, требующей поиска решения со стороны научного сообщества</w:t>
      </w:r>
      <w:r>
        <w:rPr>
          <w:rFonts w:eastAsia="Calibri" w:cs="Times New Roman"/>
          <w:sz w:val="24"/>
          <w:szCs w:val="24"/>
        </w:rPr>
        <w:t xml:space="preserve">, в том числе и </w:t>
      </w:r>
      <w:r w:rsidRPr="00302014">
        <w:rPr>
          <w:rFonts w:eastAsia="Calibri" w:cs="Times New Roman"/>
          <w:sz w:val="24"/>
          <w:szCs w:val="24"/>
        </w:rPr>
        <w:t>в области транспортного строительства</w:t>
      </w:r>
      <w:r>
        <w:rPr>
          <w:rFonts w:eastAsia="Calibri" w:cs="Times New Roman"/>
          <w:sz w:val="24"/>
          <w:szCs w:val="24"/>
        </w:rPr>
        <w:t>. Большое внимание следует уделить</w:t>
      </w:r>
      <w:r w:rsidRPr="00542716">
        <w:rPr>
          <w:rFonts w:eastAsia="Calibri" w:cs="Times New Roman"/>
          <w:sz w:val="24"/>
          <w:szCs w:val="24"/>
        </w:rPr>
        <w:t xml:space="preserve"> </w:t>
      </w:r>
      <w:r>
        <w:rPr>
          <w:rFonts w:eastAsia="Calibri" w:cs="Times New Roman"/>
          <w:sz w:val="24"/>
          <w:szCs w:val="24"/>
        </w:rPr>
        <w:t>элементам</w:t>
      </w:r>
      <w:r w:rsidRPr="00542716">
        <w:rPr>
          <w:rFonts w:eastAsia="Calibri" w:cs="Times New Roman"/>
          <w:sz w:val="24"/>
          <w:szCs w:val="24"/>
        </w:rPr>
        <w:t xml:space="preserve"> поперечного профиля</w:t>
      </w:r>
      <w:r>
        <w:rPr>
          <w:rFonts w:eastAsia="Calibri" w:cs="Times New Roman"/>
          <w:sz w:val="24"/>
          <w:szCs w:val="24"/>
        </w:rPr>
        <w:t>, в частности обочинам</w:t>
      </w:r>
      <w:r w:rsidRPr="00542716">
        <w:rPr>
          <w:rFonts w:eastAsia="Calibri" w:cs="Times New Roman"/>
          <w:sz w:val="24"/>
          <w:szCs w:val="24"/>
        </w:rPr>
        <w:t xml:space="preserve"> и </w:t>
      </w:r>
      <w:r>
        <w:rPr>
          <w:rFonts w:eastAsia="Calibri" w:cs="Times New Roman"/>
          <w:sz w:val="24"/>
          <w:szCs w:val="24"/>
        </w:rPr>
        <w:t>габаритам</w:t>
      </w:r>
      <w:r w:rsidRPr="00542716">
        <w:rPr>
          <w:rFonts w:eastAsia="Calibri" w:cs="Times New Roman"/>
          <w:sz w:val="24"/>
          <w:szCs w:val="24"/>
        </w:rPr>
        <w:t xml:space="preserve"> транспортных средств, движущихся по полосам или остановленных на обочинах</w:t>
      </w:r>
      <w:r>
        <w:rPr>
          <w:rFonts w:eastAsia="Calibri" w:cs="Times New Roman"/>
          <w:sz w:val="24"/>
          <w:szCs w:val="24"/>
        </w:rPr>
        <w:t xml:space="preserve"> двухполосных дорог</w:t>
      </w:r>
      <w:r w:rsidRPr="00302014">
        <w:rPr>
          <w:rFonts w:eastAsia="Calibri" w:cs="Times New Roman"/>
          <w:sz w:val="24"/>
          <w:szCs w:val="24"/>
        </w:rPr>
        <w:t xml:space="preserve">. </w:t>
      </w:r>
    </w:p>
    <w:p w14:paraId="5277185A" w14:textId="77777777" w:rsidR="00923D07" w:rsidRPr="00923D07" w:rsidRDefault="00923D07" w:rsidP="00923D07">
      <w:pPr>
        <w:spacing w:after="0" w:line="240" w:lineRule="auto"/>
        <w:ind w:firstLine="709"/>
        <w:jc w:val="center"/>
        <w:rPr>
          <w:rFonts w:eastAsia="Times New Roman" w:cs="Times New Roman"/>
          <w:b/>
          <w:sz w:val="24"/>
          <w:szCs w:val="24"/>
          <w:lang w:eastAsia="ru-RU"/>
        </w:rPr>
      </w:pPr>
      <w:r w:rsidRPr="00923D07">
        <w:rPr>
          <w:rFonts w:eastAsia="Times New Roman" w:cs="Times New Roman"/>
          <w:b/>
          <w:sz w:val="24"/>
          <w:szCs w:val="24"/>
          <w:lang w:eastAsia="ru-RU"/>
        </w:rPr>
        <w:t>БИБЛИОГРАФИЧЕСКИЙ СПИСОК</w:t>
      </w:r>
    </w:p>
    <w:p w14:paraId="3DEE1B6C" w14:textId="77777777" w:rsidR="006B125B" w:rsidRDefault="006B125B" w:rsidP="00DD3F73">
      <w:pPr>
        <w:pStyle w:val="a8"/>
        <w:numPr>
          <w:ilvl w:val="0"/>
          <w:numId w:val="2"/>
        </w:numPr>
        <w:spacing w:after="0" w:line="240" w:lineRule="auto"/>
        <w:ind w:left="0" w:firstLine="709"/>
        <w:jc w:val="both"/>
        <w:rPr>
          <w:rFonts w:eastAsia="Times New Roman" w:cs="Times New Roman"/>
          <w:sz w:val="24"/>
          <w:szCs w:val="24"/>
          <w:lang w:eastAsia="ru-RU"/>
        </w:rPr>
      </w:pPr>
      <w:r w:rsidRPr="00923D07">
        <w:rPr>
          <w:rFonts w:eastAsia="Times New Roman" w:cs="Times New Roman"/>
          <w:sz w:val="24"/>
          <w:szCs w:val="24"/>
          <w:lang w:eastAsia="ru-RU"/>
        </w:rPr>
        <w:t xml:space="preserve">ТР ТС 014/2011 </w:t>
      </w:r>
      <w:r>
        <w:rPr>
          <w:sz w:val="24"/>
          <w:szCs w:val="24"/>
        </w:rPr>
        <w:t>«</w:t>
      </w:r>
      <w:r w:rsidRPr="00923D07">
        <w:rPr>
          <w:rFonts w:eastAsia="Times New Roman" w:cs="Times New Roman"/>
          <w:sz w:val="24"/>
          <w:szCs w:val="24"/>
          <w:lang w:eastAsia="ru-RU"/>
        </w:rPr>
        <w:t>Технический регламент Таможенного союза. Безопасность автомобильных</w:t>
      </w:r>
      <w:r>
        <w:rPr>
          <w:rFonts w:eastAsia="Times New Roman" w:cs="Times New Roman"/>
          <w:sz w:val="24"/>
          <w:szCs w:val="24"/>
          <w:lang w:eastAsia="ru-RU"/>
        </w:rPr>
        <w:t xml:space="preserve"> </w:t>
      </w:r>
      <w:r w:rsidRPr="00923D07">
        <w:rPr>
          <w:rFonts w:eastAsia="Times New Roman" w:cs="Times New Roman"/>
          <w:sz w:val="24"/>
          <w:szCs w:val="24"/>
          <w:lang w:eastAsia="ru-RU"/>
        </w:rPr>
        <w:t>дорог</w:t>
      </w:r>
      <w:r>
        <w:rPr>
          <w:sz w:val="24"/>
          <w:szCs w:val="24"/>
        </w:rPr>
        <w:t>»</w:t>
      </w:r>
    </w:p>
    <w:p w14:paraId="17B0AD6E" w14:textId="77777777" w:rsidR="00362CF7" w:rsidRPr="00DB6808" w:rsidRDefault="00362CF7" w:rsidP="00362CF7">
      <w:pPr>
        <w:pStyle w:val="a8"/>
        <w:numPr>
          <w:ilvl w:val="0"/>
          <w:numId w:val="2"/>
        </w:numPr>
        <w:spacing w:line="240" w:lineRule="auto"/>
        <w:ind w:left="0" w:firstLine="709"/>
        <w:jc w:val="both"/>
        <w:rPr>
          <w:sz w:val="24"/>
          <w:szCs w:val="24"/>
        </w:rPr>
      </w:pPr>
      <w:r w:rsidRPr="00C12E27">
        <w:rPr>
          <w:sz w:val="24"/>
          <w:szCs w:val="24"/>
        </w:rPr>
        <w:t>Дорожно-транспортная аварийность в российской федерации за 2022 год</w:t>
      </w:r>
      <w:r>
        <w:rPr>
          <w:sz w:val="24"/>
          <w:szCs w:val="24"/>
        </w:rPr>
        <w:t xml:space="preserve">. Информационно-аналитический обзор. </w:t>
      </w:r>
      <w:r w:rsidRPr="00C12E27">
        <w:rPr>
          <w:sz w:val="24"/>
          <w:szCs w:val="24"/>
        </w:rPr>
        <w:t>ФКУ «Научный центр БДД МВД России». ISBN 978-5-6046952-7-2.</w:t>
      </w:r>
      <w:r w:rsidRPr="00C12E27">
        <w:t xml:space="preserve"> </w:t>
      </w:r>
    </w:p>
    <w:p w14:paraId="05D1C1F8" w14:textId="77777777" w:rsidR="00DB6808" w:rsidRDefault="00202EE1" w:rsidP="00DB6808">
      <w:pPr>
        <w:pStyle w:val="a8"/>
        <w:numPr>
          <w:ilvl w:val="0"/>
          <w:numId w:val="2"/>
        </w:numPr>
        <w:spacing w:line="240" w:lineRule="auto"/>
        <w:ind w:left="0" w:firstLine="709"/>
        <w:jc w:val="both"/>
        <w:rPr>
          <w:sz w:val="24"/>
          <w:szCs w:val="24"/>
        </w:rPr>
      </w:pPr>
      <w:r w:rsidRPr="00202EE1">
        <w:rPr>
          <w:rFonts w:eastAsia="Times New Roman" w:cs="Times New Roman"/>
          <w:sz w:val="24"/>
          <w:szCs w:val="24"/>
          <w:lang w:eastAsia="ru-RU"/>
        </w:rPr>
        <w:t xml:space="preserve">Социально-экономические последствия аварийности на автомобильных дорогах в Российской Федерации / Е. С. </w:t>
      </w:r>
      <w:proofErr w:type="spellStart"/>
      <w:r w:rsidRPr="00202EE1">
        <w:rPr>
          <w:rFonts w:eastAsia="Times New Roman" w:cs="Times New Roman"/>
          <w:sz w:val="24"/>
          <w:szCs w:val="24"/>
          <w:lang w:eastAsia="ru-RU"/>
        </w:rPr>
        <w:t>Демахина</w:t>
      </w:r>
      <w:proofErr w:type="spellEnd"/>
      <w:r w:rsidRPr="00202EE1">
        <w:rPr>
          <w:rFonts w:eastAsia="Times New Roman" w:cs="Times New Roman"/>
          <w:sz w:val="24"/>
          <w:szCs w:val="24"/>
          <w:lang w:eastAsia="ru-RU"/>
        </w:rPr>
        <w:t xml:space="preserve">, Н. С. </w:t>
      </w:r>
      <w:proofErr w:type="spellStart"/>
      <w:r w:rsidRPr="00202EE1">
        <w:rPr>
          <w:rFonts w:eastAsia="Times New Roman" w:cs="Times New Roman"/>
          <w:sz w:val="24"/>
          <w:szCs w:val="24"/>
          <w:lang w:eastAsia="ru-RU"/>
        </w:rPr>
        <w:t>Поготовкина</w:t>
      </w:r>
      <w:proofErr w:type="spellEnd"/>
      <w:r w:rsidRPr="00202EE1">
        <w:rPr>
          <w:rFonts w:eastAsia="Times New Roman" w:cs="Times New Roman"/>
          <w:sz w:val="24"/>
          <w:szCs w:val="24"/>
          <w:lang w:eastAsia="ru-RU"/>
        </w:rPr>
        <w:t xml:space="preserve">, Е. А. Никитин, В. А. Пархоменко // Качество и жизнь. – 2018. – № 3(19). – С. 61-64. – </w:t>
      </w:r>
      <w:r w:rsidRPr="00202EE1">
        <w:rPr>
          <w:rFonts w:eastAsia="Times New Roman" w:cs="Times New Roman"/>
          <w:sz w:val="24"/>
          <w:szCs w:val="24"/>
          <w:lang w:val="en-US" w:eastAsia="ru-RU"/>
        </w:rPr>
        <w:t>EDN</w:t>
      </w:r>
      <w:r w:rsidRPr="00202EE1">
        <w:rPr>
          <w:rFonts w:eastAsia="Times New Roman" w:cs="Times New Roman"/>
          <w:sz w:val="24"/>
          <w:szCs w:val="24"/>
          <w:lang w:eastAsia="ru-RU"/>
        </w:rPr>
        <w:t xml:space="preserve"> </w:t>
      </w:r>
      <w:r w:rsidRPr="00202EE1">
        <w:rPr>
          <w:rFonts w:eastAsia="Times New Roman" w:cs="Times New Roman"/>
          <w:sz w:val="24"/>
          <w:szCs w:val="24"/>
          <w:lang w:val="en-US" w:eastAsia="ru-RU"/>
        </w:rPr>
        <w:t>YLHTVZ</w:t>
      </w:r>
      <w:r w:rsidRPr="00202EE1">
        <w:rPr>
          <w:rFonts w:eastAsia="Times New Roman" w:cs="Times New Roman"/>
          <w:sz w:val="24"/>
          <w:szCs w:val="24"/>
          <w:lang w:eastAsia="ru-RU"/>
        </w:rPr>
        <w:t>.</w:t>
      </w:r>
      <w:r w:rsidR="00DB6808" w:rsidRPr="00DB6808">
        <w:rPr>
          <w:sz w:val="24"/>
          <w:szCs w:val="24"/>
        </w:rPr>
        <w:t xml:space="preserve"> </w:t>
      </w:r>
    </w:p>
    <w:p w14:paraId="52FF40A2" w14:textId="77777777" w:rsidR="00923D07" w:rsidRPr="00DD3F73" w:rsidRDefault="00923D07" w:rsidP="00DD3F73">
      <w:pPr>
        <w:pStyle w:val="a8"/>
        <w:numPr>
          <w:ilvl w:val="0"/>
          <w:numId w:val="2"/>
        </w:numPr>
        <w:spacing w:after="0" w:line="240" w:lineRule="auto"/>
        <w:ind w:left="0" w:firstLine="709"/>
        <w:jc w:val="both"/>
        <w:rPr>
          <w:rFonts w:eastAsia="Times New Roman" w:cs="Times New Roman"/>
          <w:sz w:val="24"/>
          <w:szCs w:val="24"/>
          <w:lang w:eastAsia="ru-RU"/>
        </w:rPr>
      </w:pPr>
      <w:r w:rsidRPr="00DD3F73">
        <w:rPr>
          <w:rFonts w:eastAsia="Times New Roman" w:cs="Times New Roman"/>
          <w:sz w:val="24"/>
          <w:szCs w:val="24"/>
          <w:lang w:eastAsia="ru-RU"/>
        </w:rPr>
        <w:t xml:space="preserve">СП 34.13330.2021 </w:t>
      </w:r>
      <w:r w:rsidRPr="00DD3F73">
        <w:rPr>
          <w:sz w:val="24"/>
          <w:szCs w:val="24"/>
        </w:rPr>
        <w:t>«</w:t>
      </w:r>
      <w:r w:rsidRPr="00DD3F73">
        <w:rPr>
          <w:rFonts w:eastAsia="Times New Roman" w:cs="Times New Roman"/>
          <w:sz w:val="24"/>
          <w:szCs w:val="24"/>
          <w:lang w:eastAsia="ru-RU"/>
        </w:rPr>
        <w:t>Автомобильные дороги</w:t>
      </w:r>
      <w:r w:rsidRPr="00DD3F73">
        <w:rPr>
          <w:sz w:val="24"/>
          <w:szCs w:val="24"/>
        </w:rPr>
        <w:t>»</w:t>
      </w:r>
      <w:r w:rsidRPr="00DD3F73">
        <w:rPr>
          <w:rFonts w:eastAsia="Times New Roman" w:cs="Times New Roman"/>
          <w:sz w:val="24"/>
          <w:szCs w:val="24"/>
          <w:lang w:eastAsia="ru-RU"/>
        </w:rPr>
        <w:t>;</w:t>
      </w:r>
    </w:p>
    <w:p w14:paraId="255F6F3B" w14:textId="77777777" w:rsidR="00923D07" w:rsidRPr="00DD3F73" w:rsidRDefault="00923D07" w:rsidP="00DD3F73">
      <w:pPr>
        <w:pStyle w:val="a8"/>
        <w:numPr>
          <w:ilvl w:val="0"/>
          <w:numId w:val="2"/>
        </w:numPr>
        <w:spacing w:after="0" w:line="240" w:lineRule="auto"/>
        <w:ind w:left="0" w:firstLine="709"/>
        <w:jc w:val="both"/>
        <w:rPr>
          <w:sz w:val="24"/>
          <w:szCs w:val="24"/>
        </w:rPr>
      </w:pPr>
      <w:r w:rsidRPr="00DD3F73">
        <w:rPr>
          <w:sz w:val="24"/>
          <w:szCs w:val="24"/>
        </w:rPr>
        <w:t>ГОСТ 33475-2015 «Дороги автомобильные общего пользования. Геометрические элементы. Технические требования»;</w:t>
      </w:r>
    </w:p>
    <w:p w14:paraId="593ADEE2" w14:textId="24B6AFF1" w:rsidR="00923D07" w:rsidRDefault="00923D07" w:rsidP="00DD3F73">
      <w:pPr>
        <w:pStyle w:val="a8"/>
        <w:numPr>
          <w:ilvl w:val="0"/>
          <w:numId w:val="2"/>
        </w:numPr>
        <w:spacing w:line="240" w:lineRule="auto"/>
        <w:ind w:left="0" w:firstLine="709"/>
        <w:jc w:val="both"/>
        <w:rPr>
          <w:sz w:val="24"/>
          <w:szCs w:val="24"/>
        </w:rPr>
      </w:pPr>
      <w:r w:rsidRPr="00DD3F73">
        <w:rPr>
          <w:sz w:val="24"/>
          <w:szCs w:val="24"/>
        </w:rPr>
        <w:t>ОДМ 218.2.101-2019 «Методические рекомендации по проектированию элементов плана, продольного и поперечного профиля автомобильных дорог».</w:t>
      </w:r>
    </w:p>
    <w:bookmarkEnd w:id="0"/>
    <w:p w14:paraId="124C2E66" w14:textId="77777777" w:rsidR="00923D07" w:rsidRPr="00DB6808" w:rsidRDefault="00923D07" w:rsidP="001148E2">
      <w:pPr>
        <w:spacing w:line="240" w:lineRule="auto"/>
        <w:ind w:firstLine="709"/>
        <w:jc w:val="both"/>
        <w:rPr>
          <w:sz w:val="24"/>
        </w:rPr>
      </w:pPr>
    </w:p>
    <w:sectPr w:rsidR="00923D07" w:rsidRPr="00DB6808" w:rsidSect="00412759">
      <w:pgSz w:w="11906" w:h="16838"/>
      <w:pgMar w:top="1135"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12E"/>
    <w:multiLevelType w:val="hybridMultilevel"/>
    <w:tmpl w:val="C3DA0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5B25095"/>
    <w:multiLevelType w:val="hybridMultilevel"/>
    <w:tmpl w:val="40100E24"/>
    <w:lvl w:ilvl="0" w:tplc="34144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72"/>
    <w:rsid w:val="00001382"/>
    <w:rsid w:val="00037438"/>
    <w:rsid w:val="000B7386"/>
    <w:rsid w:val="000C5601"/>
    <w:rsid w:val="001148E2"/>
    <w:rsid w:val="00117A9D"/>
    <w:rsid w:val="00125061"/>
    <w:rsid w:val="001727B5"/>
    <w:rsid w:val="001A02AA"/>
    <w:rsid w:val="001F20B8"/>
    <w:rsid w:val="00202EE1"/>
    <w:rsid w:val="00227227"/>
    <w:rsid w:val="00231338"/>
    <w:rsid w:val="002625B6"/>
    <w:rsid w:val="00302014"/>
    <w:rsid w:val="00362CF7"/>
    <w:rsid w:val="00374359"/>
    <w:rsid w:val="003850BF"/>
    <w:rsid w:val="00385982"/>
    <w:rsid w:val="00395EC7"/>
    <w:rsid w:val="003A2E09"/>
    <w:rsid w:val="003A65E2"/>
    <w:rsid w:val="003E6146"/>
    <w:rsid w:val="00412759"/>
    <w:rsid w:val="004158FD"/>
    <w:rsid w:val="00421AB7"/>
    <w:rsid w:val="004648D0"/>
    <w:rsid w:val="004872C5"/>
    <w:rsid w:val="004D01E3"/>
    <w:rsid w:val="00503550"/>
    <w:rsid w:val="005234C8"/>
    <w:rsid w:val="00536166"/>
    <w:rsid w:val="005416EC"/>
    <w:rsid w:val="00542716"/>
    <w:rsid w:val="00545EFB"/>
    <w:rsid w:val="00562741"/>
    <w:rsid w:val="00565E68"/>
    <w:rsid w:val="005D1E33"/>
    <w:rsid w:val="00637421"/>
    <w:rsid w:val="00666BAA"/>
    <w:rsid w:val="006B125B"/>
    <w:rsid w:val="006B7448"/>
    <w:rsid w:val="006C5F65"/>
    <w:rsid w:val="006F2534"/>
    <w:rsid w:val="00701003"/>
    <w:rsid w:val="007F4572"/>
    <w:rsid w:val="00800521"/>
    <w:rsid w:val="008362FE"/>
    <w:rsid w:val="008750D8"/>
    <w:rsid w:val="00895E30"/>
    <w:rsid w:val="008B08B9"/>
    <w:rsid w:val="008E1F30"/>
    <w:rsid w:val="008E402D"/>
    <w:rsid w:val="00923D07"/>
    <w:rsid w:val="0093289B"/>
    <w:rsid w:val="009A321C"/>
    <w:rsid w:val="009B625B"/>
    <w:rsid w:val="00A07D5E"/>
    <w:rsid w:val="00A72076"/>
    <w:rsid w:val="00A74800"/>
    <w:rsid w:val="00A912D9"/>
    <w:rsid w:val="00AB663C"/>
    <w:rsid w:val="00AE74D1"/>
    <w:rsid w:val="00B32F82"/>
    <w:rsid w:val="00B4712F"/>
    <w:rsid w:val="00BD2530"/>
    <w:rsid w:val="00BE1E57"/>
    <w:rsid w:val="00BE2980"/>
    <w:rsid w:val="00C12E27"/>
    <w:rsid w:val="00C26CF4"/>
    <w:rsid w:val="00C8571B"/>
    <w:rsid w:val="00C91CB0"/>
    <w:rsid w:val="00C97E81"/>
    <w:rsid w:val="00CF069A"/>
    <w:rsid w:val="00CF20A1"/>
    <w:rsid w:val="00D57901"/>
    <w:rsid w:val="00D67C90"/>
    <w:rsid w:val="00D965F1"/>
    <w:rsid w:val="00DA245F"/>
    <w:rsid w:val="00DB6808"/>
    <w:rsid w:val="00DD3F73"/>
    <w:rsid w:val="00DE5C37"/>
    <w:rsid w:val="00E42416"/>
    <w:rsid w:val="00E66828"/>
    <w:rsid w:val="00E67A01"/>
    <w:rsid w:val="00E940CD"/>
    <w:rsid w:val="00EC145C"/>
    <w:rsid w:val="00FD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AC601"/>
  <w15:docId w15:val="{77E7F356-82E1-4680-A596-D28DCB4A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72"/>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572"/>
    <w:rPr>
      <w:rFonts w:ascii="Tahoma" w:hAnsi="Tahoma" w:cs="Tahoma"/>
      <w:sz w:val="16"/>
      <w:szCs w:val="16"/>
    </w:rPr>
  </w:style>
  <w:style w:type="character" w:styleId="a5">
    <w:name w:val="Hyperlink"/>
    <w:basedOn w:val="a0"/>
    <w:uiPriority w:val="99"/>
    <w:unhideWhenUsed/>
    <w:rsid w:val="007F4572"/>
    <w:rPr>
      <w:color w:val="0000FF" w:themeColor="hyperlink"/>
      <w:u w:val="single"/>
    </w:rPr>
  </w:style>
  <w:style w:type="paragraph" w:customStyle="1" w:styleId="Default">
    <w:name w:val="Default"/>
    <w:rsid w:val="004872C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Placeholder Text"/>
    <w:basedOn w:val="a0"/>
    <w:uiPriority w:val="99"/>
    <w:semiHidden/>
    <w:rsid w:val="00562741"/>
    <w:rPr>
      <w:color w:val="808080"/>
    </w:rPr>
  </w:style>
  <w:style w:type="table" w:styleId="a7">
    <w:name w:val="Table Grid"/>
    <w:basedOn w:val="a1"/>
    <w:uiPriority w:val="59"/>
    <w:rsid w:val="00BE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202EE1"/>
    <w:rPr>
      <w:color w:val="605E5C"/>
      <w:shd w:val="clear" w:color="auto" w:fill="E1DFDD"/>
    </w:rPr>
  </w:style>
  <w:style w:type="paragraph" w:styleId="a8">
    <w:name w:val="List Paragraph"/>
    <w:basedOn w:val="a"/>
    <w:uiPriority w:val="34"/>
    <w:qFormat/>
    <w:rsid w:val="00202EE1"/>
    <w:pPr>
      <w:ind w:left="720"/>
      <w:contextualSpacing/>
    </w:pPr>
  </w:style>
  <w:style w:type="table" w:customStyle="1" w:styleId="10">
    <w:name w:val="Сетка таблицы светлая1"/>
    <w:basedOn w:val="a1"/>
    <w:uiPriority w:val="40"/>
    <w:rsid w:val="00421A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536166"/>
    <w:rPr>
      <w:rFonts w:ascii="Calibri" w:hAnsi="Calibri" w:cs="Calibri" w:hint="default"/>
      <w:b w:val="0"/>
      <w:bCs w:val="0"/>
      <w:i w:val="0"/>
      <w:iCs w:val="0"/>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6043">
      <w:bodyDiv w:val="1"/>
      <w:marLeft w:val="0"/>
      <w:marRight w:val="0"/>
      <w:marTop w:val="0"/>
      <w:marBottom w:val="0"/>
      <w:divBdr>
        <w:top w:val="none" w:sz="0" w:space="0" w:color="auto"/>
        <w:left w:val="none" w:sz="0" w:space="0" w:color="auto"/>
        <w:bottom w:val="none" w:sz="0" w:space="0" w:color="auto"/>
        <w:right w:val="none" w:sz="0" w:space="0" w:color="auto"/>
      </w:divBdr>
    </w:div>
    <w:div w:id="721251440">
      <w:bodyDiv w:val="1"/>
      <w:marLeft w:val="0"/>
      <w:marRight w:val="0"/>
      <w:marTop w:val="0"/>
      <w:marBottom w:val="0"/>
      <w:divBdr>
        <w:top w:val="none" w:sz="0" w:space="0" w:color="auto"/>
        <w:left w:val="none" w:sz="0" w:space="0" w:color="auto"/>
        <w:bottom w:val="none" w:sz="0" w:space="0" w:color="auto"/>
        <w:right w:val="none" w:sz="0" w:space="0" w:color="auto"/>
      </w:divBdr>
    </w:div>
    <w:div w:id="1028405789">
      <w:bodyDiv w:val="1"/>
      <w:marLeft w:val="0"/>
      <w:marRight w:val="0"/>
      <w:marTop w:val="0"/>
      <w:marBottom w:val="0"/>
      <w:divBdr>
        <w:top w:val="none" w:sz="0" w:space="0" w:color="auto"/>
        <w:left w:val="none" w:sz="0" w:space="0" w:color="auto"/>
        <w:bottom w:val="none" w:sz="0" w:space="0" w:color="auto"/>
        <w:right w:val="none" w:sz="0" w:space="0" w:color="auto"/>
      </w:divBdr>
    </w:div>
    <w:div w:id="1169104653">
      <w:bodyDiv w:val="1"/>
      <w:marLeft w:val="0"/>
      <w:marRight w:val="0"/>
      <w:marTop w:val="0"/>
      <w:marBottom w:val="0"/>
      <w:divBdr>
        <w:top w:val="none" w:sz="0" w:space="0" w:color="auto"/>
        <w:left w:val="none" w:sz="0" w:space="0" w:color="auto"/>
        <w:bottom w:val="none" w:sz="0" w:space="0" w:color="auto"/>
        <w:right w:val="none" w:sz="0" w:space="0" w:color="auto"/>
      </w:divBdr>
    </w:div>
    <w:div w:id="1304041429">
      <w:bodyDiv w:val="1"/>
      <w:marLeft w:val="0"/>
      <w:marRight w:val="0"/>
      <w:marTop w:val="0"/>
      <w:marBottom w:val="0"/>
      <w:divBdr>
        <w:top w:val="none" w:sz="0" w:space="0" w:color="auto"/>
        <w:left w:val="none" w:sz="0" w:space="0" w:color="auto"/>
        <w:bottom w:val="none" w:sz="0" w:space="0" w:color="auto"/>
        <w:right w:val="none" w:sz="0" w:space="0" w:color="auto"/>
      </w:divBdr>
    </w:div>
    <w:div w:id="1318026412">
      <w:bodyDiv w:val="1"/>
      <w:marLeft w:val="0"/>
      <w:marRight w:val="0"/>
      <w:marTop w:val="0"/>
      <w:marBottom w:val="0"/>
      <w:divBdr>
        <w:top w:val="none" w:sz="0" w:space="0" w:color="auto"/>
        <w:left w:val="none" w:sz="0" w:space="0" w:color="auto"/>
        <w:bottom w:val="none" w:sz="0" w:space="0" w:color="auto"/>
        <w:right w:val="none" w:sz="0" w:space="0" w:color="auto"/>
      </w:divBdr>
    </w:div>
    <w:div w:id="1383670768">
      <w:bodyDiv w:val="1"/>
      <w:marLeft w:val="0"/>
      <w:marRight w:val="0"/>
      <w:marTop w:val="0"/>
      <w:marBottom w:val="0"/>
      <w:divBdr>
        <w:top w:val="none" w:sz="0" w:space="0" w:color="auto"/>
        <w:left w:val="none" w:sz="0" w:space="0" w:color="auto"/>
        <w:bottom w:val="none" w:sz="0" w:space="0" w:color="auto"/>
        <w:right w:val="none" w:sz="0" w:space="0" w:color="auto"/>
      </w:divBdr>
    </w:div>
    <w:div w:id="1418288945">
      <w:bodyDiv w:val="1"/>
      <w:marLeft w:val="0"/>
      <w:marRight w:val="0"/>
      <w:marTop w:val="0"/>
      <w:marBottom w:val="0"/>
      <w:divBdr>
        <w:top w:val="none" w:sz="0" w:space="0" w:color="auto"/>
        <w:left w:val="none" w:sz="0" w:space="0" w:color="auto"/>
        <w:bottom w:val="none" w:sz="0" w:space="0" w:color="auto"/>
        <w:right w:val="none" w:sz="0" w:space="0" w:color="auto"/>
      </w:divBdr>
    </w:div>
    <w:div w:id="1504856782">
      <w:bodyDiv w:val="1"/>
      <w:marLeft w:val="0"/>
      <w:marRight w:val="0"/>
      <w:marTop w:val="0"/>
      <w:marBottom w:val="0"/>
      <w:divBdr>
        <w:top w:val="none" w:sz="0" w:space="0" w:color="auto"/>
        <w:left w:val="none" w:sz="0" w:space="0" w:color="auto"/>
        <w:bottom w:val="none" w:sz="0" w:space="0" w:color="auto"/>
        <w:right w:val="none" w:sz="0" w:space="0" w:color="auto"/>
      </w:divBdr>
    </w:div>
    <w:div w:id="1692295159">
      <w:bodyDiv w:val="1"/>
      <w:marLeft w:val="0"/>
      <w:marRight w:val="0"/>
      <w:marTop w:val="0"/>
      <w:marBottom w:val="0"/>
      <w:divBdr>
        <w:top w:val="none" w:sz="0" w:space="0" w:color="auto"/>
        <w:left w:val="none" w:sz="0" w:space="0" w:color="auto"/>
        <w:bottom w:val="none" w:sz="0" w:space="0" w:color="auto"/>
        <w:right w:val="none" w:sz="0" w:space="0" w:color="auto"/>
      </w:divBdr>
    </w:div>
    <w:div w:id="21127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3CF8-14CB-40B4-9600-08FA0BDD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Надежда Евгеньевна</dc:creator>
  <cp:lastModifiedBy>Nadezhda.Akulowa@yandex.ru</cp:lastModifiedBy>
  <cp:revision>2</cp:revision>
  <dcterms:created xsi:type="dcterms:W3CDTF">2023-12-20T10:19:00Z</dcterms:created>
  <dcterms:modified xsi:type="dcterms:W3CDTF">2023-12-20T10:19:00Z</dcterms:modified>
</cp:coreProperties>
</file>