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553" w:rsidRPr="00294235" w:rsidRDefault="001C3553" w:rsidP="00333948">
      <w:pPr>
        <w:spacing w:after="0" w:line="240" w:lineRule="auto"/>
        <w:outlineLvl w:val="1"/>
        <w:rPr>
          <w:rFonts w:ascii="Times New Roman" w:hAnsi="Times New Roman" w:cs="Times New Roman"/>
          <w:b/>
          <w:color w:val="000000" w:themeColor="text1"/>
          <w:sz w:val="24"/>
          <w:szCs w:val="24"/>
          <w:shd w:val="clear" w:color="auto" w:fill="FFFFFF"/>
        </w:rPr>
      </w:pPr>
      <w:r w:rsidRPr="00294235">
        <w:rPr>
          <w:rFonts w:ascii="Times New Roman" w:hAnsi="Times New Roman" w:cs="Times New Roman"/>
          <w:b/>
          <w:color w:val="000000" w:themeColor="text1"/>
          <w:sz w:val="24"/>
          <w:szCs w:val="24"/>
          <w:shd w:val="clear" w:color="auto" w:fill="FFFFFF"/>
        </w:rPr>
        <w:t>УДК 628.147.22</w:t>
      </w:r>
    </w:p>
    <w:p w:rsidR="001C3553" w:rsidRPr="00294235" w:rsidRDefault="001C3553" w:rsidP="0062094F">
      <w:pPr>
        <w:spacing w:after="0" w:line="240" w:lineRule="auto"/>
        <w:jc w:val="center"/>
        <w:outlineLvl w:val="1"/>
        <w:rPr>
          <w:rFonts w:ascii="Times New Roman" w:hAnsi="Times New Roman" w:cs="Times New Roman"/>
          <w:b/>
          <w:color w:val="000000" w:themeColor="text1"/>
          <w:sz w:val="28"/>
          <w:szCs w:val="24"/>
          <w:shd w:val="clear" w:color="auto" w:fill="FFFFFF"/>
        </w:rPr>
      </w:pPr>
    </w:p>
    <w:p w:rsidR="001C3553" w:rsidRPr="00294235" w:rsidRDefault="001C3553" w:rsidP="0062094F">
      <w:pPr>
        <w:spacing w:after="0" w:line="240" w:lineRule="auto"/>
        <w:jc w:val="center"/>
        <w:outlineLvl w:val="1"/>
        <w:rPr>
          <w:rFonts w:ascii="Times New Roman" w:hAnsi="Times New Roman" w:cs="Times New Roman"/>
          <w:b/>
          <w:color w:val="000000" w:themeColor="text1"/>
          <w:sz w:val="24"/>
          <w:szCs w:val="24"/>
          <w:shd w:val="clear" w:color="auto" w:fill="FFFFFF"/>
        </w:rPr>
      </w:pPr>
      <w:r w:rsidRPr="00294235">
        <w:rPr>
          <w:rFonts w:ascii="Times New Roman" w:hAnsi="Times New Roman" w:cs="Times New Roman"/>
          <w:b/>
          <w:color w:val="000000" w:themeColor="text1"/>
          <w:sz w:val="24"/>
          <w:szCs w:val="24"/>
          <w:shd w:val="clear" w:color="auto" w:fill="FFFFFF"/>
        </w:rPr>
        <w:t>ХИМИЧЕСКИЕ ФАКТОРЫ, ВЛИЯЮЩИЕ</w:t>
      </w:r>
      <w:r w:rsidR="0062094F" w:rsidRPr="00294235">
        <w:rPr>
          <w:rFonts w:ascii="Times New Roman" w:hAnsi="Times New Roman" w:cs="Times New Roman"/>
          <w:b/>
          <w:color w:val="000000" w:themeColor="text1"/>
          <w:sz w:val="24"/>
          <w:szCs w:val="24"/>
          <w:shd w:val="clear" w:color="auto" w:fill="FFFFFF"/>
        </w:rPr>
        <w:br/>
      </w:r>
      <w:r w:rsidRPr="00294235">
        <w:rPr>
          <w:rFonts w:ascii="Times New Roman" w:hAnsi="Times New Roman" w:cs="Times New Roman"/>
          <w:b/>
          <w:color w:val="000000" w:themeColor="text1"/>
          <w:sz w:val="24"/>
          <w:szCs w:val="24"/>
          <w:shd w:val="clear" w:color="auto" w:fill="FFFFFF"/>
        </w:rPr>
        <w:t>НА ЗАЩИТУ МЕТАЛЛОВ ОТ КОРРОЗИИ</w:t>
      </w:r>
    </w:p>
    <w:p w:rsidR="001C3553" w:rsidRPr="00294235" w:rsidRDefault="001C3553" w:rsidP="0062094F">
      <w:pPr>
        <w:spacing w:after="0" w:line="240" w:lineRule="auto"/>
        <w:jc w:val="center"/>
        <w:outlineLvl w:val="1"/>
        <w:rPr>
          <w:rFonts w:ascii="Times New Roman" w:eastAsia="Times New Roman" w:hAnsi="Times New Roman" w:cs="Times New Roman"/>
          <w:b/>
          <w:bCs/>
          <w:color w:val="000000" w:themeColor="text1"/>
          <w:sz w:val="28"/>
          <w:szCs w:val="24"/>
          <w:lang w:eastAsia="ru-RU"/>
        </w:rPr>
      </w:pPr>
    </w:p>
    <w:p w:rsidR="001C3553" w:rsidRPr="00294235" w:rsidRDefault="00AD4D61" w:rsidP="0062094F">
      <w:pPr>
        <w:spacing w:after="0" w:line="240" w:lineRule="auto"/>
        <w:jc w:val="center"/>
        <w:outlineLvl w:val="1"/>
        <w:rPr>
          <w:rFonts w:ascii="Times New Roman" w:eastAsia="Times New Roman" w:hAnsi="Times New Roman" w:cs="Times New Roman"/>
          <w:b/>
          <w:bCs/>
          <w:color w:val="000000" w:themeColor="text1"/>
          <w:sz w:val="24"/>
          <w:szCs w:val="24"/>
          <w:lang w:eastAsia="ru-RU"/>
        </w:rPr>
      </w:pPr>
      <w:r w:rsidRPr="00294235">
        <w:rPr>
          <w:rFonts w:ascii="Times New Roman" w:eastAsia="Times New Roman" w:hAnsi="Times New Roman" w:cs="Times New Roman"/>
          <w:b/>
          <w:bCs/>
          <w:color w:val="000000" w:themeColor="text1"/>
          <w:sz w:val="24"/>
          <w:szCs w:val="24"/>
          <w:lang w:eastAsia="ru-RU"/>
        </w:rPr>
        <w:t>А.А. Карчагина</w:t>
      </w:r>
    </w:p>
    <w:p w:rsidR="001C3553" w:rsidRPr="00294235" w:rsidRDefault="001C3553" w:rsidP="0062094F">
      <w:pPr>
        <w:tabs>
          <w:tab w:val="left" w:pos="7230"/>
        </w:tabs>
        <w:spacing w:after="0" w:line="240" w:lineRule="auto"/>
        <w:jc w:val="center"/>
        <w:rPr>
          <w:rFonts w:ascii="Times New Roman" w:hAnsi="Times New Roman" w:cs="Times New Roman"/>
          <w:bCs/>
          <w:i/>
          <w:color w:val="000000" w:themeColor="text1"/>
          <w:sz w:val="24"/>
          <w:szCs w:val="24"/>
        </w:rPr>
      </w:pPr>
      <w:r w:rsidRPr="00294235">
        <w:rPr>
          <w:rFonts w:ascii="Times New Roman" w:hAnsi="Times New Roman" w:cs="Times New Roman"/>
          <w:bCs/>
          <w:i/>
          <w:color w:val="000000" w:themeColor="text1"/>
          <w:sz w:val="24"/>
          <w:szCs w:val="24"/>
        </w:rPr>
        <w:t>Саратовский государственный технический университет имени Гагарина Ю.А.</w:t>
      </w:r>
    </w:p>
    <w:p w:rsidR="001C3553" w:rsidRPr="00294235" w:rsidRDefault="001C3553" w:rsidP="0062094F">
      <w:pPr>
        <w:spacing w:after="0" w:line="240" w:lineRule="auto"/>
        <w:jc w:val="center"/>
        <w:outlineLvl w:val="1"/>
        <w:rPr>
          <w:rFonts w:ascii="Times New Roman" w:eastAsia="Times New Roman" w:hAnsi="Times New Roman" w:cs="Times New Roman"/>
          <w:b/>
          <w:bCs/>
          <w:color w:val="000000" w:themeColor="text1"/>
          <w:szCs w:val="28"/>
          <w:lang w:eastAsia="ru-RU"/>
        </w:rPr>
      </w:pPr>
    </w:p>
    <w:p w:rsidR="001C3553" w:rsidRPr="00294235" w:rsidRDefault="001C3553" w:rsidP="00333948">
      <w:pPr>
        <w:spacing w:after="0" w:line="240" w:lineRule="auto"/>
        <w:ind w:firstLine="567"/>
        <w:jc w:val="both"/>
        <w:rPr>
          <w:rFonts w:ascii="Times New Roman" w:hAnsi="Times New Roman" w:cs="Times New Roman"/>
          <w:i/>
          <w:color w:val="000000" w:themeColor="text1"/>
          <w:szCs w:val="20"/>
          <w:shd w:val="clear" w:color="auto" w:fill="FFFFFF"/>
        </w:rPr>
      </w:pPr>
      <w:r w:rsidRPr="00294235">
        <w:rPr>
          <w:rFonts w:ascii="Times New Roman" w:hAnsi="Times New Roman" w:cs="Times New Roman"/>
          <w:b/>
          <w:bCs/>
          <w:i/>
          <w:iCs/>
          <w:color w:val="000000" w:themeColor="text1"/>
          <w:szCs w:val="20"/>
        </w:rPr>
        <w:t>Аннотация.</w:t>
      </w:r>
      <w:r w:rsidRPr="00294235">
        <w:rPr>
          <w:rFonts w:ascii="Times New Roman" w:hAnsi="Times New Roman" w:cs="Times New Roman"/>
          <w:i/>
          <w:color w:val="000000" w:themeColor="text1"/>
          <w:szCs w:val="20"/>
        </w:rPr>
        <w:t xml:space="preserve"> </w:t>
      </w:r>
      <w:r w:rsidRPr="00294235">
        <w:rPr>
          <w:rFonts w:ascii="Times New Roman" w:hAnsi="Times New Roman" w:cs="Times New Roman"/>
          <w:i/>
          <w:color w:val="000000" w:themeColor="text1"/>
          <w:szCs w:val="20"/>
          <w:shd w:val="clear" w:color="auto" w:fill="FFFFFF"/>
        </w:rPr>
        <w:t>В данной статье рассмотрен процесс электрохимической реакции, которая происходит между металлом, электролитом и кислородом при взаимодействии с окружающей средой. В статье рассмотрены причины неустойчивости конструкционных материалов к</w:t>
      </w:r>
      <w:r w:rsidR="00BE7949" w:rsidRPr="00294235">
        <w:rPr>
          <w:rFonts w:ascii="Times New Roman" w:hAnsi="Times New Roman" w:cs="Times New Roman"/>
          <w:i/>
          <w:color w:val="000000" w:themeColor="text1"/>
          <w:szCs w:val="20"/>
          <w:shd w:val="clear" w:color="auto" w:fill="FFFFFF"/>
        </w:rPr>
        <w:t> </w:t>
      </w:r>
      <w:r w:rsidRPr="00294235">
        <w:rPr>
          <w:rFonts w:ascii="Times New Roman" w:hAnsi="Times New Roman" w:cs="Times New Roman"/>
          <w:i/>
          <w:color w:val="000000" w:themeColor="text1"/>
          <w:szCs w:val="20"/>
          <w:shd w:val="clear" w:color="auto" w:fill="FFFFFF"/>
        </w:rPr>
        <w:t>воздействию веществ, при воздействии с контактирующей средой. Так же в статье приведены основные закономерности электрохимической коррозии металлических материалов, приводящие к самопроизвольному разрушению различных металлов и сплавов.</w:t>
      </w:r>
    </w:p>
    <w:p w:rsidR="001C3553" w:rsidRPr="00294235" w:rsidRDefault="001C3553" w:rsidP="00333948">
      <w:pPr>
        <w:spacing w:after="0" w:line="240" w:lineRule="auto"/>
        <w:ind w:firstLine="567"/>
        <w:jc w:val="both"/>
        <w:rPr>
          <w:rFonts w:ascii="Times New Roman" w:hAnsi="Times New Roman" w:cs="Times New Roman"/>
          <w:i/>
          <w:color w:val="000000" w:themeColor="text1"/>
          <w:szCs w:val="20"/>
          <w:shd w:val="clear" w:color="auto" w:fill="FFFFFF"/>
        </w:rPr>
      </w:pPr>
      <w:r w:rsidRPr="00294235">
        <w:rPr>
          <w:rFonts w:ascii="Times New Roman" w:hAnsi="Times New Roman" w:cs="Times New Roman"/>
          <w:b/>
          <w:bCs/>
          <w:i/>
          <w:color w:val="000000" w:themeColor="text1"/>
          <w:szCs w:val="20"/>
          <w:shd w:val="clear" w:color="auto" w:fill="FFFFFF"/>
        </w:rPr>
        <w:t>Ключевые слова</w:t>
      </w:r>
      <w:r w:rsidRPr="00294235">
        <w:rPr>
          <w:rFonts w:ascii="Times New Roman" w:hAnsi="Times New Roman" w:cs="Times New Roman"/>
          <w:b/>
          <w:i/>
          <w:color w:val="000000" w:themeColor="text1"/>
          <w:szCs w:val="20"/>
          <w:shd w:val="clear" w:color="auto" w:fill="FFFFFF"/>
        </w:rPr>
        <w:t>:</w:t>
      </w:r>
      <w:r w:rsidRPr="00294235">
        <w:rPr>
          <w:rFonts w:ascii="Times New Roman" w:hAnsi="Times New Roman" w:cs="Times New Roman"/>
          <w:i/>
          <w:color w:val="000000" w:themeColor="text1"/>
          <w:szCs w:val="20"/>
          <w:shd w:val="clear" w:color="auto" w:fill="FFFFFF"/>
        </w:rPr>
        <w:t xml:space="preserve"> коррозия, химическая коррозия, электрохимическая коррозия, скорость коррозии металлов</w:t>
      </w:r>
    </w:p>
    <w:p w:rsidR="001C3553" w:rsidRPr="00294235" w:rsidRDefault="001C3553" w:rsidP="00BE7949">
      <w:pPr>
        <w:spacing w:after="0" w:line="240" w:lineRule="auto"/>
        <w:jc w:val="center"/>
        <w:rPr>
          <w:rFonts w:ascii="Times New Roman" w:hAnsi="Times New Roman" w:cs="Times New Roman"/>
          <w:color w:val="000000" w:themeColor="text1"/>
          <w:sz w:val="32"/>
          <w:szCs w:val="20"/>
        </w:rPr>
      </w:pPr>
    </w:p>
    <w:p w:rsidR="001C3553" w:rsidRPr="00294235" w:rsidRDefault="001C3553" w:rsidP="00BE7949">
      <w:pPr>
        <w:spacing w:after="0" w:line="240" w:lineRule="auto"/>
        <w:jc w:val="center"/>
        <w:rPr>
          <w:rFonts w:ascii="Times New Roman" w:hAnsi="Times New Roman" w:cs="Times New Roman"/>
          <w:b/>
          <w:bCs/>
          <w:color w:val="000000" w:themeColor="text1"/>
          <w:sz w:val="24"/>
          <w:szCs w:val="24"/>
          <w:lang w:val="en-US"/>
        </w:rPr>
      </w:pPr>
      <w:r w:rsidRPr="00294235">
        <w:rPr>
          <w:rFonts w:ascii="Times New Roman" w:hAnsi="Times New Roman" w:cs="Times New Roman"/>
          <w:b/>
          <w:bCs/>
          <w:color w:val="000000" w:themeColor="text1"/>
          <w:sz w:val="24"/>
          <w:szCs w:val="24"/>
          <w:lang w:val="en-US"/>
        </w:rPr>
        <w:t>CHEMICAL FACTORS AFFECTING</w:t>
      </w:r>
      <w:r w:rsidR="00BE7949" w:rsidRPr="00294235">
        <w:rPr>
          <w:rFonts w:ascii="Times New Roman" w:hAnsi="Times New Roman" w:cs="Times New Roman"/>
          <w:b/>
          <w:bCs/>
          <w:color w:val="000000" w:themeColor="text1"/>
          <w:sz w:val="24"/>
          <w:szCs w:val="24"/>
          <w:lang w:val="en-US"/>
        </w:rPr>
        <w:br/>
      </w:r>
      <w:r w:rsidRPr="00294235">
        <w:rPr>
          <w:rFonts w:ascii="Times New Roman" w:hAnsi="Times New Roman" w:cs="Times New Roman"/>
          <w:b/>
          <w:bCs/>
          <w:color w:val="000000" w:themeColor="text1"/>
          <w:sz w:val="24"/>
          <w:szCs w:val="24"/>
          <w:lang w:val="en-US"/>
        </w:rPr>
        <w:t>THE PROTECTION OF METALS</w:t>
      </w:r>
      <w:r w:rsidR="00BE7949" w:rsidRPr="00294235">
        <w:rPr>
          <w:rFonts w:ascii="Times New Roman" w:hAnsi="Times New Roman" w:cs="Times New Roman"/>
          <w:b/>
          <w:bCs/>
          <w:color w:val="000000" w:themeColor="text1"/>
          <w:sz w:val="24"/>
          <w:szCs w:val="24"/>
          <w:lang w:val="en-US"/>
        </w:rPr>
        <w:t xml:space="preserve"> </w:t>
      </w:r>
      <w:r w:rsidRPr="00294235">
        <w:rPr>
          <w:rFonts w:ascii="Times New Roman" w:hAnsi="Times New Roman" w:cs="Times New Roman"/>
          <w:b/>
          <w:bCs/>
          <w:color w:val="000000" w:themeColor="text1"/>
          <w:sz w:val="24"/>
          <w:szCs w:val="24"/>
          <w:lang w:val="en-US"/>
        </w:rPr>
        <w:t>FROM CORROSION</w:t>
      </w:r>
    </w:p>
    <w:p w:rsidR="001C3553" w:rsidRPr="00294235" w:rsidRDefault="001C3553" w:rsidP="00BE7949">
      <w:pPr>
        <w:spacing w:after="0" w:line="240" w:lineRule="auto"/>
        <w:jc w:val="center"/>
        <w:rPr>
          <w:rFonts w:ascii="Times New Roman" w:hAnsi="Times New Roman" w:cs="Times New Roman"/>
          <w:b/>
          <w:bCs/>
          <w:color w:val="000000" w:themeColor="text1"/>
          <w:sz w:val="32"/>
          <w:szCs w:val="24"/>
          <w:lang w:val="en-US"/>
        </w:rPr>
      </w:pPr>
    </w:p>
    <w:p w:rsidR="001C3553" w:rsidRPr="00294235" w:rsidRDefault="00BE7949" w:rsidP="00BE7949">
      <w:pPr>
        <w:spacing w:after="0" w:line="240" w:lineRule="auto"/>
        <w:jc w:val="center"/>
        <w:rPr>
          <w:rFonts w:ascii="Times New Roman" w:hAnsi="Times New Roman" w:cs="Times New Roman"/>
          <w:b/>
          <w:bCs/>
          <w:color w:val="000000" w:themeColor="text1"/>
          <w:sz w:val="24"/>
          <w:szCs w:val="24"/>
          <w:lang w:val="en-US"/>
        </w:rPr>
      </w:pPr>
      <w:r w:rsidRPr="00294235">
        <w:rPr>
          <w:rFonts w:ascii="Times New Roman" w:hAnsi="Times New Roman" w:cs="Times New Roman"/>
          <w:b/>
          <w:bCs/>
          <w:color w:val="000000" w:themeColor="text1"/>
          <w:sz w:val="24"/>
          <w:szCs w:val="24"/>
          <w:lang w:val="en-US"/>
        </w:rPr>
        <w:t>A.A. Karchagina</w:t>
      </w:r>
    </w:p>
    <w:p w:rsidR="001C3553" w:rsidRPr="00294235" w:rsidRDefault="001C3553" w:rsidP="00BE7949">
      <w:pPr>
        <w:spacing w:after="0" w:line="240" w:lineRule="auto"/>
        <w:jc w:val="center"/>
        <w:rPr>
          <w:rFonts w:ascii="Times New Roman" w:hAnsi="Times New Roman" w:cs="Times New Roman"/>
          <w:bCs/>
          <w:i/>
          <w:iCs/>
          <w:color w:val="000000" w:themeColor="text1"/>
          <w:sz w:val="24"/>
          <w:szCs w:val="24"/>
          <w:lang w:val="en-US"/>
        </w:rPr>
      </w:pPr>
      <w:r w:rsidRPr="00294235">
        <w:rPr>
          <w:rFonts w:ascii="Times New Roman" w:hAnsi="Times New Roman" w:cs="Times New Roman"/>
          <w:bCs/>
          <w:i/>
          <w:iCs/>
          <w:color w:val="000000" w:themeColor="text1"/>
          <w:sz w:val="24"/>
          <w:szCs w:val="24"/>
          <w:lang w:val="en-US"/>
        </w:rPr>
        <w:t>Yuri Gagarin State Technical University of Saratov</w:t>
      </w:r>
    </w:p>
    <w:p w:rsidR="001C3553" w:rsidRPr="00294235" w:rsidRDefault="001C3553" w:rsidP="00BE7949">
      <w:pPr>
        <w:spacing w:after="0" w:line="240" w:lineRule="auto"/>
        <w:jc w:val="center"/>
        <w:rPr>
          <w:rFonts w:ascii="Times New Roman" w:hAnsi="Times New Roman" w:cs="Times New Roman"/>
          <w:b/>
          <w:bCs/>
          <w:color w:val="000000" w:themeColor="text1"/>
          <w:sz w:val="24"/>
          <w:szCs w:val="24"/>
          <w:lang w:val="en-US"/>
        </w:rPr>
      </w:pPr>
    </w:p>
    <w:p w:rsidR="001C3553" w:rsidRPr="00294235" w:rsidRDefault="001C3553" w:rsidP="00333948">
      <w:pPr>
        <w:spacing w:after="0" w:line="240" w:lineRule="auto"/>
        <w:ind w:firstLine="567"/>
        <w:jc w:val="both"/>
        <w:rPr>
          <w:rFonts w:ascii="Times New Roman" w:hAnsi="Times New Roman" w:cs="Times New Roman"/>
          <w:i/>
          <w:iCs/>
          <w:color w:val="000000" w:themeColor="text1"/>
          <w:szCs w:val="20"/>
          <w:lang w:val="en-US"/>
        </w:rPr>
      </w:pPr>
      <w:r w:rsidRPr="00294235">
        <w:rPr>
          <w:rFonts w:ascii="Times New Roman" w:hAnsi="Times New Roman" w:cs="Times New Roman"/>
          <w:b/>
          <w:bCs/>
          <w:i/>
          <w:iCs/>
          <w:color w:val="000000" w:themeColor="text1"/>
          <w:szCs w:val="20"/>
          <w:lang w:val="en-US"/>
        </w:rPr>
        <w:t>Abstract.</w:t>
      </w:r>
      <w:r w:rsidRPr="00294235">
        <w:rPr>
          <w:rFonts w:ascii="Times New Roman" w:hAnsi="Times New Roman" w:cs="Times New Roman"/>
          <w:i/>
          <w:iCs/>
          <w:color w:val="000000" w:themeColor="text1"/>
          <w:szCs w:val="20"/>
          <w:lang w:val="en-US"/>
        </w:rPr>
        <w:t xml:space="preserve"> This article discusses the process of electrochemical reaction that occurs between metal, electrolyte and oxygen when interacting with the environment. The article discusses the causes of instability of structural materials to the effects of substances when exposed to a contact medium. The article also presents the basic laws of electrochemical corrosion of metal materials, leading to spontaneous destruction of various metals and alloys.</w:t>
      </w:r>
    </w:p>
    <w:p w:rsidR="001C3553" w:rsidRPr="00294235" w:rsidRDefault="001C3553" w:rsidP="00333948">
      <w:pPr>
        <w:spacing w:after="0" w:line="240" w:lineRule="auto"/>
        <w:ind w:firstLine="567"/>
        <w:jc w:val="both"/>
        <w:rPr>
          <w:rFonts w:ascii="Times New Roman" w:hAnsi="Times New Roman" w:cs="Times New Roman"/>
          <w:i/>
          <w:iCs/>
          <w:color w:val="000000" w:themeColor="text1"/>
          <w:szCs w:val="20"/>
          <w:lang w:val="en-US"/>
        </w:rPr>
      </w:pPr>
      <w:r w:rsidRPr="00294235">
        <w:rPr>
          <w:rFonts w:ascii="Times New Roman" w:hAnsi="Times New Roman" w:cs="Times New Roman"/>
          <w:b/>
          <w:bCs/>
          <w:i/>
          <w:iCs/>
          <w:color w:val="000000" w:themeColor="text1"/>
          <w:szCs w:val="20"/>
          <w:lang w:val="en-US"/>
        </w:rPr>
        <w:t>Keywords:</w:t>
      </w:r>
      <w:r w:rsidRPr="00294235">
        <w:rPr>
          <w:rFonts w:ascii="Times New Roman" w:hAnsi="Times New Roman" w:cs="Times New Roman"/>
          <w:i/>
          <w:iCs/>
          <w:color w:val="000000" w:themeColor="text1"/>
          <w:szCs w:val="20"/>
          <w:lang w:val="en-US"/>
        </w:rPr>
        <w:t xml:space="preserve"> corrosion, chemical corrosion, electrochemical corrosion, metal corrosion rate</w:t>
      </w:r>
    </w:p>
    <w:p w:rsidR="001C3553" w:rsidRPr="00294235" w:rsidRDefault="001C3553" w:rsidP="00333948">
      <w:pPr>
        <w:spacing w:after="0" w:line="240" w:lineRule="auto"/>
        <w:ind w:firstLine="567"/>
        <w:jc w:val="both"/>
        <w:rPr>
          <w:rFonts w:ascii="Times New Roman" w:hAnsi="Times New Roman" w:cs="Times New Roman"/>
          <w:iCs/>
          <w:color w:val="000000" w:themeColor="text1"/>
          <w:sz w:val="28"/>
          <w:szCs w:val="20"/>
          <w:lang w:val="en-US"/>
        </w:rPr>
      </w:pPr>
    </w:p>
    <w:p w:rsidR="001C3553" w:rsidRPr="00294235" w:rsidRDefault="001C3553" w:rsidP="00333948">
      <w:pPr>
        <w:spacing w:after="0" w:line="240" w:lineRule="auto"/>
        <w:ind w:firstLine="709"/>
        <w:jc w:val="both"/>
        <w:rPr>
          <w:rFonts w:ascii="Times New Roman" w:hAnsi="Times New Roman" w:cs="Times New Roman"/>
          <w:iCs/>
          <w:color w:val="000000" w:themeColor="text1"/>
          <w:sz w:val="24"/>
          <w:szCs w:val="24"/>
        </w:rPr>
      </w:pPr>
      <w:r w:rsidRPr="00294235">
        <w:rPr>
          <w:rFonts w:ascii="Times New Roman" w:hAnsi="Times New Roman" w:cs="Times New Roman"/>
          <w:iCs/>
          <w:color w:val="000000" w:themeColor="text1"/>
          <w:sz w:val="24"/>
          <w:szCs w:val="24"/>
        </w:rPr>
        <w:t>В отраслях с использованием металлических оборудований и конструкций проблема, связанная с коррозией, является довольно распространенной. Выделим несколько ключевых аспектов:</w:t>
      </w:r>
    </w:p>
    <w:p w:rsidR="001C3553" w:rsidRPr="00294235" w:rsidRDefault="00BE7949" w:rsidP="00333948">
      <w:pPr>
        <w:spacing w:after="0" w:line="240" w:lineRule="auto"/>
        <w:ind w:firstLine="709"/>
        <w:jc w:val="both"/>
        <w:rPr>
          <w:rFonts w:ascii="Times New Roman" w:hAnsi="Times New Roman" w:cs="Times New Roman"/>
          <w:iCs/>
          <w:color w:val="000000" w:themeColor="text1"/>
          <w:sz w:val="24"/>
          <w:szCs w:val="24"/>
        </w:rPr>
      </w:pPr>
      <w:r w:rsidRPr="00294235">
        <w:rPr>
          <w:rFonts w:ascii="Times New Roman" w:hAnsi="Times New Roman" w:cs="Times New Roman"/>
          <w:iCs/>
          <w:color w:val="000000" w:themeColor="text1"/>
          <w:sz w:val="24"/>
          <w:szCs w:val="24"/>
        </w:rPr>
        <w:t>–</w:t>
      </w:r>
      <w:r w:rsidR="001C3553" w:rsidRPr="00294235">
        <w:rPr>
          <w:rFonts w:ascii="Times New Roman" w:hAnsi="Times New Roman" w:cs="Times New Roman"/>
          <w:iCs/>
          <w:color w:val="000000" w:themeColor="text1"/>
          <w:sz w:val="24"/>
          <w:szCs w:val="24"/>
        </w:rPr>
        <w:t xml:space="preserve"> старение металлофонда;</w:t>
      </w:r>
    </w:p>
    <w:p w:rsidR="001C3553" w:rsidRPr="00294235" w:rsidRDefault="00BE7949" w:rsidP="00333948">
      <w:pPr>
        <w:spacing w:after="0" w:line="240" w:lineRule="auto"/>
        <w:ind w:firstLine="709"/>
        <w:jc w:val="both"/>
        <w:rPr>
          <w:rFonts w:ascii="Times New Roman" w:hAnsi="Times New Roman" w:cs="Times New Roman"/>
          <w:iCs/>
          <w:color w:val="000000" w:themeColor="text1"/>
          <w:sz w:val="24"/>
          <w:szCs w:val="24"/>
        </w:rPr>
      </w:pPr>
      <w:r w:rsidRPr="00294235">
        <w:rPr>
          <w:rFonts w:ascii="Times New Roman" w:hAnsi="Times New Roman" w:cs="Times New Roman"/>
          <w:iCs/>
          <w:color w:val="000000" w:themeColor="text1"/>
          <w:sz w:val="24"/>
          <w:szCs w:val="24"/>
        </w:rPr>
        <w:t>–</w:t>
      </w:r>
      <w:r w:rsidR="001C3553" w:rsidRPr="00294235">
        <w:rPr>
          <w:rFonts w:ascii="Times New Roman" w:hAnsi="Times New Roman" w:cs="Times New Roman"/>
          <w:iCs/>
          <w:color w:val="000000" w:themeColor="text1"/>
          <w:sz w:val="24"/>
          <w:szCs w:val="24"/>
        </w:rPr>
        <w:t xml:space="preserve"> физический и моральный износ;</w:t>
      </w:r>
    </w:p>
    <w:p w:rsidR="001C3553" w:rsidRPr="00294235" w:rsidRDefault="00BE7949" w:rsidP="00333948">
      <w:pPr>
        <w:spacing w:after="0" w:line="240" w:lineRule="auto"/>
        <w:ind w:firstLine="709"/>
        <w:jc w:val="both"/>
        <w:rPr>
          <w:rFonts w:ascii="Times New Roman" w:hAnsi="Times New Roman" w:cs="Times New Roman"/>
          <w:iCs/>
          <w:color w:val="000000" w:themeColor="text1"/>
          <w:sz w:val="24"/>
          <w:szCs w:val="24"/>
        </w:rPr>
      </w:pPr>
      <w:r w:rsidRPr="00294235">
        <w:rPr>
          <w:rFonts w:ascii="Times New Roman" w:hAnsi="Times New Roman" w:cs="Times New Roman"/>
          <w:iCs/>
          <w:color w:val="000000" w:themeColor="text1"/>
          <w:sz w:val="24"/>
          <w:szCs w:val="24"/>
        </w:rPr>
        <w:t>–</w:t>
      </w:r>
      <w:r w:rsidR="001C3553" w:rsidRPr="00294235">
        <w:rPr>
          <w:rFonts w:ascii="Times New Roman" w:hAnsi="Times New Roman" w:cs="Times New Roman"/>
          <w:iCs/>
          <w:color w:val="000000" w:themeColor="text1"/>
          <w:sz w:val="24"/>
          <w:szCs w:val="24"/>
        </w:rPr>
        <w:t xml:space="preserve"> реновация;</w:t>
      </w:r>
    </w:p>
    <w:p w:rsidR="001C3553" w:rsidRPr="00294235" w:rsidRDefault="00BE7949" w:rsidP="00333948">
      <w:pPr>
        <w:spacing w:after="0" w:line="240" w:lineRule="auto"/>
        <w:ind w:firstLine="709"/>
        <w:jc w:val="both"/>
        <w:rPr>
          <w:rFonts w:ascii="Times New Roman" w:hAnsi="Times New Roman" w:cs="Times New Roman"/>
          <w:iCs/>
          <w:color w:val="000000" w:themeColor="text1"/>
          <w:sz w:val="24"/>
          <w:szCs w:val="24"/>
        </w:rPr>
      </w:pPr>
      <w:r w:rsidRPr="00294235">
        <w:rPr>
          <w:rFonts w:ascii="Times New Roman" w:hAnsi="Times New Roman" w:cs="Times New Roman"/>
          <w:iCs/>
          <w:color w:val="000000" w:themeColor="text1"/>
          <w:sz w:val="24"/>
          <w:szCs w:val="24"/>
        </w:rPr>
        <w:t>–</w:t>
      </w:r>
      <w:r w:rsidR="001C3553" w:rsidRPr="00294235">
        <w:rPr>
          <w:rFonts w:ascii="Times New Roman" w:hAnsi="Times New Roman" w:cs="Times New Roman"/>
          <w:iCs/>
          <w:color w:val="000000" w:themeColor="text1"/>
          <w:sz w:val="24"/>
          <w:szCs w:val="24"/>
        </w:rPr>
        <w:t xml:space="preserve"> косвенные потери;</w:t>
      </w:r>
    </w:p>
    <w:p w:rsidR="001C3553" w:rsidRPr="00294235" w:rsidRDefault="00BE7949" w:rsidP="00333948">
      <w:pPr>
        <w:spacing w:after="0" w:line="240" w:lineRule="auto"/>
        <w:ind w:firstLine="709"/>
        <w:jc w:val="both"/>
        <w:rPr>
          <w:rFonts w:ascii="Times New Roman" w:hAnsi="Times New Roman" w:cs="Times New Roman"/>
          <w:iCs/>
          <w:color w:val="000000" w:themeColor="text1"/>
          <w:sz w:val="24"/>
          <w:szCs w:val="24"/>
        </w:rPr>
      </w:pPr>
      <w:r w:rsidRPr="00294235">
        <w:rPr>
          <w:rFonts w:ascii="Times New Roman" w:hAnsi="Times New Roman" w:cs="Times New Roman"/>
          <w:iCs/>
          <w:color w:val="000000" w:themeColor="text1"/>
          <w:sz w:val="24"/>
          <w:szCs w:val="24"/>
        </w:rPr>
        <w:t>–</w:t>
      </w:r>
      <w:r w:rsidR="001C3553" w:rsidRPr="00294235">
        <w:rPr>
          <w:rFonts w:ascii="Times New Roman" w:hAnsi="Times New Roman" w:cs="Times New Roman"/>
          <w:iCs/>
          <w:color w:val="000000" w:themeColor="text1"/>
          <w:sz w:val="24"/>
          <w:szCs w:val="24"/>
        </w:rPr>
        <w:t xml:space="preserve"> безопасность.</w:t>
      </w:r>
    </w:p>
    <w:p w:rsidR="001C3553" w:rsidRPr="00294235" w:rsidRDefault="001C3553" w:rsidP="00333948">
      <w:pPr>
        <w:spacing w:after="0" w:line="240" w:lineRule="auto"/>
        <w:ind w:firstLine="709"/>
        <w:jc w:val="both"/>
        <w:rPr>
          <w:rFonts w:ascii="Times New Roman" w:hAnsi="Times New Roman" w:cs="Times New Roman"/>
          <w:iCs/>
          <w:color w:val="000000" w:themeColor="text1"/>
          <w:sz w:val="24"/>
          <w:szCs w:val="24"/>
        </w:rPr>
      </w:pPr>
      <w:r w:rsidRPr="00294235">
        <w:rPr>
          <w:rFonts w:ascii="Times New Roman" w:hAnsi="Times New Roman" w:cs="Times New Roman"/>
          <w:iCs/>
          <w:color w:val="000000" w:themeColor="text1"/>
          <w:sz w:val="24"/>
          <w:szCs w:val="24"/>
        </w:rPr>
        <w:t>Такие профилактические меры, как регулярные инспекции и защитные покрытия важно принимать для избегания проблем с коррозией. Помимо этого, не стоит забывать о замене устаревшего оборудования и инвестирования в новые технические обновления. Это значительно снизит риски, связанные с коррозией.</w:t>
      </w:r>
    </w:p>
    <w:p w:rsidR="001C3553" w:rsidRPr="00294235" w:rsidRDefault="001C3553" w:rsidP="00333948">
      <w:pPr>
        <w:spacing w:after="0" w:line="240" w:lineRule="auto"/>
        <w:ind w:firstLine="709"/>
        <w:jc w:val="both"/>
        <w:rPr>
          <w:rFonts w:ascii="Times New Roman" w:hAnsi="Times New Roman" w:cs="Times New Roman"/>
          <w:iCs/>
          <w:color w:val="000000" w:themeColor="text1"/>
          <w:sz w:val="24"/>
          <w:szCs w:val="24"/>
        </w:rPr>
      </w:pPr>
      <w:r w:rsidRPr="00294235">
        <w:rPr>
          <w:rFonts w:ascii="Times New Roman" w:hAnsi="Times New Roman" w:cs="Times New Roman"/>
          <w:iCs/>
          <w:color w:val="000000" w:themeColor="text1"/>
          <w:sz w:val="24"/>
          <w:szCs w:val="24"/>
        </w:rPr>
        <w:t>Существует два основных вида коррозии. Рассмотрим их подробнее:</w:t>
      </w:r>
    </w:p>
    <w:p w:rsidR="001C3553" w:rsidRPr="00294235" w:rsidRDefault="001C3553" w:rsidP="00333948">
      <w:pPr>
        <w:spacing w:after="0" w:line="240" w:lineRule="auto"/>
        <w:ind w:firstLine="709"/>
        <w:jc w:val="both"/>
        <w:rPr>
          <w:rFonts w:ascii="Times New Roman" w:hAnsi="Times New Roman" w:cs="Times New Roman"/>
          <w:iCs/>
          <w:color w:val="000000" w:themeColor="text1"/>
          <w:sz w:val="24"/>
          <w:szCs w:val="24"/>
        </w:rPr>
      </w:pPr>
      <w:r w:rsidRPr="00294235">
        <w:rPr>
          <w:rFonts w:ascii="Times New Roman" w:hAnsi="Times New Roman" w:cs="Times New Roman"/>
          <w:iCs/>
          <w:color w:val="000000" w:themeColor="text1"/>
          <w:sz w:val="24"/>
          <w:szCs w:val="24"/>
        </w:rPr>
        <w:t>1.</w:t>
      </w:r>
      <w:r w:rsidR="00BE7949" w:rsidRPr="00294235">
        <w:rPr>
          <w:rFonts w:ascii="Times New Roman" w:hAnsi="Times New Roman" w:cs="Times New Roman"/>
          <w:iCs/>
          <w:color w:val="000000" w:themeColor="text1"/>
          <w:sz w:val="24"/>
          <w:szCs w:val="24"/>
        </w:rPr>
        <w:t> </w:t>
      </w:r>
      <w:r w:rsidRPr="00294235">
        <w:rPr>
          <w:rFonts w:ascii="Times New Roman" w:hAnsi="Times New Roman" w:cs="Times New Roman"/>
          <w:iCs/>
          <w:color w:val="000000" w:themeColor="text1"/>
          <w:sz w:val="24"/>
          <w:szCs w:val="24"/>
        </w:rPr>
        <w:t>Химическая коррозия – происходит в результате химической реакции между материалом и элементами окружающей среды (кислород или влага);</w:t>
      </w:r>
    </w:p>
    <w:p w:rsidR="001C3553" w:rsidRPr="00294235" w:rsidRDefault="001C3553" w:rsidP="00333948">
      <w:pPr>
        <w:spacing w:after="0" w:line="240" w:lineRule="auto"/>
        <w:ind w:firstLine="709"/>
        <w:jc w:val="both"/>
        <w:rPr>
          <w:rFonts w:ascii="Times New Roman" w:hAnsi="Times New Roman" w:cs="Times New Roman"/>
          <w:iCs/>
          <w:color w:val="000000" w:themeColor="text1"/>
          <w:sz w:val="24"/>
          <w:szCs w:val="24"/>
        </w:rPr>
      </w:pPr>
      <w:r w:rsidRPr="00294235">
        <w:rPr>
          <w:rFonts w:ascii="Times New Roman" w:hAnsi="Times New Roman" w:cs="Times New Roman"/>
          <w:iCs/>
          <w:color w:val="000000" w:themeColor="text1"/>
          <w:sz w:val="24"/>
          <w:szCs w:val="24"/>
        </w:rPr>
        <w:t>2.</w:t>
      </w:r>
      <w:r w:rsidR="00BE7949" w:rsidRPr="00294235">
        <w:rPr>
          <w:rFonts w:ascii="Times New Roman" w:hAnsi="Times New Roman" w:cs="Times New Roman"/>
          <w:iCs/>
          <w:color w:val="000000" w:themeColor="text1"/>
          <w:sz w:val="24"/>
          <w:szCs w:val="24"/>
        </w:rPr>
        <w:t> </w:t>
      </w:r>
      <w:r w:rsidRPr="00294235">
        <w:rPr>
          <w:rFonts w:ascii="Times New Roman" w:hAnsi="Times New Roman" w:cs="Times New Roman"/>
          <w:iCs/>
          <w:color w:val="000000" w:themeColor="text1"/>
          <w:sz w:val="24"/>
          <w:szCs w:val="24"/>
        </w:rPr>
        <w:t>Электрохимическая коррозия – происходит в результате электрохимического процесса, включающего передачу электронов между анодом и катодом в металлической системе.</w:t>
      </w:r>
    </w:p>
    <w:p w:rsidR="001C3553" w:rsidRPr="00294235" w:rsidRDefault="001C3553" w:rsidP="00333948">
      <w:pPr>
        <w:spacing w:after="0" w:line="240" w:lineRule="auto"/>
        <w:ind w:firstLine="709"/>
        <w:jc w:val="both"/>
        <w:rPr>
          <w:rFonts w:ascii="Times New Roman" w:hAnsi="Times New Roman" w:cs="Times New Roman"/>
          <w:iCs/>
          <w:color w:val="000000" w:themeColor="text1"/>
          <w:sz w:val="24"/>
          <w:szCs w:val="24"/>
        </w:rPr>
      </w:pPr>
      <w:r w:rsidRPr="00294235">
        <w:rPr>
          <w:rFonts w:ascii="Times New Roman" w:hAnsi="Times New Roman" w:cs="Times New Roman"/>
          <w:iCs/>
          <w:color w:val="000000" w:themeColor="text1"/>
          <w:sz w:val="24"/>
          <w:szCs w:val="24"/>
        </w:rPr>
        <w:t>Покрытия, ингибиторы коррозии и контроль окружающей среды используются для снижения потерь, получаемых коррозией. Такие методы защиты уменьшают воздействие химической реакции на поверхность материалов.</w:t>
      </w:r>
    </w:p>
    <w:p w:rsidR="001C3553" w:rsidRPr="00294235" w:rsidRDefault="00721B5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noProof/>
          <w:color w:val="000000" w:themeColor="text1"/>
          <w:lang w:eastAsia="ru-RU"/>
        </w:rPr>
        <w:lastRenderedPageBreak/>
        <w:drawing>
          <wp:inline distT="0" distB="0" distL="0" distR="0" wp14:anchorId="11B55749" wp14:editId="74E253D3">
            <wp:extent cx="5632704" cy="850392"/>
            <wp:effectExtent l="0" t="0" r="635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_1.jpg"/>
                    <pic:cNvPicPr/>
                  </pic:nvPicPr>
                  <pic:blipFill>
                    <a:blip r:embed="rId8">
                      <a:extLst>
                        <a:ext uri="{28A0092B-C50C-407E-A947-70E740481C1C}">
                          <a14:useLocalDpi xmlns:a14="http://schemas.microsoft.com/office/drawing/2010/main" val="0"/>
                        </a:ext>
                      </a:extLst>
                    </a:blip>
                    <a:stretch>
                      <a:fillRect/>
                    </a:stretch>
                  </pic:blipFill>
                  <pic:spPr>
                    <a:xfrm>
                      <a:off x="0" y="0"/>
                      <a:ext cx="5632704" cy="850392"/>
                    </a:xfrm>
                    <a:prstGeom prst="rect">
                      <a:avLst/>
                    </a:prstGeom>
                  </pic:spPr>
                </pic:pic>
              </a:graphicData>
            </a:graphic>
          </wp:inline>
        </w:drawing>
      </w:r>
    </w:p>
    <w:p w:rsidR="001C3553" w:rsidRPr="00294235" w:rsidRDefault="00721B5C" w:rsidP="00721B5C">
      <w:pPr>
        <w:tabs>
          <w:tab w:val="left" w:pos="4111"/>
          <w:tab w:val="left" w:pos="7371"/>
        </w:tabs>
        <w:spacing w:after="0" w:line="240" w:lineRule="auto"/>
        <w:ind w:left="1276"/>
        <w:jc w:val="both"/>
        <w:rPr>
          <w:rFonts w:ascii="Times New Roman" w:hAnsi="Times New Roman" w:cs="Times New Roman"/>
          <w:color w:val="000000" w:themeColor="text1"/>
        </w:rPr>
      </w:pPr>
      <w:r w:rsidRPr="00294235">
        <w:rPr>
          <w:rFonts w:ascii="Times New Roman" w:hAnsi="Times New Roman" w:cs="Times New Roman"/>
          <w:color w:val="000000" w:themeColor="text1"/>
        </w:rPr>
        <w:t>а</w:t>
      </w:r>
      <w:r w:rsidRPr="00294235">
        <w:rPr>
          <w:rFonts w:ascii="Times New Roman" w:hAnsi="Times New Roman" w:cs="Times New Roman"/>
          <w:color w:val="000000" w:themeColor="text1"/>
        </w:rPr>
        <w:tab/>
        <w:t>б</w:t>
      </w:r>
      <w:r w:rsidRPr="00294235">
        <w:rPr>
          <w:rFonts w:ascii="Times New Roman" w:hAnsi="Times New Roman" w:cs="Times New Roman"/>
          <w:color w:val="000000" w:themeColor="text1"/>
        </w:rPr>
        <w:tab/>
        <w:t>в</w:t>
      </w:r>
    </w:p>
    <w:p w:rsidR="00721B5C" w:rsidRPr="00294235" w:rsidRDefault="00721B5C" w:rsidP="00721B5C">
      <w:pPr>
        <w:tabs>
          <w:tab w:val="left" w:pos="4111"/>
          <w:tab w:val="left" w:pos="7371"/>
        </w:tabs>
        <w:spacing w:after="0" w:line="240" w:lineRule="auto"/>
        <w:ind w:left="1276"/>
        <w:jc w:val="both"/>
        <w:rPr>
          <w:rFonts w:ascii="Times New Roman" w:hAnsi="Times New Roman" w:cs="Times New Roman"/>
          <w:color w:val="000000" w:themeColor="text1"/>
          <w:sz w:val="14"/>
        </w:rPr>
      </w:pPr>
    </w:p>
    <w:p w:rsidR="00721B5C" w:rsidRPr="00294235" w:rsidRDefault="00721B5C" w:rsidP="00721B5C">
      <w:pPr>
        <w:tabs>
          <w:tab w:val="left" w:pos="4111"/>
          <w:tab w:val="left" w:pos="7371"/>
        </w:tabs>
        <w:spacing w:after="0" w:line="240" w:lineRule="auto"/>
        <w:jc w:val="center"/>
        <w:rPr>
          <w:rFonts w:ascii="Times New Roman" w:hAnsi="Times New Roman" w:cs="Times New Roman"/>
          <w:color w:val="000000" w:themeColor="text1"/>
        </w:rPr>
      </w:pPr>
      <w:r w:rsidRPr="00294235">
        <w:rPr>
          <w:rFonts w:ascii="Times New Roman" w:hAnsi="Times New Roman" w:cs="Times New Roman"/>
          <w:noProof/>
          <w:color w:val="000000" w:themeColor="text1"/>
          <w:lang w:eastAsia="ru-RU"/>
        </w:rPr>
        <w:drawing>
          <wp:inline distT="0" distB="0" distL="0" distR="0" wp14:anchorId="001E0A17" wp14:editId="1B75D1F3">
            <wp:extent cx="5504688" cy="809244"/>
            <wp:effectExtent l="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_2.jpg"/>
                    <pic:cNvPicPr/>
                  </pic:nvPicPr>
                  <pic:blipFill>
                    <a:blip r:embed="rId9">
                      <a:extLst>
                        <a:ext uri="{28A0092B-C50C-407E-A947-70E740481C1C}">
                          <a14:useLocalDpi xmlns:a14="http://schemas.microsoft.com/office/drawing/2010/main" val="0"/>
                        </a:ext>
                      </a:extLst>
                    </a:blip>
                    <a:stretch>
                      <a:fillRect/>
                    </a:stretch>
                  </pic:blipFill>
                  <pic:spPr>
                    <a:xfrm>
                      <a:off x="0" y="0"/>
                      <a:ext cx="5504688" cy="809244"/>
                    </a:xfrm>
                    <a:prstGeom prst="rect">
                      <a:avLst/>
                    </a:prstGeom>
                  </pic:spPr>
                </pic:pic>
              </a:graphicData>
            </a:graphic>
          </wp:inline>
        </w:drawing>
      </w:r>
    </w:p>
    <w:p w:rsidR="00721B5C" w:rsidRPr="00294235" w:rsidRDefault="00721B5C" w:rsidP="00721B5C">
      <w:pPr>
        <w:tabs>
          <w:tab w:val="left" w:pos="4111"/>
          <w:tab w:val="left" w:pos="7371"/>
        </w:tabs>
        <w:spacing w:after="0" w:line="240" w:lineRule="auto"/>
        <w:ind w:left="1276"/>
        <w:jc w:val="both"/>
        <w:rPr>
          <w:rFonts w:ascii="Times New Roman" w:hAnsi="Times New Roman" w:cs="Times New Roman"/>
          <w:color w:val="000000" w:themeColor="text1"/>
        </w:rPr>
      </w:pPr>
      <w:r w:rsidRPr="00294235">
        <w:rPr>
          <w:rFonts w:ascii="Times New Roman" w:hAnsi="Times New Roman" w:cs="Times New Roman"/>
          <w:color w:val="000000" w:themeColor="text1"/>
        </w:rPr>
        <w:t>г</w:t>
      </w:r>
      <w:r w:rsidRPr="00294235">
        <w:rPr>
          <w:rFonts w:ascii="Times New Roman" w:hAnsi="Times New Roman" w:cs="Times New Roman"/>
          <w:color w:val="000000" w:themeColor="text1"/>
        </w:rPr>
        <w:tab/>
        <w:t>д</w:t>
      </w:r>
      <w:r w:rsidRPr="00294235">
        <w:rPr>
          <w:rFonts w:ascii="Times New Roman" w:hAnsi="Times New Roman" w:cs="Times New Roman"/>
          <w:color w:val="000000" w:themeColor="text1"/>
        </w:rPr>
        <w:tab/>
        <w:t>е</w:t>
      </w:r>
    </w:p>
    <w:p w:rsidR="00721B5C" w:rsidRPr="00294235" w:rsidRDefault="00721B5C" w:rsidP="00721B5C">
      <w:pPr>
        <w:tabs>
          <w:tab w:val="left" w:pos="4111"/>
          <w:tab w:val="left" w:pos="7371"/>
        </w:tabs>
        <w:spacing w:after="0" w:line="240" w:lineRule="auto"/>
        <w:jc w:val="center"/>
        <w:rPr>
          <w:rFonts w:ascii="Times New Roman" w:hAnsi="Times New Roman" w:cs="Times New Roman"/>
          <w:color w:val="000000" w:themeColor="text1"/>
          <w:sz w:val="10"/>
        </w:rPr>
      </w:pPr>
    </w:p>
    <w:p w:rsidR="00721B5C" w:rsidRPr="00294235" w:rsidRDefault="00721B5C" w:rsidP="00721B5C">
      <w:pPr>
        <w:tabs>
          <w:tab w:val="left" w:pos="4111"/>
          <w:tab w:val="left" w:pos="7371"/>
        </w:tabs>
        <w:spacing w:after="0" w:line="240" w:lineRule="auto"/>
        <w:jc w:val="center"/>
        <w:rPr>
          <w:rFonts w:ascii="Times New Roman" w:hAnsi="Times New Roman" w:cs="Times New Roman"/>
          <w:color w:val="000000" w:themeColor="text1"/>
        </w:rPr>
      </w:pPr>
      <w:r w:rsidRPr="00294235">
        <w:rPr>
          <w:rFonts w:ascii="Times New Roman" w:hAnsi="Times New Roman" w:cs="Times New Roman"/>
          <w:noProof/>
          <w:color w:val="000000" w:themeColor="text1"/>
          <w:lang w:eastAsia="ru-RU"/>
        </w:rPr>
        <w:drawing>
          <wp:inline distT="0" distB="0" distL="0" distR="0" wp14:anchorId="5715D07F" wp14:editId="7AEC77D1">
            <wp:extent cx="1207008" cy="722376"/>
            <wp:effectExtent l="0" t="0" r="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_3.jpg"/>
                    <pic:cNvPicPr/>
                  </pic:nvPicPr>
                  <pic:blipFill>
                    <a:blip r:embed="rId10">
                      <a:extLst>
                        <a:ext uri="{28A0092B-C50C-407E-A947-70E740481C1C}">
                          <a14:useLocalDpi xmlns:a14="http://schemas.microsoft.com/office/drawing/2010/main" val="0"/>
                        </a:ext>
                      </a:extLst>
                    </a:blip>
                    <a:stretch>
                      <a:fillRect/>
                    </a:stretch>
                  </pic:blipFill>
                  <pic:spPr>
                    <a:xfrm>
                      <a:off x="0" y="0"/>
                      <a:ext cx="1207008" cy="722376"/>
                    </a:xfrm>
                    <a:prstGeom prst="rect">
                      <a:avLst/>
                    </a:prstGeom>
                  </pic:spPr>
                </pic:pic>
              </a:graphicData>
            </a:graphic>
          </wp:inline>
        </w:drawing>
      </w:r>
    </w:p>
    <w:p w:rsidR="00721B5C" w:rsidRPr="00294235" w:rsidRDefault="00721B5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ж</w:t>
      </w:r>
    </w:p>
    <w:p w:rsidR="00721B5C" w:rsidRPr="00294235" w:rsidRDefault="00721B5C" w:rsidP="00333948">
      <w:pPr>
        <w:spacing w:after="0" w:line="240" w:lineRule="auto"/>
        <w:jc w:val="center"/>
        <w:rPr>
          <w:rFonts w:ascii="Times New Roman" w:hAnsi="Times New Roman" w:cs="Times New Roman"/>
          <w:color w:val="000000" w:themeColor="text1"/>
          <w:sz w:val="14"/>
        </w:rPr>
      </w:pPr>
    </w:p>
    <w:p w:rsidR="001C3553" w:rsidRPr="00294235" w:rsidRDefault="001C3553" w:rsidP="00333948">
      <w:pPr>
        <w:spacing w:after="0" w:line="240" w:lineRule="auto"/>
        <w:jc w:val="center"/>
        <w:rPr>
          <w:rFonts w:ascii="Times New Roman" w:hAnsi="Times New Roman" w:cs="Times New Roman"/>
          <w:color w:val="000000" w:themeColor="text1"/>
          <w:shd w:val="clear" w:color="auto" w:fill="FFFFFF"/>
        </w:rPr>
      </w:pPr>
      <w:r w:rsidRPr="00294235">
        <w:rPr>
          <w:rFonts w:ascii="Times New Roman" w:hAnsi="Times New Roman" w:cs="Times New Roman"/>
          <w:color w:val="000000" w:themeColor="text1"/>
          <w:shd w:val="clear" w:color="auto" w:fill="FFFFFF"/>
        </w:rPr>
        <w:t>Рис. 1</w:t>
      </w:r>
      <w:r w:rsidR="00BE7949" w:rsidRPr="00294235">
        <w:rPr>
          <w:rFonts w:ascii="Times New Roman" w:hAnsi="Times New Roman" w:cs="Times New Roman"/>
          <w:color w:val="000000" w:themeColor="text1"/>
          <w:shd w:val="clear" w:color="auto" w:fill="FFFFFF"/>
        </w:rPr>
        <w:t>.</w:t>
      </w:r>
      <w:r w:rsidRPr="00294235">
        <w:rPr>
          <w:rFonts w:ascii="Times New Roman" w:hAnsi="Times New Roman" w:cs="Times New Roman"/>
          <w:color w:val="000000" w:themeColor="text1"/>
          <w:shd w:val="clear" w:color="auto" w:fill="FFFFFF"/>
        </w:rPr>
        <w:t xml:space="preserve"> Основные типы местной коррозии: а – пятнами; б – язвенная;</w:t>
      </w:r>
    </w:p>
    <w:p w:rsidR="001C3553" w:rsidRPr="00294235" w:rsidRDefault="001C3553" w:rsidP="00333948">
      <w:pPr>
        <w:spacing w:after="0" w:line="240" w:lineRule="auto"/>
        <w:jc w:val="center"/>
        <w:rPr>
          <w:rFonts w:ascii="Times New Roman" w:hAnsi="Times New Roman" w:cs="Times New Roman"/>
          <w:color w:val="000000" w:themeColor="text1"/>
          <w:shd w:val="clear" w:color="auto" w:fill="FFFFFF"/>
        </w:rPr>
      </w:pPr>
      <w:r w:rsidRPr="00294235">
        <w:rPr>
          <w:rFonts w:ascii="Times New Roman" w:hAnsi="Times New Roman" w:cs="Times New Roman"/>
          <w:color w:val="000000" w:themeColor="text1"/>
          <w:shd w:val="clear" w:color="auto" w:fill="FFFFFF"/>
        </w:rPr>
        <w:t>в – точечная; г – подповерхностная; д – структурно-избирательная;</w:t>
      </w:r>
    </w:p>
    <w:p w:rsidR="001C3553" w:rsidRPr="00294235" w:rsidRDefault="001C3553" w:rsidP="00333948">
      <w:pPr>
        <w:spacing w:after="0" w:line="240" w:lineRule="auto"/>
        <w:jc w:val="center"/>
        <w:rPr>
          <w:rFonts w:ascii="Times New Roman" w:hAnsi="Times New Roman" w:cs="Times New Roman"/>
          <w:color w:val="000000" w:themeColor="text1"/>
          <w:shd w:val="clear" w:color="auto" w:fill="FFFFFF"/>
        </w:rPr>
      </w:pPr>
      <w:r w:rsidRPr="00294235">
        <w:rPr>
          <w:rFonts w:ascii="Times New Roman" w:hAnsi="Times New Roman" w:cs="Times New Roman"/>
          <w:color w:val="000000" w:themeColor="text1"/>
          <w:shd w:val="clear" w:color="auto" w:fill="FFFFFF"/>
        </w:rPr>
        <w:t>е – межкристаллитная; ж – внутрикристаллитная</w:t>
      </w:r>
    </w:p>
    <w:p w:rsidR="002D397E" w:rsidRPr="00294235" w:rsidRDefault="002D397E" w:rsidP="00333948">
      <w:pPr>
        <w:spacing w:after="0" w:line="240" w:lineRule="auto"/>
        <w:jc w:val="both"/>
        <w:rPr>
          <w:rFonts w:ascii="Times New Roman" w:hAnsi="Times New Roman" w:cs="Times New Roman"/>
          <w:bCs/>
          <w:color w:val="000000" w:themeColor="text1"/>
          <w:sz w:val="20"/>
          <w:szCs w:val="24"/>
        </w:rPr>
      </w:pPr>
    </w:p>
    <w:p w:rsidR="002D397E" w:rsidRPr="00294235" w:rsidRDefault="001C3553" w:rsidP="00BE7949">
      <w:pPr>
        <w:spacing w:after="0" w:line="240" w:lineRule="auto"/>
        <w:jc w:val="right"/>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Таблица 1</w:t>
      </w:r>
    </w:p>
    <w:p w:rsidR="001C3553" w:rsidRPr="00294235" w:rsidRDefault="001C3553" w:rsidP="00BE7949">
      <w:pPr>
        <w:spacing w:after="0" w:line="240" w:lineRule="auto"/>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Деградация существующих металлических конструкций</w:t>
      </w:r>
    </w:p>
    <w:tbl>
      <w:tblPr>
        <w:tblStyle w:val="aa"/>
        <w:tblW w:w="4885" w:type="pct"/>
        <w:tblInd w:w="108" w:type="dxa"/>
        <w:tblLook w:val="04A0" w:firstRow="1" w:lastRow="0" w:firstColumn="1" w:lastColumn="0" w:noHBand="0" w:noVBand="1"/>
      </w:tblPr>
      <w:tblGrid>
        <w:gridCol w:w="3520"/>
        <w:gridCol w:w="2036"/>
        <w:gridCol w:w="3516"/>
      </w:tblGrid>
      <w:tr w:rsidR="001C3553" w:rsidRPr="00294235" w:rsidTr="00BE7949">
        <w:tc>
          <w:tcPr>
            <w:tcW w:w="1940" w:type="pct"/>
          </w:tcPr>
          <w:p w:rsidR="001C3553" w:rsidRPr="00294235" w:rsidRDefault="001C3553" w:rsidP="00333948">
            <w:pPr>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Конструкции</w:t>
            </w:r>
          </w:p>
        </w:tc>
        <w:tc>
          <w:tcPr>
            <w:tcW w:w="1122" w:type="pct"/>
            <w:vAlign w:val="center"/>
          </w:tcPr>
          <w:p w:rsidR="001C3553" w:rsidRPr="00294235" w:rsidRDefault="001C3553" w:rsidP="00BE7949">
            <w:pPr>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В эксплуатации</w:t>
            </w:r>
          </w:p>
        </w:tc>
        <w:tc>
          <w:tcPr>
            <w:tcW w:w="1938" w:type="pct"/>
            <w:vAlign w:val="center"/>
          </w:tcPr>
          <w:p w:rsidR="001C3553" w:rsidRPr="00294235" w:rsidRDefault="001C3553" w:rsidP="00BE7949">
            <w:pPr>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Требуют ремонта или замены</w:t>
            </w:r>
          </w:p>
        </w:tc>
      </w:tr>
      <w:tr w:rsidR="001C3553" w:rsidRPr="00294235" w:rsidTr="00BE7949">
        <w:tc>
          <w:tcPr>
            <w:tcW w:w="1940" w:type="pct"/>
          </w:tcPr>
          <w:p w:rsidR="001C3553" w:rsidRPr="00294235" w:rsidRDefault="001C3553" w:rsidP="00AE280D">
            <w:pP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 xml:space="preserve">Городские мосты, </w:t>
            </w:r>
            <w:r w:rsidR="00BE7949" w:rsidRPr="00294235">
              <w:rPr>
                <w:rFonts w:ascii="Times New Roman" w:hAnsi="Times New Roman" w:cs="Times New Roman"/>
                <w:color w:val="000000" w:themeColor="text1"/>
                <w:szCs w:val="24"/>
              </w:rPr>
              <w:br/>
            </w:r>
            <w:r w:rsidRPr="00294235">
              <w:rPr>
                <w:rFonts w:ascii="Times New Roman" w:hAnsi="Times New Roman" w:cs="Times New Roman"/>
                <w:color w:val="000000" w:themeColor="text1"/>
                <w:szCs w:val="24"/>
              </w:rPr>
              <w:t>путепроводы, т</w:t>
            </w:r>
            <w:r w:rsidR="001E7C07" w:rsidRPr="00294235">
              <w:rPr>
                <w:rFonts w:ascii="Times New Roman" w:hAnsi="Times New Roman" w:cs="Times New Roman"/>
                <w:color w:val="000000" w:themeColor="text1"/>
                <w:szCs w:val="24"/>
              </w:rPr>
              <w:t>у</w:t>
            </w:r>
            <w:r w:rsidRPr="00294235">
              <w:rPr>
                <w:rFonts w:ascii="Times New Roman" w:hAnsi="Times New Roman" w:cs="Times New Roman"/>
                <w:color w:val="000000" w:themeColor="text1"/>
                <w:szCs w:val="24"/>
              </w:rPr>
              <w:t>ннели</w:t>
            </w:r>
          </w:p>
        </w:tc>
        <w:tc>
          <w:tcPr>
            <w:tcW w:w="1122" w:type="pct"/>
            <w:vAlign w:val="center"/>
          </w:tcPr>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22 тыс. ед.</w:t>
            </w:r>
          </w:p>
        </w:tc>
        <w:tc>
          <w:tcPr>
            <w:tcW w:w="1938" w:type="pct"/>
            <w:vAlign w:val="center"/>
          </w:tcPr>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40</w:t>
            </w:r>
            <w:r w:rsidR="00BE7949" w:rsidRPr="00294235">
              <w:rPr>
                <w:rFonts w:ascii="Times New Roman" w:hAnsi="Times New Roman" w:cs="Times New Roman"/>
                <w:bCs/>
                <w:color w:val="000000" w:themeColor="text1"/>
                <w:szCs w:val="24"/>
              </w:rPr>
              <w:t> </w:t>
            </w:r>
            <w:r w:rsidRPr="00294235">
              <w:rPr>
                <w:rFonts w:ascii="Times New Roman" w:hAnsi="Times New Roman" w:cs="Times New Roman"/>
                <w:bCs/>
                <w:color w:val="000000" w:themeColor="text1"/>
                <w:szCs w:val="24"/>
              </w:rPr>
              <w:t>%</w:t>
            </w:r>
          </w:p>
        </w:tc>
      </w:tr>
      <w:tr w:rsidR="001C3553" w:rsidRPr="00294235" w:rsidTr="00BE7949">
        <w:tc>
          <w:tcPr>
            <w:tcW w:w="1940" w:type="pct"/>
          </w:tcPr>
          <w:p w:rsidR="001C3553" w:rsidRPr="00294235" w:rsidRDefault="001C3553" w:rsidP="00BE7949">
            <w:pP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 xml:space="preserve">Водопроводные </w:t>
            </w:r>
            <w:r w:rsidR="00BE7949" w:rsidRPr="00294235">
              <w:rPr>
                <w:rFonts w:ascii="Times New Roman" w:hAnsi="Times New Roman" w:cs="Times New Roman"/>
                <w:color w:val="000000" w:themeColor="text1"/>
                <w:szCs w:val="24"/>
              </w:rPr>
              <w:br/>
            </w:r>
            <w:r w:rsidRPr="00294235">
              <w:rPr>
                <w:rFonts w:ascii="Times New Roman" w:hAnsi="Times New Roman" w:cs="Times New Roman"/>
                <w:color w:val="000000" w:themeColor="text1"/>
                <w:szCs w:val="24"/>
              </w:rPr>
              <w:t>и канализационные сети</w:t>
            </w:r>
          </w:p>
        </w:tc>
        <w:tc>
          <w:tcPr>
            <w:tcW w:w="1122" w:type="pct"/>
            <w:vAlign w:val="center"/>
          </w:tcPr>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270 тыс. км</w:t>
            </w:r>
          </w:p>
        </w:tc>
        <w:tc>
          <w:tcPr>
            <w:tcW w:w="1938" w:type="pct"/>
            <w:vAlign w:val="center"/>
          </w:tcPr>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&gt;30</w:t>
            </w:r>
            <w:r w:rsidR="00BE7949" w:rsidRPr="00294235">
              <w:rPr>
                <w:rFonts w:ascii="Times New Roman" w:hAnsi="Times New Roman" w:cs="Times New Roman"/>
                <w:bCs/>
                <w:color w:val="000000" w:themeColor="text1"/>
                <w:szCs w:val="24"/>
              </w:rPr>
              <w:t> </w:t>
            </w:r>
            <w:r w:rsidRPr="00294235">
              <w:rPr>
                <w:rFonts w:ascii="Times New Roman" w:hAnsi="Times New Roman" w:cs="Times New Roman"/>
                <w:bCs/>
                <w:color w:val="000000" w:themeColor="text1"/>
                <w:szCs w:val="24"/>
              </w:rPr>
              <w:t>%</w:t>
            </w:r>
          </w:p>
        </w:tc>
      </w:tr>
      <w:tr w:rsidR="001C3553" w:rsidRPr="00294235" w:rsidTr="00BE7949">
        <w:tc>
          <w:tcPr>
            <w:tcW w:w="1940" w:type="pct"/>
          </w:tcPr>
          <w:p w:rsidR="001C3553" w:rsidRPr="00294235" w:rsidRDefault="001C3553" w:rsidP="00BE7949">
            <w:pP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Оборудование котельных и ТЭЦ</w:t>
            </w:r>
          </w:p>
        </w:tc>
        <w:tc>
          <w:tcPr>
            <w:tcW w:w="1122" w:type="pct"/>
            <w:vAlign w:val="center"/>
          </w:tcPr>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w:t>
            </w:r>
          </w:p>
        </w:tc>
        <w:tc>
          <w:tcPr>
            <w:tcW w:w="1938" w:type="pct"/>
            <w:vAlign w:val="center"/>
          </w:tcPr>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35</w:t>
            </w:r>
            <w:r w:rsidR="00BE7949" w:rsidRPr="00294235">
              <w:rPr>
                <w:rFonts w:ascii="Times New Roman" w:hAnsi="Times New Roman" w:cs="Times New Roman"/>
                <w:bCs/>
                <w:color w:val="000000" w:themeColor="text1"/>
                <w:szCs w:val="24"/>
              </w:rPr>
              <w:t> </w:t>
            </w:r>
            <w:r w:rsidRPr="00294235">
              <w:rPr>
                <w:rFonts w:ascii="Times New Roman" w:hAnsi="Times New Roman" w:cs="Times New Roman"/>
                <w:bCs/>
                <w:color w:val="000000" w:themeColor="text1"/>
                <w:szCs w:val="24"/>
              </w:rPr>
              <w:t>%</w:t>
            </w:r>
          </w:p>
        </w:tc>
      </w:tr>
      <w:tr w:rsidR="001C3553" w:rsidRPr="00294235" w:rsidTr="00BE7949">
        <w:tc>
          <w:tcPr>
            <w:tcW w:w="1940" w:type="pct"/>
          </w:tcPr>
          <w:p w:rsidR="001C3553" w:rsidRPr="00294235" w:rsidRDefault="001C3553" w:rsidP="00BE7949">
            <w:pP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Магистральные:</w:t>
            </w:r>
          </w:p>
          <w:p w:rsidR="001C3553" w:rsidRPr="00294235" w:rsidRDefault="001C3553" w:rsidP="00BE7949">
            <w:pP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 нефтепроводы</w:t>
            </w:r>
          </w:p>
          <w:p w:rsidR="001C3553" w:rsidRPr="00294235" w:rsidRDefault="001C3553" w:rsidP="00BE7949">
            <w:pP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 газопроводы</w:t>
            </w:r>
          </w:p>
          <w:p w:rsidR="001C3553" w:rsidRPr="00294235" w:rsidRDefault="001C3553" w:rsidP="00BE7949">
            <w:pP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 резервуары</w:t>
            </w:r>
          </w:p>
          <w:p w:rsidR="001C3553" w:rsidRPr="00294235" w:rsidRDefault="001C3553" w:rsidP="00BE7949">
            <w:pP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 xml:space="preserve">Трубопроводные сети </w:t>
            </w:r>
            <w:r w:rsidR="002D397E" w:rsidRPr="00294235">
              <w:rPr>
                <w:rFonts w:ascii="Times New Roman" w:hAnsi="Times New Roman" w:cs="Times New Roman"/>
                <w:color w:val="000000" w:themeColor="text1"/>
                <w:szCs w:val="24"/>
              </w:rPr>
              <w:br/>
            </w:r>
            <w:r w:rsidRPr="00294235">
              <w:rPr>
                <w:rFonts w:ascii="Times New Roman" w:hAnsi="Times New Roman" w:cs="Times New Roman"/>
                <w:color w:val="000000" w:themeColor="text1"/>
                <w:szCs w:val="24"/>
              </w:rPr>
              <w:t>г. Москвы:</w:t>
            </w:r>
          </w:p>
          <w:p w:rsidR="001C3553" w:rsidRPr="00294235" w:rsidRDefault="001C3553" w:rsidP="00BE7949">
            <w:pP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 теплоснабжения</w:t>
            </w:r>
          </w:p>
          <w:p w:rsidR="001C3553" w:rsidRPr="00294235" w:rsidRDefault="001C3553" w:rsidP="00BE7949">
            <w:pP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 газоснабжения</w:t>
            </w:r>
          </w:p>
        </w:tc>
        <w:tc>
          <w:tcPr>
            <w:tcW w:w="1122" w:type="pct"/>
            <w:vAlign w:val="center"/>
          </w:tcPr>
          <w:p w:rsidR="001C3553" w:rsidRPr="00294235" w:rsidRDefault="001C3553" w:rsidP="00BE7949">
            <w:pPr>
              <w:jc w:val="center"/>
              <w:rPr>
                <w:rFonts w:ascii="Times New Roman" w:hAnsi="Times New Roman" w:cs="Times New Roman"/>
                <w:bCs/>
                <w:color w:val="000000" w:themeColor="text1"/>
                <w:szCs w:val="24"/>
              </w:rPr>
            </w:pPr>
          </w:p>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49,6 тыс. км</w:t>
            </w:r>
          </w:p>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150 тыс. км</w:t>
            </w:r>
          </w:p>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&gt;40 тыс. ед.</w:t>
            </w:r>
          </w:p>
          <w:p w:rsidR="001C3553" w:rsidRPr="00294235" w:rsidRDefault="001C3553" w:rsidP="00BE7949">
            <w:pPr>
              <w:jc w:val="center"/>
              <w:rPr>
                <w:rFonts w:ascii="Times New Roman" w:hAnsi="Times New Roman" w:cs="Times New Roman"/>
                <w:bCs/>
                <w:color w:val="000000" w:themeColor="text1"/>
                <w:szCs w:val="24"/>
              </w:rPr>
            </w:pPr>
          </w:p>
          <w:p w:rsidR="001C3553" w:rsidRPr="00294235" w:rsidRDefault="001C3553" w:rsidP="00BE7949">
            <w:pPr>
              <w:jc w:val="center"/>
              <w:rPr>
                <w:rFonts w:ascii="Times New Roman" w:hAnsi="Times New Roman" w:cs="Times New Roman"/>
                <w:bCs/>
                <w:color w:val="000000" w:themeColor="text1"/>
                <w:szCs w:val="24"/>
              </w:rPr>
            </w:pPr>
          </w:p>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8 тыс. км</w:t>
            </w:r>
          </w:p>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6 тыс. км</w:t>
            </w:r>
          </w:p>
        </w:tc>
        <w:tc>
          <w:tcPr>
            <w:tcW w:w="1938" w:type="pct"/>
            <w:vAlign w:val="center"/>
          </w:tcPr>
          <w:p w:rsidR="001C3553" w:rsidRPr="00294235" w:rsidRDefault="001C3553" w:rsidP="00BE7949">
            <w:pPr>
              <w:jc w:val="center"/>
              <w:rPr>
                <w:rFonts w:ascii="Times New Roman" w:hAnsi="Times New Roman" w:cs="Times New Roman"/>
                <w:bCs/>
                <w:color w:val="000000" w:themeColor="text1"/>
                <w:szCs w:val="24"/>
              </w:rPr>
            </w:pPr>
          </w:p>
          <w:p w:rsidR="001C3553" w:rsidRPr="00294235" w:rsidRDefault="001C3553" w:rsidP="00BE7949">
            <w:pPr>
              <w:jc w:val="center"/>
              <w:rPr>
                <w:rFonts w:ascii="Times New Roman" w:hAnsi="Times New Roman" w:cs="Times New Roman"/>
                <w:bCs/>
                <w:color w:val="000000" w:themeColor="text1"/>
                <w:szCs w:val="24"/>
              </w:rPr>
            </w:pPr>
          </w:p>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&gt;&gt; объема</w:t>
            </w:r>
          </w:p>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вновь сооружаемых</w:t>
            </w:r>
          </w:p>
          <w:p w:rsidR="001C3553" w:rsidRPr="00294235" w:rsidRDefault="001C3553" w:rsidP="00BE7949">
            <w:pPr>
              <w:jc w:val="center"/>
              <w:rPr>
                <w:rFonts w:ascii="Times New Roman" w:hAnsi="Times New Roman" w:cs="Times New Roman"/>
                <w:bCs/>
                <w:color w:val="000000" w:themeColor="text1"/>
                <w:szCs w:val="24"/>
              </w:rPr>
            </w:pPr>
          </w:p>
          <w:p w:rsidR="001C3553" w:rsidRPr="00294235" w:rsidRDefault="001C3553" w:rsidP="00BE7949">
            <w:pPr>
              <w:jc w:val="center"/>
              <w:rPr>
                <w:rFonts w:ascii="Times New Roman" w:hAnsi="Times New Roman" w:cs="Times New Roman"/>
                <w:bCs/>
                <w:color w:val="000000" w:themeColor="text1"/>
                <w:szCs w:val="24"/>
              </w:rPr>
            </w:pPr>
          </w:p>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&gt;50</w:t>
            </w:r>
            <w:r w:rsidR="00BE7949" w:rsidRPr="00294235">
              <w:rPr>
                <w:rFonts w:ascii="Times New Roman" w:hAnsi="Times New Roman" w:cs="Times New Roman"/>
                <w:bCs/>
                <w:color w:val="000000" w:themeColor="text1"/>
                <w:szCs w:val="24"/>
              </w:rPr>
              <w:t> </w:t>
            </w:r>
            <w:r w:rsidRPr="00294235">
              <w:rPr>
                <w:rFonts w:ascii="Times New Roman" w:hAnsi="Times New Roman" w:cs="Times New Roman"/>
                <w:bCs/>
                <w:color w:val="000000" w:themeColor="text1"/>
                <w:szCs w:val="24"/>
              </w:rPr>
              <w:t>%</w:t>
            </w:r>
          </w:p>
          <w:p w:rsidR="001C3553" w:rsidRPr="00294235" w:rsidRDefault="001C3553" w:rsidP="00BE7949">
            <w:pPr>
              <w:jc w:val="center"/>
              <w:rPr>
                <w:rFonts w:ascii="Times New Roman" w:hAnsi="Times New Roman" w:cs="Times New Roman"/>
                <w:bCs/>
                <w:color w:val="000000" w:themeColor="text1"/>
                <w:szCs w:val="24"/>
              </w:rPr>
            </w:pPr>
            <w:r w:rsidRPr="00294235">
              <w:rPr>
                <w:rFonts w:ascii="Times New Roman" w:hAnsi="Times New Roman" w:cs="Times New Roman"/>
                <w:bCs/>
                <w:color w:val="000000" w:themeColor="text1"/>
                <w:szCs w:val="24"/>
              </w:rPr>
              <w:t>3</w:t>
            </w:r>
            <w:r w:rsidR="00BE7949" w:rsidRPr="00294235">
              <w:rPr>
                <w:rFonts w:ascii="Times New Roman" w:hAnsi="Times New Roman" w:cs="Times New Roman"/>
                <w:bCs/>
                <w:color w:val="000000" w:themeColor="text1"/>
                <w:szCs w:val="24"/>
              </w:rPr>
              <w:t> </w:t>
            </w:r>
            <w:r w:rsidRPr="00294235">
              <w:rPr>
                <w:rFonts w:ascii="Times New Roman" w:hAnsi="Times New Roman" w:cs="Times New Roman"/>
                <w:bCs/>
                <w:color w:val="000000" w:themeColor="text1"/>
                <w:szCs w:val="24"/>
              </w:rPr>
              <w:t>%</w:t>
            </w:r>
          </w:p>
        </w:tc>
      </w:tr>
    </w:tbl>
    <w:p w:rsidR="001C3553" w:rsidRPr="00294235" w:rsidRDefault="001C3553" w:rsidP="00333948">
      <w:pPr>
        <w:spacing w:after="0" w:line="240" w:lineRule="auto"/>
        <w:ind w:firstLine="567"/>
        <w:jc w:val="both"/>
        <w:rPr>
          <w:rFonts w:ascii="Times New Roman" w:hAnsi="Times New Roman" w:cs="Times New Roman"/>
          <w:color w:val="000000" w:themeColor="text1"/>
          <w:sz w:val="18"/>
          <w:szCs w:val="24"/>
          <w:shd w:val="clear" w:color="auto" w:fill="FFFFFF"/>
        </w:rPr>
      </w:pP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Рассмотрим условия протекания электрохимической коррозии (рис. 1):</w:t>
      </w:r>
    </w:p>
    <w:p w:rsidR="00BE7949"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а) коррозия металлов в жидкости, проводящей электрический ток. </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Происходит при:</w:t>
      </w:r>
    </w:p>
    <w:p w:rsidR="001C3553" w:rsidRPr="00294235" w:rsidRDefault="00BE7949"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w:t>
      </w:r>
      <w:r w:rsidR="001C3553" w:rsidRPr="00294235">
        <w:rPr>
          <w:rFonts w:ascii="Times New Roman" w:hAnsi="Times New Roman" w:cs="Times New Roman"/>
          <w:color w:val="000000" w:themeColor="text1"/>
          <w:sz w:val="24"/>
          <w:szCs w:val="24"/>
        </w:rPr>
        <w:t xml:space="preserve"> полном, неполном и переменном погружении;</w:t>
      </w:r>
    </w:p>
    <w:p w:rsidR="001C3553" w:rsidRPr="00294235" w:rsidRDefault="00BE7949"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w:t>
      </w:r>
      <w:r w:rsidR="001C3553" w:rsidRPr="00294235">
        <w:rPr>
          <w:rFonts w:ascii="Times New Roman" w:hAnsi="Times New Roman" w:cs="Times New Roman"/>
          <w:color w:val="000000" w:themeColor="text1"/>
          <w:sz w:val="24"/>
          <w:szCs w:val="24"/>
        </w:rPr>
        <w:t xml:space="preserve"> неподвижном состоянии жидкости;</w:t>
      </w:r>
    </w:p>
    <w:p w:rsidR="001C3553" w:rsidRPr="00294235" w:rsidRDefault="00BE7949"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w:t>
      </w:r>
      <w:r w:rsidR="001C3553" w:rsidRPr="00294235">
        <w:rPr>
          <w:rFonts w:ascii="Times New Roman" w:hAnsi="Times New Roman" w:cs="Times New Roman"/>
          <w:color w:val="000000" w:themeColor="text1"/>
          <w:sz w:val="24"/>
          <w:szCs w:val="24"/>
        </w:rPr>
        <w:t xml:space="preserve"> разных температурах жидкости;</w:t>
      </w:r>
    </w:p>
    <w:p w:rsidR="001C3553" w:rsidRPr="00294235" w:rsidRDefault="00BE7949"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w:t>
      </w:r>
      <w:r w:rsidR="001C3553" w:rsidRPr="00294235">
        <w:rPr>
          <w:rFonts w:ascii="Times New Roman" w:hAnsi="Times New Roman" w:cs="Times New Roman"/>
          <w:color w:val="000000" w:themeColor="text1"/>
          <w:sz w:val="24"/>
          <w:szCs w:val="24"/>
        </w:rPr>
        <w:t xml:space="preserve"> разном содержании растворенного кислорода в жидкости.</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б) коррозия металлов во влажном воздухе. </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Происходит при:</w:t>
      </w:r>
    </w:p>
    <w:p w:rsidR="001C3553" w:rsidRPr="00294235" w:rsidRDefault="00BE7949"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w:t>
      </w:r>
      <w:r w:rsidR="001C3553" w:rsidRPr="00294235">
        <w:rPr>
          <w:rFonts w:ascii="Times New Roman" w:hAnsi="Times New Roman" w:cs="Times New Roman"/>
          <w:color w:val="000000" w:themeColor="text1"/>
          <w:sz w:val="24"/>
          <w:szCs w:val="24"/>
        </w:rPr>
        <w:t xml:space="preserve"> сильной влажности воздуха, вследствие чего образуется тонкая пленка, покрывающая металл;</w:t>
      </w:r>
    </w:p>
    <w:p w:rsidR="001C3553" w:rsidRPr="00294235" w:rsidRDefault="00BE7949"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w:t>
      </w:r>
      <w:r w:rsidR="001C3553" w:rsidRPr="00294235">
        <w:rPr>
          <w:rFonts w:ascii="Times New Roman" w:hAnsi="Times New Roman" w:cs="Times New Roman"/>
          <w:color w:val="000000" w:themeColor="text1"/>
          <w:sz w:val="24"/>
          <w:szCs w:val="24"/>
        </w:rPr>
        <w:t xml:space="preserve"> образовании на поверхности металла конденсата.</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 коррозия вследствие агрессивного воздействия почвы.</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г) коррозия конструкций, проходящая под действием электрического тока.</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lastRenderedPageBreak/>
        <w:t>Происходит при:</w:t>
      </w:r>
    </w:p>
    <w:p w:rsidR="001C3553" w:rsidRPr="00294235" w:rsidRDefault="00B6750A"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w:t>
      </w:r>
      <w:r w:rsidR="001C3553" w:rsidRPr="00294235">
        <w:rPr>
          <w:rFonts w:ascii="Times New Roman" w:hAnsi="Times New Roman" w:cs="Times New Roman"/>
          <w:color w:val="000000" w:themeColor="text1"/>
          <w:sz w:val="24"/>
          <w:szCs w:val="24"/>
        </w:rPr>
        <w:t xml:space="preserve"> прохождении электрического тока через поверхность металла в электролит;</w:t>
      </w:r>
    </w:p>
    <w:p w:rsidR="00B6750A" w:rsidRPr="00294235" w:rsidRDefault="00B6750A" w:rsidP="00333948">
      <w:pPr>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w:t>
      </w:r>
      <w:r w:rsidR="001C3553" w:rsidRPr="00294235">
        <w:rPr>
          <w:rFonts w:ascii="Times New Roman" w:hAnsi="Times New Roman" w:cs="Times New Roman"/>
          <w:color w:val="000000" w:themeColor="text1"/>
          <w:spacing w:val="4"/>
          <w:sz w:val="24"/>
          <w:szCs w:val="24"/>
        </w:rPr>
        <w:t xml:space="preserve"> циркулировании блуждающих токов в среде, где погружен металл.</w:t>
      </w:r>
    </w:p>
    <w:p w:rsidR="001C3553" w:rsidRPr="00294235" w:rsidRDefault="001C3553" w:rsidP="00333948">
      <w:pPr>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д)</w:t>
      </w:r>
      <w:r w:rsidR="00B6750A" w:rsidRPr="00294235">
        <w:rPr>
          <w:rFonts w:ascii="Times New Roman" w:hAnsi="Times New Roman" w:cs="Times New Roman"/>
          <w:color w:val="000000" w:themeColor="text1"/>
          <w:spacing w:val="4"/>
          <w:sz w:val="24"/>
          <w:szCs w:val="24"/>
        </w:rPr>
        <w:t> </w:t>
      </w:r>
      <w:r w:rsidRPr="00294235">
        <w:rPr>
          <w:rFonts w:ascii="Times New Roman" w:hAnsi="Times New Roman" w:cs="Times New Roman"/>
          <w:color w:val="000000" w:themeColor="text1"/>
          <w:spacing w:val="4"/>
          <w:sz w:val="24"/>
          <w:szCs w:val="24"/>
        </w:rPr>
        <w:t>контактная коррозия. Происходит при работе макропор из металлов, погруженных в электролит;</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е)</w:t>
      </w:r>
      <w:r w:rsidR="00B6750A"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щелевая коррозия. Происходит при действии электролита в узких зазорах между сопряженными металлами;</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ж)</w:t>
      </w:r>
      <w:r w:rsidR="00B6750A"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коррозия под напряжением. Происходит при одновременном действии на металл статических и циклических механических напряжений. Статическое напряжение – если механическое напряжение ниже предела текучести происходит хрупкое разрушение металлов, которое называют коррозионным растрескиванием. При циклическом напряжении снижается предел выносливости по сравнению со значением на воздухе, это явление называется коррозионная усталость;</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и)</w:t>
      </w:r>
      <w:r w:rsidR="00294D15"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фреттинг-коррозия или коррозия при трении. Происходит при сопряжении металлической поверхности и трении;</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к)</w:t>
      </w:r>
      <w:r w:rsidR="00294D15"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кавитационная коррозия или кавитационно-коррозионное разрушение. Происходит при одновременном воздействии на металл коррозии и удара;</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л)</w:t>
      </w:r>
      <w:r w:rsidR="00294D15"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коррозия под влиянием продуктов жизнедеятельности макро- и микроорганизмов.</w:t>
      </w:r>
    </w:p>
    <w:p w:rsidR="00294D15"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Рассмотрим подробнее виды коррозионных разрушений на металлические конструкции. Сплошная коррозия металла – процесс, при котором всю поверхность металлической конструкции покрывает коррозия. Сплошная коррозия металла делится на равномерную и неравномерную. </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Равномерная коррозия равномерно распределяется по всей поверхности металла, тогда как при неравномерной коррозии процесс распределения проходит неравномерно, что приводит к образованию чешуйчатых неровностей и</w:t>
      </w:r>
      <w:r w:rsidR="00294D15"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делает конструкцию менее надежной.</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Температура, окружающая среда, влажность, механические воздействия и иные факторы влияют на характер и скорость распространения коррозии на металлических конструкциях. Поэтому во избежание потери эксплуатационной надежности и снижения срока службы металлических конструкций необходимо регулярно проводить мониторинг и обслуживание.</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Окисление металлов можно рассматривать как процесс образования химической коррозии. Образующие</w:t>
      </w:r>
      <w:r w:rsidR="005D53F9" w:rsidRPr="00294235">
        <w:rPr>
          <w:rFonts w:ascii="Times New Roman" w:hAnsi="Times New Roman" w:cs="Times New Roman"/>
          <w:color w:val="000000" w:themeColor="text1"/>
          <w:sz w:val="24"/>
          <w:szCs w:val="24"/>
        </w:rPr>
        <w:t>ся</w:t>
      </w:r>
      <w:r w:rsidRPr="00294235">
        <w:rPr>
          <w:rFonts w:ascii="Times New Roman" w:hAnsi="Times New Roman" w:cs="Times New Roman"/>
          <w:color w:val="000000" w:themeColor="text1"/>
          <w:sz w:val="24"/>
          <w:szCs w:val="24"/>
        </w:rPr>
        <w:t xml:space="preserve"> продукты коррозии – химические соединения, содержат металл в окисленной форме. Данный процесс приводит к уменьшению службы металлического оборудования и конструкций, так как создает серьезные повреждения.</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Как было указано ранее, газовая коррозия происходит при воздействии газов H</w:t>
      </w:r>
      <w:r w:rsidRPr="00294235">
        <w:rPr>
          <w:rFonts w:ascii="Times New Roman" w:hAnsi="Times New Roman" w:cs="Times New Roman"/>
          <w:color w:val="000000" w:themeColor="text1"/>
          <w:sz w:val="24"/>
          <w:szCs w:val="24"/>
          <w:vertAlign w:val="subscript"/>
        </w:rPr>
        <w:t>2</w:t>
      </w:r>
      <w:r w:rsidRPr="00294235">
        <w:rPr>
          <w:rFonts w:ascii="Times New Roman" w:hAnsi="Times New Roman" w:cs="Times New Roman"/>
          <w:color w:val="000000" w:themeColor="text1"/>
          <w:sz w:val="24"/>
          <w:szCs w:val="24"/>
        </w:rPr>
        <w:t>S, H</w:t>
      </w:r>
      <w:r w:rsidRPr="00294235">
        <w:rPr>
          <w:rFonts w:ascii="Times New Roman" w:hAnsi="Times New Roman" w:cs="Times New Roman"/>
          <w:color w:val="000000" w:themeColor="text1"/>
          <w:sz w:val="24"/>
          <w:szCs w:val="24"/>
          <w:vertAlign w:val="subscript"/>
        </w:rPr>
        <w:t>2</w:t>
      </w:r>
      <w:r w:rsidRPr="00294235">
        <w:rPr>
          <w:rFonts w:ascii="Times New Roman" w:hAnsi="Times New Roman" w:cs="Times New Roman"/>
          <w:color w:val="000000" w:themeColor="text1"/>
          <w:sz w:val="24"/>
          <w:szCs w:val="24"/>
        </w:rPr>
        <w:t>, CO, CO</w:t>
      </w:r>
      <w:r w:rsidRPr="00294235">
        <w:rPr>
          <w:rFonts w:ascii="Times New Roman" w:hAnsi="Times New Roman" w:cs="Times New Roman"/>
          <w:color w:val="000000" w:themeColor="text1"/>
          <w:sz w:val="24"/>
          <w:szCs w:val="24"/>
          <w:vertAlign w:val="subscript"/>
        </w:rPr>
        <w:t>2</w:t>
      </w:r>
      <w:r w:rsidRPr="00294235">
        <w:rPr>
          <w:rFonts w:ascii="Times New Roman" w:hAnsi="Times New Roman" w:cs="Times New Roman"/>
          <w:color w:val="000000" w:themeColor="text1"/>
          <w:sz w:val="24"/>
          <w:szCs w:val="24"/>
        </w:rPr>
        <w:t>, Cl</w:t>
      </w:r>
      <w:r w:rsidRPr="00294235">
        <w:rPr>
          <w:rFonts w:ascii="Times New Roman" w:hAnsi="Times New Roman" w:cs="Times New Roman"/>
          <w:color w:val="000000" w:themeColor="text1"/>
          <w:sz w:val="24"/>
          <w:szCs w:val="24"/>
          <w:vertAlign w:val="subscript"/>
        </w:rPr>
        <w:t>2</w:t>
      </w:r>
      <w:r w:rsidRPr="00294235">
        <w:rPr>
          <w:rFonts w:ascii="Times New Roman" w:hAnsi="Times New Roman" w:cs="Times New Roman"/>
          <w:color w:val="000000" w:themeColor="text1"/>
          <w:sz w:val="24"/>
          <w:szCs w:val="24"/>
        </w:rPr>
        <w:t>, NH</w:t>
      </w:r>
      <w:r w:rsidRPr="00294235">
        <w:rPr>
          <w:rFonts w:ascii="Times New Roman" w:hAnsi="Times New Roman" w:cs="Times New Roman"/>
          <w:color w:val="000000" w:themeColor="text1"/>
          <w:sz w:val="24"/>
          <w:szCs w:val="24"/>
          <w:vertAlign w:val="subscript"/>
        </w:rPr>
        <w:t>3</w:t>
      </w:r>
      <w:r w:rsidRPr="00294235">
        <w:rPr>
          <w:rFonts w:ascii="Times New Roman" w:hAnsi="Times New Roman" w:cs="Times New Roman"/>
          <w:color w:val="000000" w:themeColor="text1"/>
          <w:sz w:val="24"/>
          <w:szCs w:val="24"/>
        </w:rPr>
        <w:t>, перегретого водяного пара и так далее. Данные вещества образуют агрессивную химическую среду, которая приводит не только к окислению, но и к разрушению металлической поверхности.</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Существуют газы</w:t>
      </w:r>
      <w:r w:rsidR="005D53F9"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способные вызывать газовую коррозию металлов, например:</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1.</w:t>
      </w:r>
      <w:r w:rsidR="00294D15"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Кислород (O</w:t>
      </w:r>
      <w:r w:rsidRPr="00294235">
        <w:rPr>
          <w:rFonts w:ascii="Times New Roman" w:hAnsi="Times New Roman" w:cs="Times New Roman"/>
          <w:color w:val="000000" w:themeColor="text1"/>
          <w:sz w:val="24"/>
          <w:szCs w:val="24"/>
          <w:vertAlign w:val="subscript"/>
        </w:rPr>
        <w:t>2</w:t>
      </w:r>
      <w:r w:rsidRPr="00294235">
        <w:rPr>
          <w:rFonts w:ascii="Times New Roman" w:hAnsi="Times New Roman" w:cs="Times New Roman"/>
          <w:color w:val="000000" w:themeColor="text1"/>
          <w:sz w:val="24"/>
          <w:szCs w:val="24"/>
        </w:rPr>
        <w:t>) – вызывает окисление металлов в атмосфере, что приводит к</w:t>
      </w:r>
      <w:r w:rsidR="00294D15" w:rsidRPr="00294235">
        <w:rPr>
          <w:rFonts w:ascii="Times New Roman" w:hAnsi="Times New Roman" w:cs="Times New Roman"/>
          <w:color w:val="000000" w:themeColor="text1"/>
          <w:sz w:val="24"/>
          <w:szCs w:val="24"/>
        </w:rPr>
        <w:t> </w:t>
      </w:r>
      <w:r w:rsidR="005D53F9" w:rsidRPr="00294235">
        <w:rPr>
          <w:rFonts w:ascii="Times New Roman" w:hAnsi="Times New Roman" w:cs="Times New Roman"/>
          <w:color w:val="000000" w:themeColor="text1"/>
          <w:sz w:val="24"/>
          <w:szCs w:val="24"/>
        </w:rPr>
        <w:t>образованию оксидов металла.</w:t>
      </w:r>
    </w:p>
    <w:p w:rsidR="001C3553" w:rsidRPr="00294235" w:rsidRDefault="001C3553" w:rsidP="00333948">
      <w:pPr>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2.</w:t>
      </w:r>
      <w:r w:rsidR="00294D15" w:rsidRPr="00294235">
        <w:rPr>
          <w:rFonts w:ascii="Times New Roman" w:hAnsi="Times New Roman" w:cs="Times New Roman"/>
          <w:color w:val="000000" w:themeColor="text1"/>
          <w:spacing w:val="4"/>
          <w:sz w:val="24"/>
          <w:szCs w:val="24"/>
        </w:rPr>
        <w:t> </w:t>
      </w:r>
      <w:r w:rsidRPr="00294235">
        <w:rPr>
          <w:rFonts w:ascii="Times New Roman" w:hAnsi="Times New Roman" w:cs="Times New Roman"/>
          <w:color w:val="000000" w:themeColor="text1"/>
          <w:spacing w:val="4"/>
          <w:sz w:val="24"/>
          <w:szCs w:val="24"/>
        </w:rPr>
        <w:t>Водородсульфид (H</w:t>
      </w:r>
      <w:r w:rsidRPr="00294235">
        <w:rPr>
          <w:rFonts w:ascii="Times New Roman" w:hAnsi="Times New Roman" w:cs="Times New Roman"/>
          <w:color w:val="000000" w:themeColor="text1"/>
          <w:spacing w:val="4"/>
          <w:sz w:val="24"/>
          <w:szCs w:val="24"/>
          <w:vertAlign w:val="subscript"/>
        </w:rPr>
        <w:t>2</w:t>
      </w:r>
      <w:r w:rsidRPr="00294235">
        <w:rPr>
          <w:rFonts w:ascii="Times New Roman" w:hAnsi="Times New Roman" w:cs="Times New Roman"/>
          <w:color w:val="000000" w:themeColor="text1"/>
          <w:spacing w:val="4"/>
          <w:sz w:val="24"/>
          <w:szCs w:val="24"/>
        </w:rPr>
        <w:t>S) – при высоких температурах образует серную кор</w:t>
      </w:r>
      <w:r w:rsidR="005D53F9" w:rsidRPr="00294235">
        <w:rPr>
          <w:rFonts w:ascii="Times New Roman" w:hAnsi="Times New Roman" w:cs="Times New Roman"/>
          <w:color w:val="000000" w:themeColor="text1"/>
          <w:spacing w:val="4"/>
          <w:sz w:val="24"/>
          <w:szCs w:val="24"/>
        </w:rPr>
        <w:t>розию.</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3.</w:t>
      </w:r>
      <w:r w:rsidR="00294D15"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Водород (H</w:t>
      </w:r>
      <w:r w:rsidRPr="00294235">
        <w:rPr>
          <w:rFonts w:ascii="Times New Roman" w:hAnsi="Times New Roman" w:cs="Times New Roman"/>
          <w:color w:val="000000" w:themeColor="text1"/>
          <w:sz w:val="24"/>
          <w:szCs w:val="24"/>
          <w:vertAlign w:val="subscript"/>
        </w:rPr>
        <w:t>2</w:t>
      </w:r>
      <w:r w:rsidRPr="00294235">
        <w:rPr>
          <w:rFonts w:ascii="Times New Roman" w:hAnsi="Times New Roman" w:cs="Times New Roman"/>
          <w:color w:val="000000" w:themeColor="text1"/>
          <w:sz w:val="24"/>
          <w:szCs w:val="24"/>
        </w:rPr>
        <w:t>) – вызывает водородную коррозию, которая приводит к образованию водородных пузырьков в металле, вследс</w:t>
      </w:r>
      <w:r w:rsidR="005D53F9" w:rsidRPr="00294235">
        <w:rPr>
          <w:rFonts w:ascii="Times New Roman" w:hAnsi="Times New Roman" w:cs="Times New Roman"/>
          <w:color w:val="000000" w:themeColor="text1"/>
          <w:sz w:val="24"/>
          <w:szCs w:val="24"/>
        </w:rPr>
        <w:t>твие чего приводит к разрушению.</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4.</w:t>
      </w:r>
      <w:r w:rsidR="00294D15"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Углекислый газ (CO</w:t>
      </w:r>
      <w:r w:rsidRPr="00294235">
        <w:rPr>
          <w:rFonts w:ascii="Times New Roman" w:hAnsi="Times New Roman" w:cs="Times New Roman"/>
          <w:color w:val="000000" w:themeColor="text1"/>
          <w:sz w:val="24"/>
          <w:szCs w:val="24"/>
          <w:vertAlign w:val="subscript"/>
        </w:rPr>
        <w:t>2</w:t>
      </w:r>
      <w:r w:rsidRPr="00294235">
        <w:rPr>
          <w:rFonts w:ascii="Times New Roman" w:hAnsi="Times New Roman" w:cs="Times New Roman"/>
          <w:color w:val="000000" w:themeColor="text1"/>
          <w:sz w:val="24"/>
          <w:szCs w:val="24"/>
        </w:rPr>
        <w:t>) – при высоких температурах приводит к коррозии ме</w:t>
      </w:r>
      <w:r w:rsidR="005D53F9" w:rsidRPr="00294235">
        <w:rPr>
          <w:rFonts w:ascii="Times New Roman" w:hAnsi="Times New Roman" w:cs="Times New Roman"/>
          <w:color w:val="000000" w:themeColor="text1"/>
          <w:sz w:val="24"/>
          <w:szCs w:val="24"/>
        </w:rPr>
        <w:t>таллов.</w:t>
      </w:r>
    </w:p>
    <w:p w:rsidR="001C3553" w:rsidRPr="00294235" w:rsidRDefault="001C3553" w:rsidP="00333948">
      <w:pPr>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5.</w:t>
      </w:r>
      <w:r w:rsidR="00294D15" w:rsidRPr="00294235">
        <w:rPr>
          <w:rFonts w:ascii="Times New Roman" w:hAnsi="Times New Roman" w:cs="Times New Roman"/>
          <w:color w:val="000000" w:themeColor="text1"/>
          <w:spacing w:val="-4"/>
          <w:sz w:val="24"/>
          <w:szCs w:val="24"/>
        </w:rPr>
        <w:t> </w:t>
      </w:r>
      <w:r w:rsidRPr="00294235">
        <w:rPr>
          <w:rFonts w:ascii="Times New Roman" w:hAnsi="Times New Roman" w:cs="Times New Roman"/>
          <w:color w:val="000000" w:themeColor="text1"/>
          <w:spacing w:val="-4"/>
          <w:sz w:val="24"/>
          <w:szCs w:val="24"/>
        </w:rPr>
        <w:t>Хлор (Cl</w:t>
      </w:r>
      <w:r w:rsidRPr="00294235">
        <w:rPr>
          <w:rFonts w:ascii="Times New Roman" w:hAnsi="Times New Roman" w:cs="Times New Roman"/>
          <w:color w:val="000000" w:themeColor="text1"/>
          <w:spacing w:val="-4"/>
          <w:sz w:val="24"/>
          <w:szCs w:val="24"/>
          <w:vertAlign w:val="subscript"/>
        </w:rPr>
        <w:t>2</w:t>
      </w:r>
      <w:r w:rsidRPr="00294235">
        <w:rPr>
          <w:rFonts w:ascii="Times New Roman" w:hAnsi="Times New Roman" w:cs="Times New Roman"/>
          <w:color w:val="000000" w:themeColor="text1"/>
          <w:spacing w:val="-4"/>
          <w:sz w:val="24"/>
          <w:szCs w:val="24"/>
        </w:rPr>
        <w:t>) – при высоких температурах приво</w:t>
      </w:r>
      <w:r w:rsidR="005D53F9" w:rsidRPr="00294235">
        <w:rPr>
          <w:rFonts w:ascii="Times New Roman" w:hAnsi="Times New Roman" w:cs="Times New Roman"/>
          <w:color w:val="000000" w:themeColor="text1"/>
          <w:spacing w:val="-4"/>
          <w:sz w:val="24"/>
          <w:szCs w:val="24"/>
        </w:rPr>
        <w:t>дит к хлорной коррозии металлов.</w:t>
      </w:r>
    </w:p>
    <w:p w:rsidR="001C3553" w:rsidRPr="00294235" w:rsidRDefault="001C355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6.</w:t>
      </w:r>
      <w:r w:rsidR="00294D15"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Аммиак (NH</w:t>
      </w:r>
      <w:r w:rsidRPr="00294235">
        <w:rPr>
          <w:rFonts w:ascii="Times New Roman" w:hAnsi="Times New Roman" w:cs="Times New Roman"/>
          <w:color w:val="000000" w:themeColor="text1"/>
          <w:sz w:val="24"/>
          <w:szCs w:val="24"/>
          <w:vertAlign w:val="subscript"/>
        </w:rPr>
        <w:t>3</w:t>
      </w:r>
      <w:r w:rsidRPr="00294235">
        <w:rPr>
          <w:rFonts w:ascii="Times New Roman" w:hAnsi="Times New Roman" w:cs="Times New Roman"/>
          <w:color w:val="000000" w:themeColor="text1"/>
          <w:sz w:val="24"/>
          <w:szCs w:val="24"/>
        </w:rPr>
        <w:t>) – в определенных условиях способствует коррозии металлов.</w:t>
      </w:r>
    </w:p>
    <w:p w:rsidR="001C3553" w:rsidRPr="00294235" w:rsidRDefault="00721B5C" w:rsidP="00333948">
      <w:pPr>
        <w:spacing w:after="0" w:line="240" w:lineRule="auto"/>
        <w:jc w:val="center"/>
        <w:rPr>
          <w:rFonts w:ascii="Times New Roman" w:hAnsi="Times New Roman" w:cs="Times New Roman"/>
          <w:color w:val="000000" w:themeColor="text1"/>
          <w:szCs w:val="24"/>
          <w:shd w:val="clear" w:color="auto" w:fill="FFFFFF"/>
        </w:rPr>
      </w:pPr>
      <w:r w:rsidRPr="00294235">
        <w:rPr>
          <w:rFonts w:ascii="Times New Roman" w:hAnsi="Times New Roman" w:cs="Times New Roman"/>
          <w:noProof/>
          <w:color w:val="000000" w:themeColor="text1"/>
          <w:szCs w:val="24"/>
          <w:shd w:val="clear" w:color="auto" w:fill="FFFFFF"/>
          <w:lang w:eastAsia="ru-RU"/>
        </w:rPr>
        <w:lastRenderedPageBreak/>
        <w:drawing>
          <wp:inline distT="0" distB="0" distL="0" distR="0" wp14:anchorId="5471EA0B" wp14:editId="312C8CB3">
            <wp:extent cx="3511296" cy="2519172"/>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jpg"/>
                    <pic:cNvPicPr/>
                  </pic:nvPicPr>
                  <pic:blipFill>
                    <a:blip r:embed="rId11">
                      <a:extLst>
                        <a:ext uri="{28A0092B-C50C-407E-A947-70E740481C1C}">
                          <a14:useLocalDpi xmlns:a14="http://schemas.microsoft.com/office/drawing/2010/main" val="0"/>
                        </a:ext>
                      </a:extLst>
                    </a:blip>
                    <a:stretch>
                      <a:fillRect/>
                    </a:stretch>
                  </pic:blipFill>
                  <pic:spPr>
                    <a:xfrm>
                      <a:off x="0" y="0"/>
                      <a:ext cx="3511296" cy="2519172"/>
                    </a:xfrm>
                    <a:prstGeom prst="rect">
                      <a:avLst/>
                    </a:prstGeom>
                  </pic:spPr>
                </pic:pic>
              </a:graphicData>
            </a:graphic>
          </wp:inline>
        </w:drawing>
      </w:r>
    </w:p>
    <w:p w:rsidR="002D397E" w:rsidRPr="00294235" w:rsidRDefault="002D397E" w:rsidP="00333948">
      <w:pPr>
        <w:spacing w:after="0" w:line="240" w:lineRule="auto"/>
        <w:jc w:val="center"/>
        <w:rPr>
          <w:rFonts w:ascii="Times New Roman" w:hAnsi="Times New Roman" w:cs="Times New Roman"/>
          <w:color w:val="000000" w:themeColor="text1"/>
          <w:szCs w:val="24"/>
          <w:shd w:val="clear" w:color="auto" w:fill="FFFFFF"/>
        </w:rPr>
      </w:pPr>
    </w:p>
    <w:p w:rsidR="001C3553" w:rsidRPr="00294235" w:rsidRDefault="001C3553" w:rsidP="00333948">
      <w:pPr>
        <w:spacing w:after="0" w:line="240" w:lineRule="auto"/>
        <w:jc w:val="center"/>
        <w:rPr>
          <w:rFonts w:ascii="Times New Roman" w:hAnsi="Times New Roman" w:cs="Times New Roman"/>
          <w:color w:val="000000" w:themeColor="text1"/>
          <w:szCs w:val="24"/>
          <w:shd w:val="clear" w:color="auto" w:fill="FFFFFF"/>
        </w:rPr>
      </w:pPr>
      <w:r w:rsidRPr="00294235">
        <w:rPr>
          <w:rFonts w:ascii="Times New Roman" w:hAnsi="Times New Roman" w:cs="Times New Roman"/>
          <w:color w:val="000000" w:themeColor="text1"/>
          <w:szCs w:val="24"/>
          <w:shd w:val="clear" w:color="auto" w:fill="FFFFFF"/>
        </w:rPr>
        <w:t>Рис. 2</w:t>
      </w:r>
      <w:r w:rsidR="00294D15" w:rsidRPr="00294235">
        <w:rPr>
          <w:rFonts w:ascii="Times New Roman" w:hAnsi="Times New Roman" w:cs="Times New Roman"/>
          <w:color w:val="000000" w:themeColor="text1"/>
          <w:szCs w:val="24"/>
          <w:shd w:val="clear" w:color="auto" w:fill="FFFFFF"/>
        </w:rPr>
        <w:t>.</w:t>
      </w:r>
      <w:r w:rsidRPr="00294235">
        <w:rPr>
          <w:rFonts w:ascii="Times New Roman" w:hAnsi="Times New Roman" w:cs="Times New Roman"/>
          <w:color w:val="000000" w:themeColor="text1"/>
          <w:szCs w:val="24"/>
          <w:shd w:val="clear" w:color="auto" w:fill="FFFFFF"/>
        </w:rPr>
        <w:t xml:space="preserve"> Электрохимическая кислородная коррозия</w:t>
      </w:r>
    </w:p>
    <w:p w:rsidR="001C3553" w:rsidRPr="00294235" w:rsidRDefault="001C3553" w:rsidP="00333948">
      <w:pPr>
        <w:spacing w:after="0" w:line="240" w:lineRule="auto"/>
        <w:jc w:val="center"/>
        <w:rPr>
          <w:rFonts w:ascii="Times New Roman" w:hAnsi="Times New Roman" w:cs="Times New Roman"/>
          <w:color w:val="000000" w:themeColor="text1"/>
          <w:sz w:val="24"/>
          <w:szCs w:val="24"/>
          <w:shd w:val="clear" w:color="auto" w:fill="FFFFFF"/>
        </w:rPr>
      </w:pPr>
    </w:p>
    <w:p w:rsidR="001C3553" w:rsidRPr="00294235" w:rsidRDefault="005D53F9" w:rsidP="00333948">
      <w:pPr>
        <w:spacing w:after="0" w:line="240" w:lineRule="auto"/>
        <w:ind w:firstLine="709"/>
        <w:jc w:val="both"/>
        <w:rPr>
          <w:rFonts w:ascii="Times New Roman" w:hAnsi="Times New Roman" w:cs="Times New Roman"/>
          <w:bCs/>
          <w:color w:val="000000" w:themeColor="text1"/>
          <w:sz w:val="24"/>
          <w:szCs w:val="24"/>
        </w:rPr>
      </w:pPr>
      <w:r w:rsidRPr="00294235">
        <w:rPr>
          <w:rFonts w:ascii="Times New Roman" w:hAnsi="Times New Roman" w:cs="Times New Roman"/>
          <w:bCs/>
          <w:color w:val="000000" w:themeColor="text1"/>
          <w:sz w:val="24"/>
          <w:szCs w:val="24"/>
        </w:rPr>
        <w:t>В табл.</w:t>
      </w:r>
      <w:r w:rsidR="001C3553" w:rsidRPr="00294235">
        <w:rPr>
          <w:rFonts w:ascii="Times New Roman" w:hAnsi="Times New Roman" w:cs="Times New Roman"/>
          <w:bCs/>
          <w:color w:val="000000" w:themeColor="text1"/>
          <w:sz w:val="24"/>
          <w:szCs w:val="24"/>
        </w:rPr>
        <w:t xml:space="preserve"> 2 содержится информация о коррозионных нагрузках и коррозии. Коррозия наносит большой ущерб материалам и конструкциям, поэтому ее изучение и</w:t>
      </w:r>
      <w:r w:rsidR="00294D15" w:rsidRPr="00294235">
        <w:rPr>
          <w:rFonts w:ascii="Times New Roman" w:hAnsi="Times New Roman" w:cs="Times New Roman"/>
          <w:bCs/>
          <w:color w:val="000000" w:themeColor="text1"/>
          <w:sz w:val="24"/>
          <w:szCs w:val="24"/>
        </w:rPr>
        <w:t> </w:t>
      </w:r>
      <w:r w:rsidR="001C3553" w:rsidRPr="00294235">
        <w:rPr>
          <w:rFonts w:ascii="Times New Roman" w:hAnsi="Times New Roman" w:cs="Times New Roman"/>
          <w:bCs/>
          <w:color w:val="000000" w:themeColor="text1"/>
          <w:sz w:val="24"/>
          <w:szCs w:val="24"/>
        </w:rPr>
        <w:t>поддержание образцов в соответствующей критериям атмосфере имеет колоссальное значение.</w:t>
      </w:r>
    </w:p>
    <w:p w:rsidR="001C3553" w:rsidRPr="00294235" w:rsidRDefault="001C3553" w:rsidP="00333948">
      <w:pPr>
        <w:spacing w:after="0" w:line="240" w:lineRule="auto"/>
        <w:jc w:val="both"/>
        <w:rPr>
          <w:rFonts w:ascii="Times New Roman" w:hAnsi="Times New Roman" w:cs="Times New Roman"/>
          <w:bCs/>
          <w:color w:val="000000" w:themeColor="text1"/>
          <w:sz w:val="28"/>
          <w:szCs w:val="24"/>
        </w:rPr>
      </w:pPr>
    </w:p>
    <w:p w:rsidR="002D397E" w:rsidRPr="00294235" w:rsidRDefault="00294D15" w:rsidP="002D397E">
      <w:pPr>
        <w:spacing w:after="0" w:line="240" w:lineRule="auto"/>
        <w:ind w:firstLine="709"/>
        <w:jc w:val="right"/>
        <w:rPr>
          <w:rFonts w:ascii="Times New Roman" w:hAnsi="Times New Roman" w:cs="Times New Roman"/>
          <w:bCs/>
          <w:color w:val="000000" w:themeColor="text1"/>
        </w:rPr>
      </w:pPr>
      <w:r w:rsidRPr="00294235">
        <w:rPr>
          <w:rFonts w:ascii="Times New Roman" w:hAnsi="Times New Roman" w:cs="Times New Roman"/>
          <w:bCs/>
          <w:color w:val="000000" w:themeColor="text1"/>
        </w:rPr>
        <w:t>Таблица 2</w:t>
      </w:r>
    </w:p>
    <w:p w:rsidR="001C3553" w:rsidRPr="00294235" w:rsidRDefault="001C3553" w:rsidP="00294D15">
      <w:pPr>
        <w:spacing w:after="0" w:line="240" w:lineRule="auto"/>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Скорость коррозии r</w:t>
      </w:r>
      <w:r w:rsidRPr="00294235">
        <w:rPr>
          <w:rFonts w:ascii="Times New Roman" w:hAnsi="Times New Roman" w:cs="Times New Roman"/>
          <w:bCs/>
          <w:color w:val="000000" w:themeColor="text1"/>
          <w:vertAlign w:val="subscript"/>
        </w:rPr>
        <w:t>corr</w:t>
      </w:r>
      <w:r w:rsidRPr="00294235">
        <w:rPr>
          <w:rFonts w:ascii="Times New Roman" w:hAnsi="Times New Roman" w:cs="Times New Roman"/>
          <w:bCs/>
          <w:color w:val="000000" w:themeColor="text1"/>
        </w:rPr>
        <w:t xml:space="preserve"> для различных </w:t>
      </w:r>
      <w:r w:rsidR="00294D15" w:rsidRPr="00294235">
        <w:rPr>
          <w:rFonts w:ascii="Times New Roman" w:hAnsi="Times New Roman" w:cs="Times New Roman"/>
          <w:bCs/>
          <w:color w:val="000000" w:themeColor="text1"/>
        </w:rPr>
        <w:br/>
      </w:r>
      <w:r w:rsidRPr="00294235">
        <w:rPr>
          <w:rFonts w:ascii="Times New Roman" w:hAnsi="Times New Roman" w:cs="Times New Roman"/>
          <w:bCs/>
          <w:color w:val="000000" w:themeColor="text1"/>
        </w:rPr>
        <w:t>категорий коррозионной активности</w:t>
      </w:r>
    </w:p>
    <w:tbl>
      <w:tblPr>
        <w:tblStyle w:val="aa"/>
        <w:tblW w:w="4869" w:type="pct"/>
        <w:tblInd w:w="108" w:type="dxa"/>
        <w:tblLayout w:type="fixed"/>
        <w:tblLook w:val="04A0" w:firstRow="1" w:lastRow="0" w:firstColumn="1" w:lastColumn="0" w:noHBand="0" w:noVBand="1"/>
      </w:tblPr>
      <w:tblGrid>
        <w:gridCol w:w="1277"/>
        <w:gridCol w:w="1252"/>
        <w:gridCol w:w="1841"/>
        <w:gridCol w:w="1696"/>
        <w:gridCol w:w="1588"/>
        <w:gridCol w:w="1389"/>
      </w:tblGrid>
      <w:tr w:rsidR="001C3553" w:rsidRPr="00294235" w:rsidTr="00294D15">
        <w:tc>
          <w:tcPr>
            <w:tcW w:w="706" w:type="pct"/>
            <w:vMerge w:val="restart"/>
            <w:vAlign w:val="center"/>
          </w:tcPr>
          <w:p w:rsidR="001C3553" w:rsidRPr="00294235" w:rsidRDefault="001C3553" w:rsidP="00294D15">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Коррозийная категория</w:t>
            </w:r>
          </w:p>
        </w:tc>
        <w:tc>
          <w:tcPr>
            <w:tcW w:w="4294" w:type="pct"/>
            <w:gridSpan w:val="5"/>
            <w:vAlign w:val="center"/>
          </w:tcPr>
          <w:p w:rsidR="001C3553" w:rsidRPr="00294235" w:rsidRDefault="001C3553" w:rsidP="00294D15">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Скорость коррозии металлов r</w:t>
            </w:r>
            <w:r w:rsidRPr="00294235">
              <w:rPr>
                <w:rFonts w:ascii="Times New Roman" w:hAnsi="Times New Roman" w:cs="Times New Roman"/>
                <w:bCs/>
                <w:color w:val="000000" w:themeColor="text1"/>
                <w:vertAlign w:val="subscript"/>
              </w:rPr>
              <w:t>corr</w:t>
            </w:r>
          </w:p>
        </w:tc>
      </w:tr>
      <w:tr w:rsidR="00294D15" w:rsidRPr="00294235" w:rsidTr="00294D15">
        <w:tc>
          <w:tcPr>
            <w:tcW w:w="706" w:type="pct"/>
            <w:vMerge/>
            <w:vAlign w:val="center"/>
          </w:tcPr>
          <w:p w:rsidR="001C3553" w:rsidRPr="00294235" w:rsidRDefault="001C3553" w:rsidP="00294D15">
            <w:pPr>
              <w:jc w:val="center"/>
              <w:rPr>
                <w:rFonts w:ascii="Times New Roman" w:hAnsi="Times New Roman" w:cs="Times New Roman"/>
                <w:bCs/>
                <w:color w:val="000000" w:themeColor="text1"/>
              </w:rPr>
            </w:pPr>
          </w:p>
        </w:tc>
        <w:tc>
          <w:tcPr>
            <w:tcW w:w="692" w:type="pct"/>
            <w:vAlign w:val="center"/>
          </w:tcPr>
          <w:p w:rsidR="001C3553" w:rsidRPr="00294235" w:rsidRDefault="001C3553" w:rsidP="005D53F9">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Единица</w:t>
            </w:r>
            <w:r w:rsidR="00294D15" w:rsidRPr="00294235">
              <w:rPr>
                <w:rFonts w:ascii="Times New Roman" w:hAnsi="Times New Roman" w:cs="Times New Roman"/>
                <w:bCs/>
                <w:color w:val="000000" w:themeColor="text1"/>
              </w:rPr>
              <w:br/>
            </w:r>
            <w:r w:rsidRPr="00294235">
              <w:rPr>
                <w:rFonts w:ascii="Times New Roman" w:hAnsi="Times New Roman" w:cs="Times New Roman"/>
                <w:bCs/>
                <w:color w:val="000000" w:themeColor="text1"/>
              </w:rPr>
              <w:t>измерени</w:t>
            </w:r>
            <w:r w:rsidR="005D53F9" w:rsidRPr="00294235">
              <w:rPr>
                <w:rFonts w:ascii="Times New Roman" w:hAnsi="Times New Roman" w:cs="Times New Roman"/>
                <w:bCs/>
                <w:color w:val="000000" w:themeColor="text1"/>
              </w:rPr>
              <w:t>я</w:t>
            </w:r>
          </w:p>
        </w:tc>
        <w:tc>
          <w:tcPr>
            <w:tcW w:w="1018" w:type="pct"/>
            <w:vAlign w:val="center"/>
          </w:tcPr>
          <w:p w:rsidR="001C3553" w:rsidRPr="00294235" w:rsidRDefault="005D53F9" w:rsidP="00294D15">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углеродистая сталь</w:t>
            </w:r>
          </w:p>
        </w:tc>
        <w:tc>
          <w:tcPr>
            <w:tcW w:w="938" w:type="pct"/>
            <w:vAlign w:val="center"/>
          </w:tcPr>
          <w:p w:rsidR="001C3553" w:rsidRPr="00294235" w:rsidRDefault="005D53F9" w:rsidP="00294D15">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цинк</w:t>
            </w:r>
          </w:p>
        </w:tc>
        <w:tc>
          <w:tcPr>
            <w:tcW w:w="878" w:type="pct"/>
            <w:vAlign w:val="center"/>
          </w:tcPr>
          <w:p w:rsidR="001C3553" w:rsidRPr="00294235" w:rsidRDefault="005D53F9" w:rsidP="00294D15">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медь</w:t>
            </w:r>
          </w:p>
        </w:tc>
        <w:tc>
          <w:tcPr>
            <w:tcW w:w="767" w:type="pct"/>
            <w:vAlign w:val="center"/>
          </w:tcPr>
          <w:p w:rsidR="001C3553" w:rsidRPr="00294235" w:rsidRDefault="005D53F9" w:rsidP="005D53F9">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алюминий</w:t>
            </w:r>
          </w:p>
        </w:tc>
      </w:tr>
      <w:tr w:rsidR="00294D15" w:rsidRPr="00294235" w:rsidTr="00294D15">
        <w:tc>
          <w:tcPr>
            <w:tcW w:w="706" w:type="pct"/>
            <w:vAlign w:val="center"/>
          </w:tcPr>
          <w:p w:rsidR="001C3553" w:rsidRPr="00294235" w:rsidRDefault="001C3553" w:rsidP="00294D15">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С1</w:t>
            </w:r>
          </w:p>
        </w:tc>
        <w:tc>
          <w:tcPr>
            <w:tcW w:w="692" w:type="pct"/>
          </w:tcPr>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г/(м</w:t>
            </w:r>
            <w:r w:rsidRPr="00294235">
              <w:rPr>
                <w:rFonts w:ascii="Times New Roman" w:hAnsi="Times New Roman" w:cs="Times New Roman"/>
                <w:bCs/>
                <w:color w:val="000000" w:themeColor="text1"/>
                <w:vertAlign w:val="superscript"/>
              </w:rPr>
              <w:t>2</w:t>
            </w:r>
            <w:r w:rsidRPr="00294235">
              <w:rPr>
                <w:rFonts w:ascii="Times New Roman" w:hAnsi="Times New Roman" w:cs="Times New Roman"/>
                <w:bCs/>
                <w:color w:val="000000" w:themeColor="text1"/>
              </w:rPr>
              <w:sym w:font="Symbol" w:char="F0D7"/>
            </w:r>
            <w:r w:rsidRPr="00294235">
              <w:rPr>
                <w:rFonts w:ascii="Times New Roman" w:hAnsi="Times New Roman" w:cs="Times New Roman"/>
                <w:bCs/>
                <w:color w:val="000000" w:themeColor="text1"/>
              </w:rPr>
              <w:t>год)</w:t>
            </w:r>
          </w:p>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мкм/год</w:t>
            </w:r>
          </w:p>
        </w:tc>
        <w:tc>
          <w:tcPr>
            <w:tcW w:w="1018" w:type="pct"/>
          </w:tcPr>
          <w:p w:rsidR="001C3553" w:rsidRPr="00294235" w:rsidRDefault="001C3553" w:rsidP="00333948">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10</w:t>
            </w:r>
          </w:p>
          <w:p w:rsidR="001C3553" w:rsidRPr="00294235" w:rsidRDefault="001C3553" w:rsidP="00333948">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1,3</w:t>
            </w:r>
          </w:p>
        </w:tc>
        <w:tc>
          <w:tcPr>
            <w:tcW w:w="938" w:type="pct"/>
          </w:tcPr>
          <w:p w:rsidR="001C3553" w:rsidRPr="00294235" w:rsidRDefault="001C3553" w:rsidP="00333948">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0,7</w:t>
            </w:r>
          </w:p>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0,1</w:t>
            </w:r>
          </w:p>
        </w:tc>
        <w:tc>
          <w:tcPr>
            <w:tcW w:w="878" w:type="pct"/>
          </w:tcPr>
          <w:p w:rsidR="001C3553" w:rsidRPr="00294235" w:rsidRDefault="001C3553" w:rsidP="00333948">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0,9</w:t>
            </w:r>
          </w:p>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0,1</w:t>
            </w:r>
          </w:p>
        </w:tc>
        <w:tc>
          <w:tcPr>
            <w:tcW w:w="767" w:type="pct"/>
          </w:tcPr>
          <w:p w:rsidR="001C3553" w:rsidRPr="00294235" w:rsidRDefault="001C3553" w:rsidP="00A02527">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Незначительная</w:t>
            </w:r>
          </w:p>
        </w:tc>
      </w:tr>
      <w:tr w:rsidR="00294D15" w:rsidRPr="00294235" w:rsidTr="00294D15">
        <w:trPr>
          <w:trHeight w:val="307"/>
        </w:trPr>
        <w:tc>
          <w:tcPr>
            <w:tcW w:w="706" w:type="pct"/>
            <w:vAlign w:val="center"/>
          </w:tcPr>
          <w:p w:rsidR="001C3553" w:rsidRPr="00294235" w:rsidRDefault="001C3553" w:rsidP="00294D15">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С2</w:t>
            </w:r>
          </w:p>
        </w:tc>
        <w:tc>
          <w:tcPr>
            <w:tcW w:w="692" w:type="pct"/>
          </w:tcPr>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г/(м</w:t>
            </w:r>
            <w:r w:rsidRPr="00294235">
              <w:rPr>
                <w:rFonts w:ascii="Times New Roman" w:hAnsi="Times New Roman" w:cs="Times New Roman"/>
                <w:bCs/>
                <w:color w:val="000000" w:themeColor="text1"/>
                <w:vertAlign w:val="superscript"/>
              </w:rPr>
              <w:t>2</w:t>
            </w:r>
            <w:r w:rsidRPr="00294235">
              <w:rPr>
                <w:rFonts w:ascii="Times New Roman" w:hAnsi="Times New Roman" w:cs="Times New Roman"/>
                <w:bCs/>
                <w:color w:val="000000" w:themeColor="text1"/>
              </w:rPr>
              <w:sym w:font="Symbol" w:char="F0D7"/>
            </w:r>
            <w:r w:rsidRPr="00294235">
              <w:rPr>
                <w:rFonts w:ascii="Times New Roman" w:hAnsi="Times New Roman" w:cs="Times New Roman"/>
                <w:bCs/>
                <w:color w:val="000000" w:themeColor="text1"/>
              </w:rPr>
              <w:t>год)</w:t>
            </w:r>
          </w:p>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мкм/год</w:t>
            </w:r>
          </w:p>
        </w:tc>
        <w:tc>
          <w:tcPr>
            <w:tcW w:w="101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10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200</w:t>
            </w:r>
          </w:p>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1,3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25</w:t>
            </w:r>
          </w:p>
        </w:tc>
        <w:tc>
          <w:tcPr>
            <w:tcW w:w="93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bCs/>
                <w:color w:val="000000" w:themeColor="text1"/>
              </w:rPr>
              <w:t>0,7</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5</w:t>
            </w:r>
          </w:p>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0,1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0,7</w:t>
            </w:r>
          </w:p>
        </w:tc>
        <w:tc>
          <w:tcPr>
            <w:tcW w:w="87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bCs/>
                <w:color w:val="000000" w:themeColor="text1"/>
              </w:rPr>
              <w:t xml:space="preserve">0,9 </w:t>
            </w:r>
            <w:r w:rsidRPr="00294235">
              <w:rPr>
                <w:rFonts w:ascii="Times New Roman" w:hAnsi="Times New Roman" w:cs="Times New Roman"/>
                <w:color w:val="000000" w:themeColor="text1"/>
                <w:lang w:val="en-US"/>
              </w:rPr>
              <w:t>&lt;</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5</w:t>
            </w:r>
          </w:p>
          <w:p w:rsidR="001C3553" w:rsidRPr="00294235" w:rsidRDefault="001C3553" w:rsidP="005D53F9">
            <w:pPr>
              <w:rPr>
                <w:rFonts w:ascii="Times New Roman" w:hAnsi="Times New Roman" w:cs="Times New Roman"/>
                <w:bCs/>
                <w:color w:val="000000" w:themeColor="text1"/>
              </w:rPr>
            </w:pPr>
            <w:r w:rsidRPr="00294235">
              <w:rPr>
                <w:rFonts w:ascii="Times New Roman" w:hAnsi="Times New Roman" w:cs="Times New Roman"/>
                <w:color w:val="000000" w:themeColor="text1"/>
              </w:rPr>
              <w:t>0,1</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lang w:val="en-US"/>
              </w:rPr>
              <w:t>&lt;</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0,6</w:t>
            </w:r>
          </w:p>
        </w:tc>
        <w:tc>
          <w:tcPr>
            <w:tcW w:w="767" w:type="pct"/>
          </w:tcPr>
          <w:p w:rsidR="001C3553" w:rsidRPr="00294235" w:rsidRDefault="001C3553" w:rsidP="005D53F9">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0,6</w:t>
            </w:r>
          </w:p>
          <w:p w:rsidR="001C3553" w:rsidRPr="00294235" w:rsidRDefault="00294D15" w:rsidP="005D53F9">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w:t>
            </w:r>
          </w:p>
        </w:tc>
      </w:tr>
      <w:tr w:rsidR="00294D15" w:rsidRPr="00294235" w:rsidTr="00294D15">
        <w:tc>
          <w:tcPr>
            <w:tcW w:w="706" w:type="pct"/>
            <w:vAlign w:val="center"/>
          </w:tcPr>
          <w:p w:rsidR="001C3553" w:rsidRPr="00294235" w:rsidRDefault="001C3553" w:rsidP="00294D15">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С2</w:t>
            </w:r>
          </w:p>
        </w:tc>
        <w:tc>
          <w:tcPr>
            <w:tcW w:w="692" w:type="pct"/>
          </w:tcPr>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г/(м</w:t>
            </w:r>
            <w:r w:rsidRPr="00294235">
              <w:rPr>
                <w:rFonts w:ascii="Times New Roman" w:hAnsi="Times New Roman" w:cs="Times New Roman"/>
                <w:bCs/>
                <w:color w:val="000000" w:themeColor="text1"/>
                <w:vertAlign w:val="superscript"/>
              </w:rPr>
              <w:t>2</w:t>
            </w:r>
            <w:r w:rsidRPr="00294235">
              <w:rPr>
                <w:rFonts w:ascii="Times New Roman" w:hAnsi="Times New Roman" w:cs="Times New Roman"/>
                <w:bCs/>
                <w:color w:val="000000" w:themeColor="text1"/>
              </w:rPr>
              <w:sym w:font="Symbol" w:char="F0D7"/>
            </w:r>
            <w:r w:rsidRPr="00294235">
              <w:rPr>
                <w:rFonts w:ascii="Times New Roman" w:hAnsi="Times New Roman" w:cs="Times New Roman"/>
                <w:bCs/>
                <w:color w:val="000000" w:themeColor="text1"/>
              </w:rPr>
              <w:t>год)</w:t>
            </w:r>
          </w:p>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мкм/год</w:t>
            </w:r>
          </w:p>
        </w:tc>
        <w:tc>
          <w:tcPr>
            <w:tcW w:w="101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200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400</w:t>
            </w:r>
          </w:p>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25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50</w:t>
            </w:r>
          </w:p>
        </w:tc>
        <w:tc>
          <w:tcPr>
            <w:tcW w:w="93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5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12</w:t>
            </w:r>
          </w:p>
          <w:p w:rsidR="001C3553" w:rsidRPr="00294235" w:rsidRDefault="001C3553" w:rsidP="005D53F9">
            <w:pPr>
              <w:rPr>
                <w:rFonts w:ascii="Times New Roman" w:hAnsi="Times New Roman" w:cs="Times New Roman"/>
                <w:bCs/>
                <w:color w:val="000000" w:themeColor="text1"/>
              </w:rPr>
            </w:pPr>
            <w:r w:rsidRPr="00294235">
              <w:rPr>
                <w:rFonts w:ascii="Times New Roman" w:hAnsi="Times New Roman" w:cs="Times New Roman"/>
                <w:color w:val="000000" w:themeColor="text1"/>
              </w:rPr>
              <w:t xml:space="preserve">0,7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2,1</w:t>
            </w:r>
          </w:p>
        </w:tc>
        <w:tc>
          <w:tcPr>
            <w:tcW w:w="87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5 </w:t>
            </w:r>
            <w:r w:rsidRPr="00294235">
              <w:rPr>
                <w:rFonts w:ascii="Times New Roman" w:hAnsi="Times New Roman" w:cs="Times New Roman"/>
                <w:color w:val="000000" w:themeColor="text1"/>
                <w:lang w:val="en-US"/>
              </w:rPr>
              <w:t>&lt;</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12</w:t>
            </w:r>
          </w:p>
          <w:p w:rsidR="001C3553" w:rsidRPr="00294235" w:rsidRDefault="001C3553" w:rsidP="005D53F9">
            <w:pPr>
              <w:rPr>
                <w:rFonts w:ascii="Times New Roman" w:hAnsi="Times New Roman" w:cs="Times New Roman"/>
                <w:bCs/>
                <w:color w:val="000000" w:themeColor="text1"/>
              </w:rPr>
            </w:pPr>
            <w:r w:rsidRPr="00294235">
              <w:rPr>
                <w:rFonts w:ascii="Times New Roman" w:hAnsi="Times New Roman" w:cs="Times New Roman"/>
                <w:color w:val="000000" w:themeColor="text1"/>
              </w:rPr>
              <w:t>0,6</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lang w:val="en-US"/>
              </w:rPr>
              <w:t>&lt;</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1,3</w:t>
            </w:r>
          </w:p>
        </w:tc>
        <w:tc>
          <w:tcPr>
            <w:tcW w:w="767" w:type="pct"/>
          </w:tcPr>
          <w:p w:rsidR="001C3553" w:rsidRPr="00294235" w:rsidRDefault="001C3553" w:rsidP="005D53F9">
            <w:pPr>
              <w:jc w:val="center"/>
              <w:rPr>
                <w:rFonts w:ascii="Times New Roman" w:hAnsi="Times New Roman" w:cs="Times New Roman"/>
                <w:color w:val="000000" w:themeColor="text1"/>
              </w:rPr>
            </w:pPr>
            <w:r w:rsidRPr="00294235">
              <w:rPr>
                <w:rFonts w:ascii="Times New Roman" w:hAnsi="Times New Roman" w:cs="Times New Roman"/>
                <w:color w:val="000000" w:themeColor="text1"/>
                <w:lang w:val="en-US"/>
              </w:rPr>
              <w:t>0,6</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2</w:t>
            </w:r>
          </w:p>
          <w:p w:rsidR="001C3553" w:rsidRPr="00294235" w:rsidRDefault="00294D15" w:rsidP="005D53F9">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w:t>
            </w:r>
          </w:p>
        </w:tc>
      </w:tr>
      <w:tr w:rsidR="00294D15" w:rsidRPr="00294235" w:rsidTr="00294D15">
        <w:tc>
          <w:tcPr>
            <w:tcW w:w="706" w:type="pct"/>
            <w:vAlign w:val="center"/>
          </w:tcPr>
          <w:p w:rsidR="001C3553" w:rsidRPr="00294235" w:rsidRDefault="001C3553" w:rsidP="00294D15">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С4</w:t>
            </w:r>
          </w:p>
        </w:tc>
        <w:tc>
          <w:tcPr>
            <w:tcW w:w="692" w:type="pct"/>
          </w:tcPr>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г/(м</w:t>
            </w:r>
            <w:r w:rsidRPr="00294235">
              <w:rPr>
                <w:rFonts w:ascii="Times New Roman" w:hAnsi="Times New Roman" w:cs="Times New Roman"/>
                <w:bCs/>
                <w:color w:val="000000" w:themeColor="text1"/>
                <w:vertAlign w:val="superscript"/>
              </w:rPr>
              <w:t>2</w:t>
            </w:r>
            <w:r w:rsidRPr="00294235">
              <w:rPr>
                <w:rFonts w:ascii="Times New Roman" w:hAnsi="Times New Roman" w:cs="Times New Roman"/>
                <w:bCs/>
                <w:color w:val="000000" w:themeColor="text1"/>
              </w:rPr>
              <w:sym w:font="Symbol" w:char="F0D7"/>
            </w:r>
            <w:r w:rsidRPr="00294235">
              <w:rPr>
                <w:rFonts w:ascii="Times New Roman" w:hAnsi="Times New Roman" w:cs="Times New Roman"/>
                <w:bCs/>
                <w:color w:val="000000" w:themeColor="text1"/>
              </w:rPr>
              <w:t>год)</w:t>
            </w:r>
          </w:p>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мкм/год</w:t>
            </w:r>
          </w:p>
        </w:tc>
        <w:tc>
          <w:tcPr>
            <w:tcW w:w="101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400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650</w:t>
            </w:r>
          </w:p>
          <w:p w:rsidR="001C3553" w:rsidRPr="00294235" w:rsidRDefault="001C3553" w:rsidP="005D53F9">
            <w:pPr>
              <w:rPr>
                <w:rFonts w:ascii="Times New Roman" w:hAnsi="Times New Roman" w:cs="Times New Roman"/>
                <w:bCs/>
                <w:color w:val="000000" w:themeColor="text1"/>
              </w:rPr>
            </w:pPr>
            <w:r w:rsidRPr="00294235">
              <w:rPr>
                <w:rFonts w:ascii="Times New Roman" w:hAnsi="Times New Roman" w:cs="Times New Roman"/>
                <w:color w:val="000000" w:themeColor="text1"/>
              </w:rPr>
              <w:t xml:space="preserve">50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80</w:t>
            </w:r>
          </w:p>
        </w:tc>
        <w:tc>
          <w:tcPr>
            <w:tcW w:w="93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15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30</w:t>
            </w:r>
          </w:p>
          <w:p w:rsidR="001C3553" w:rsidRPr="00294235" w:rsidRDefault="001C3553" w:rsidP="005D53F9">
            <w:pPr>
              <w:rPr>
                <w:rFonts w:ascii="Times New Roman" w:hAnsi="Times New Roman" w:cs="Times New Roman"/>
                <w:bCs/>
                <w:color w:val="000000" w:themeColor="text1"/>
              </w:rPr>
            </w:pPr>
            <w:r w:rsidRPr="00294235">
              <w:rPr>
                <w:rFonts w:ascii="Times New Roman" w:hAnsi="Times New Roman" w:cs="Times New Roman"/>
                <w:color w:val="000000" w:themeColor="text1"/>
              </w:rPr>
              <w:t xml:space="preserve">2,1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4,2</w:t>
            </w:r>
          </w:p>
        </w:tc>
        <w:tc>
          <w:tcPr>
            <w:tcW w:w="87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12</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lang w:val="en-US"/>
              </w:rPr>
              <w:t>&lt;</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25</w:t>
            </w:r>
          </w:p>
          <w:p w:rsidR="001C3553" w:rsidRPr="00294235" w:rsidRDefault="001C3553" w:rsidP="005D53F9">
            <w:pPr>
              <w:rPr>
                <w:rFonts w:ascii="Times New Roman" w:hAnsi="Times New Roman" w:cs="Times New Roman"/>
                <w:bCs/>
                <w:color w:val="000000" w:themeColor="text1"/>
              </w:rPr>
            </w:pPr>
            <w:r w:rsidRPr="00294235">
              <w:rPr>
                <w:rFonts w:ascii="Times New Roman" w:hAnsi="Times New Roman" w:cs="Times New Roman"/>
                <w:color w:val="000000" w:themeColor="text1"/>
              </w:rPr>
              <w:t>1,3</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lang w:val="en-US"/>
              </w:rPr>
              <w:t>&lt;</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2,8</w:t>
            </w:r>
          </w:p>
        </w:tc>
        <w:tc>
          <w:tcPr>
            <w:tcW w:w="767" w:type="pct"/>
          </w:tcPr>
          <w:p w:rsidR="001C3553" w:rsidRPr="00294235" w:rsidRDefault="001C3553" w:rsidP="005D53F9">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2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5</w:t>
            </w:r>
          </w:p>
          <w:p w:rsidR="001C3553" w:rsidRPr="00294235" w:rsidRDefault="00294D15" w:rsidP="005D53F9">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w:t>
            </w:r>
          </w:p>
        </w:tc>
      </w:tr>
      <w:tr w:rsidR="00294D15" w:rsidRPr="00294235" w:rsidTr="00294D15">
        <w:tc>
          <w:tcPr>
            <w:tcW w:w="706" w:type="pct"/>
            <w:vAlign w:val="center"/>
          </w:tcPr>
          <w:p w:rsidR="001C3553" w:rsidRPr="00294235" w:rsidRDefault="001C3553" w:rsidP="00294D15">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С5</w:t>
            </w:r>
          </w:p>
        </w:tc>
        <w:tc>
          <w:tcPr>
            <w:tcW w:w="692" w:type="pct"/>
          </w:tcPr>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г/(м</w:t>
            </w:r>
            <w:r w:rsidRPr="00294235">
              <w:rPr>
                <w:rFonts w:ascii="Times New Roman" w:hAnsi="Times New Roman" w:cs="Times New Roman"/>
                <w:bCs/>
                <w:color w:val="000000" w:themeColor="text1"/>
                <w:vertAlign w:val="superscript"/>
              </w:rPr>
              <w:t>2</w:t>
            </w:r>
            <w:r w:rsidRPr="00294235">
              <w:rPr>
                <w:rFonts w:ascii="Times New Roman" w:hAnsi="Times New Roman" w:cs="Times New Roman"/>
                <w:bCs/>
                <w:color w:val="000000" w:themeColor="text1"/>
              </w:rPr>
              <w:sym w:font="Symbol" w:char="F0D7"/>
            </w:r>
            <w:r w:rsidRPr="00294235">
              <w:rPr>
                <w:rFonts w:ascii="Times New Roman" w:hAnsi="Times New Roman" w:cs="Times New Roman"/>
                <w:bCs/>
                <w:color w:val="000000" w:themeColor="text1"/>
              </w:rPr>
              <w:t>год)</w:t>
            </w:r>
          </w:p>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мкм/год</w:t>
            </w:r>
          </w:p>
        </w:tc>
        <w:tc>
          <w:tcPr>
            <w:tcW w:w="101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650</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1500</w:t>
            </w:r>
          </w:p>
          <w:p w:rsidR="001C3553" w:rsidRPr="00294235" w:rsidRDefault="001C3553" w:rsidP="005D53F9">
            <w:pPr>
              <w:rPr>
                <w:rFonts w:ascii="Times New Roman" w:hAnsi="Times New Roman" w:cs="Times New Roman"/>
                <w:bCs/>
                <w:color w:val="000000" w:themeColor="text1"/>
              </w:rPr>
            </w:pPr>
            <w:r w:rsidRPr="00294235">
              <w:rPr>
                <w:rFonts w:ascii="Times New Roman" w:hAnsi="Times New Roman" w:cs="Times New Roman"/>
                <w:color w:val="000000" w:themeColor="text1"/>
              </w:rPr>
              <w:t xml:space="preserve">80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200</w:t>
            </w:r>
          </w:p>
        </w:tc>
        <w:tc>
          <w:tcPr>
            <w:tcW w:w="93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30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60</w:t>
            </w:r>
          </w:p>
          <w:p w:rsidR="001C3553" w:rsidRPr="00294235" w:rsidRDefault="001C3553" w:rsidP="005D53F9">
            <w:pPr>
              <w:rPr>
                <w:rFonts w:ascii="Times New Roman" w:hAnsi="Times New Roman" w:cs="Times New Roman"/>
                <w:bCs/>
                <w:color w:val="000000" w:themeColor="text1"/>
              </w:rPr>
            </w:pPr>
            <w:r w:rsidRPr="00294235">
              <w:rPr>
                <w:rFonts w:ascii="Times New Roman" w:hAnsi="Times New Roman" w:cs="Times New Roman"/>
                <w:color w:val="000000" w:themeColor="text1"/>
              </w:rPr>
              <w:t xml:space="preserve">4,2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8,4</w:t>
            </w:r>
          </w:p>
        </w:tc>
        <w:tc>
          <w:tcPr>
            <w:tcW w:w="87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25</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lang w:val="en-US"/>
              </w:rPr>
              <w:t>&lt;</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50</w:t>
            </w:r>
          </w:p>
          <w:p w:rsidR="001C3553" w:rsidRPr="00294235" w:rsidRDefault="001C3553" w:rsidP="005D53F9">
            <w:pPr>
              <w:rPr>
                <w:rFonts w:ascii="Times New Roman" w:hAnsi="Times New Roman" w:cs="Times New Roman"/>
                <w:bCs/>
                <w:color w:val="000000" w:themeColor="text1"/>
              </w:rPr>
            </w:pPr>
            <w:r w:rsidRPr="00294235">
              <w:rPr>
                <w:rFonts w:ascii="Times New Roman" w:hAnsi="Times New Roman" w:cs="Times New Roman"/>
                <w:color w:val="000000" w:themeColor="text1"/>
              </w:rPr>
              <w:t>2,8</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lang w:val="en-US"/>
              </w:rPr>
              <w:t>&lt;</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5,6</w:t>
            </w:r>
          </w:p>
        </w:tc>
        <w:tc>
          <w:tcPr>
            <w:tcW w:w="767" w:type="pct"/>
          </w:tcPr>
          <w:p w:rsidR="001C3553" w:rsidRPr="00294235" w:rsidRDefault="001C3553" w:rsidP="005D53F9">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5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10</w:t>
            </w:r>
          </w:p>
          <w:p w:rsidR="001C3553" w:rsidRPr="00294235" w:rsidRDefault="00294D15" w:rsidP="005D53F9">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w:t>
            </w:r>
          </w:p>
        </w:tc>
      </w:tr>
      <w:tr w:rsidR="00294D15" w:rsidRPr="00294235" w:rsidTr="00294D15">
        <w:tc>
          <w:tcPr>
            <w:tcW w:w="706" w:type="pct"/>
            <w:vAlign w:val="center"/>
          </w:tcPr>
          <w:p w:rsidR="001C3553" w:rsidRPr="00294235" w:rsidRDefault="001C3553" w:rsidP="00294D15">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СХ</w:t>
            </w:r>
          </w:p>
        </w:tc>
        <w:tc>
          <w:tcPr>
            <w:tcW w:w="692" w:type="pct"/>
          </w:tcPr>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г/(м</w:t>
            </w:r>
            <w:r w:rsidRPr="00294235">
              <w:rPr>
                <w:rFonts w:ascii="Times New Roman" w:hAnsi="Times New Roman" w:cs="Times New Roman"/>
                <w:bCs/>
                <w:color w:val="000000" w:themeColor="text1"/>
                <w:vertAlign w:val="superscript"/>
              </w:rPr>
              <w:t>2</w:t>
            </w:r>
            <w:r w:rsidRPr="00294235">
              <w:rPr>
                <w:rFonts w:ascii="Times New Roman" w:hAnsi="Times New Roman" w:cs="Times New Roman"/>
                <w:bCs/>
                <w:color w:val="000000" w:themeColor="text1"/>
              </w:rPr>
              <w:sym w:font="Symbol" w:char="F0D7"/>
            </w:r>
            <w:r w:rsidRPr="00294235">
              <w:rPr>
                <w:rFonts w:ascii="Times New Roman" w:hAnsi="Times New Roman" w:cs="Times New Roman"/>
                <w:bCs/>
                <w:color w:val="000000" w:themeColor="text1"/>
              </w:rPr>
              <w:t>год)</w:t>
            </w:r>
          </w:p>
          <w:p w:rsidR="001C3553" w:rsidRPr="00294235" w:rsidRDefault="001C3553" w:rsidP="00333948">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мкм/год</w:t>
            </w:r>
          </w:p>
        </w:tc>
        <w:tc>
          <w:tcPr>
            <w:tcW w:w="101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150</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5500</w:t>
            </w:r>
          </w:p>
          <w:p w:rsidR="001C3553" w:rsidRPr="00294235" w:rsidRDefault="001C3553" w:rsidP="005D53F9">
            <w:pPr>
              <w:rPr>
                <w:rFonts w:ascii="Times New Roman" w:hAnsi="Times New Roman" w:cs="Times New Roman"/>
                <w:bCs/>
                <w:color w:val="000000" w:themeColor="text1"/>
              </w:rPr>
            </w:pPr>
            <w:r w:rsidRPr="00294235">
              <w:rPr>
                <w:rFonts w:ascii="Times New Roman" w:hAnsi="Times New Roman" w:cs="Times New Roman"/>
                <w:color w:val="000000" w:themeColor="text1"/>
              </w:rPr>
              <w:t xml:space="preserve">200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700</w:t>
            </w:r>
          </w:p>
        </w:tc>
        <w:tc>
          <w:tcPr>
            <w:tcW w:w="93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60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180</w:t>
            </w:r>
          </w:p>
          <w:p w:rsidR="001C3553" w:rsidRPr="00294235" w:rsidRDefault="001C3553" w:rsidP="005D53F9">
            <w:pPr>
              <w:rPr>
                <w:rFonts w:ascii="Times New Roman" w:hAnsi="Times New Roman" w:cs="Times New Roman"/>
                <w:bCs/>
                <w:color w:val="000000" w:themeColor="text1"/>
              </w:rPr>
            </w:pPr>
            <w:r w:rsidRPr="00294235">
              <w:rPr>
                <w:rFonts w:ascii="Times New Roman" w:hAnsi="Times New Roman" w:cs="Times New Roman"/>
                <w:color w:val="000000" w:themeColor="text1"/>
              </w:rPr>
              <w:t xml:space="preserve">8,4 </w:t>
            </w:r>
            <w:r w:rsidRPr="00294235">
              <w:rPr>
                <w:rFonts w:ascii="Times New Roman" w:hAnsi="Times New Roman" w:cs="Times New Roman"/>
                <w:color w:val="000000" w:themeColor="text1"/>
                <w:lang w:val="en-US"/>
              </w:rPr>
              <w:t xml:space="preserve">&lt;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25</w:t>
            </w:r>
          </w:p>
        </w:tc>
        <w:tc>
          <w:tcPr>
            <w:tcW w:w="878" w:type="pct"/>
          </w:tcPr>
          <w:p w:rsidR="001C3553" w:rsidRPr="00294235" w:rsidRDefault="001C3553" w:rsidP="005D53F9">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50 </w:t>
            </w:r>
            <w:r w:rsidRPr="00294235">
              <w:rPr>
                <w:rFonts w:ascii="Times New Roman" w:hAnsi="Times New Roman" w:cs="Times New Roman"/>
                <w:color w:val="000000" w:themeColor="text1"/>
                <w:lang w:val="en-US"/>
              </w:rPr>
              <w:t>&lt;</w:t>
            </w:r>
            <w:r w:rsidRPr="00294235">
              <w:rPr>
                <w:rFonts w:ascii="Times New Roman" w:hAnsi="Times New Roman" w:cs="Times New Roman"/>
                <w:color w:val="000000" w:themeColor="text1"/>
              </w:rPr>
              <w:t xml:space="preserve"> 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90</w:t>
            </w:r>
          </w:p>
          <w:p w:rsidR="001C3553" w:rsidRPr="00294235" w:rsidRDefault="001C3553" w:rsidP="005D53F9">
            <w:pPr>
              <w:rPr>
                <w:rFonts w:ascii="Times New Roman" w:hAnsi="Times New Roman" w:cs="Times New Roman"/>
                <w:bCs/>
                <w:color w:val="000000" w:themeColor="text1"/>
              </w:rPr>
            </w:pPr>
            <w:r w:rsidRPr="00294235">
              <w:rPr>
                <w:rFonts w:ascii="Times New Roman" w:hAnsi="Times New Roman" w:cs="Times New Roman"/>
                <w:color w:val="000000" w:themeColor="text1"/>
              </w:rPr>
              <w:t>5,6</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lang w:val="en-US"/>
              </w:rPr>
              <w:t>&lt;</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00294D15"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sym w:font="Symbol" w:char="F0A3"/>
            </w:r>
            <w:r w:rsidRPr="00294235">
              <w:rPr>
                <w:rFonts w:ascii="Times New Roman" w:hAnsi="Times New Roman" w:cs="Times New Roman"/>
                <w:color w:val="000000" w:themeColor="text1"/>
              </w:rPr>
              <w:t xml:space="preserve"> 10</w:t>
            </w:r>
          </w:p>
        </w:tc>
        <w:tc>
          <w:tcPr>
            <w:tcW w:w="767" w:type="pct"/>
          </w:tcPr>
          <w:p w:rsidR="001C3553" w:rsidRPr="00294235" w:rsidRDefault="001C3553" w:rsidP="005D53F9">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r</w:t>
            </w:r>
            <w:r w:rsidRPr="00294235">
              <w:rPr>
                <w:rFonts w:ascii="Times New Roman" w:hAnsi="Times New Roman" w:cs="Times New Roman"/>
                <w:color w:val="000000" w:themeColor="text1"/>
                <w:vertAlign w:val="subscript"/>
              </w:rPr>
              <w:t>corr</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lang w:val="en-US"/>
              </w:rPr>
              <w:t>&gt;</w:t>
            </w:r>
            <w:r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lang w:val="en-US"/>
              </w:rPr>
              <w:t>10</w:t>
            </w:r>
          </w:p>
          <w:p w:rsidR="001C3553" w:rsidRPr="00294235" w:rsidRDefault="00294D15" w:rsidP="005D53F9">
            <w:pPr>
              <w:jc w:val="center"/>
              <w:rPr>
                <w:rFonts w:ascii="Times New Roman" w:hAnsi="Times New Roman" w:cs="Times New Roman"/>
                <w:bCs/>
                <w:color w:val="000000" w:themeColor="text1"/>
              </w:rPr>
            </w:pPr>
            <w:r w:rsidRPr="00294235">
              <w:rPr>
                <w:rFonts w:ascii="Times New Roman" w:hAnsi="Times New Roman" w:cs="Times New Roman"/>
                <w:bCs/>
                <w:color w:val="000000" w:themeColor="text1"/>
              </w:rPr>
              <w:t>–</w:t>
            </w:r>
          </w:p>
        </w:tc>
      </w:tr>
    </w:tbl>
    <w:p w:rsidR="001C3553" w:rsidRPr="00294235" w:rsidRDefault="001C3553" w:rsidP="00333948">
      <w:pPr>
        <w:spacing w:after="0" w:line="240" w:lineRule="auto"/>
        <w:jc w:val="right"/>
        <w:rPr>
          <w:rFonts w:ascii="Times New Roman" w:hAnsi="Times New Roman" w:cs="Times New Roman"/>
          <w:bCs/>
          <w:color w:val="000000" w:themeColor="text1"/>
          <w:sz w:val="28"/>
          <w:szCs w:val="24"/>
        </w:rPr>
      </w:pPr>
    </w:p>
    <w:p w:rsidR="001C3553" w:rsidRPr="00294235" w:rsidRDefault="001C3553" w:rsidP="00333948">
      <w:pPr>
        <w:spacing w:after="0" w:line="240" w:lineRule="auto"/>
        <w:ind w:firstLine="709"/>
        <w:jc w:val="both"/>
        <w:rPr>
          <w:rFonts w:ascii="Times New Roman" w:hAnsi="Times New Roman" w:cs="Times New Roman"/>
          <w:bCs/>
          <w:color w:val="000000" w:themeColor="text1"/>
          <w:sz w:val="24"/>
          <w:szCs w:val="24"/>
        </w:rPr>
      </w:pPr>
      <w:r w:rsidRPr="00294235">
        <w:rPr>
          <w:rFonts w:ascii="Times New Roman" w:hAnsi="Times New Roman" w:cs="Times New Roman"/>
          <w:bCs/>
          <w:color w:val="000000" w:themeColor="text1"/>
          <w:sz w:val="24"/>
          <w:szCs w:val="24"/>
        </w:rPr>
        <w:t>К вышесказанному можно сделать вывод, что только детальное изучение причин и механизма проникновения коррозии может предотвратить или уменьшить ее образование. Для полноценной борьбы с коррозией металлов нужны подготовленные специалисты в данной сфере, осведомленные о способах и средствах защиты.</w:t>
      </w:r>
    </w:p>
    <w:p w:rsidR="001C3553" w:rsidRPr="00294235" w:rsidRDefault="001C3553" w:rsidP="00294D15">
      <w:pPr>
        <w:spacing w:after="0" w:line="240" w:lineRule="auto"/>
        <w:jc w:val="center"/>
        <w:rPr>
          <w:rFonts w:ascii="Times New Roman" w:hAnsi="Times New Roman" w:cs="Times New Roman"/>
          <w:b/>
          <w:bCs/>
          <w:color w:val="000000" w:themeColor="text1"/>
          <w:sz w:val="24"/>
          <w:szCs w:val="24"/>
        </w:rPr>
      </w:pPr>
    </w:p>
    <w:p w:rsidR="001C3553" w:rsidRPr="00294235" w:rsidRDefault="00542D98" w:rsidP="00294D15">
      <w:pPr>
        <w:spacing w:after="0" w:line="240" w:lineRule="auto"/>
        <w:jc w:val="center"/>
        <w:rPr>
          <w:rFonts w:ascii="Times New Roman" w:hAnsi="Times New Roman" w:cs="Times New Roman"/>
          <w:b/>
          <w:bCs/>
          <w:color w:val="000000" w:themeColor="text1"/>
          <w:sz w:val="24"/>
          <w:szCs w:val="24"/>
        </w:rPr>
      </w:pPr>
      <w:r w:rsidRPr="00294235">
        <w:rPr>
          <w:rFonts w:ascii="Times New Roman" w:hAnsi="Times New Roman" w:cs="Times New Roman"/>
          <w:b/>
          <w:bCs/>
          <w:color w:val="000000" w:themeColor="text1"/>
          <w:sz w:val="24"/>
          <w:szCs w:val="24"/>
        </w:rPr>
        <w:t>СПИСОК ИСТОЧНИКОВ</w:t>
      </w:r>
    </w:p>
    <w:p w:rsidR="002D397E" w:rsidRPr="00294235" w:rsidRDefault="002D397E" w:rsidP="00294D15">
      <w:pPr>
        <w:spacing w:after="0" w:line="240" w:lineRule="auto"/>
        <w:jc w:val="center"/>
        <w:rPr>
          <w:rFonts w:ascii="Times New Roman" w:hAnsi="Times New Roman" w:cs="Times New Roman"/>
          <w:b/>
          <w:bCs/>
          <w:color w:val="000000" w:themeColor="text1"/>
          <w:sz w:val="24"/>
          <w:szCs w:val="24"/>
        </w:rPr>
      </w:pPr>
    </w:p>
    <w:p w:rsidR="001C3553" w:rsidRPr="00294235" w:rsidRDefault="00294D15" w:rsidP="00333948">
      <w:pPr>
        <w:pStyle w:val="a6"/>
        <w:numPr>
          <w:ilvl w:val="0"/>
          <w:numId w:val="42"/>
        </w:numPr>
        <w:tabs>
          <w:tab w:val="left" w:pos="284"/>
          <w:tab w:val="left" w:pos="993"/>
        </w:tabs>
        <w:spacing w:after="0" w:line="240" w:lineRule="auto"/>
        <w:ind w:left="0" w:firstLine="709"/>
        <w:contextualSpacing w:val="0"/>
        <w:jc w:val="both"/>
        <w:rPr>
          <w:rFonts w:ascii="Times New Roman" w:hAnsi="Times New Roman" w:cs="Times New Roman"/>
          <w:color w:val="000000" w:themeColor="text1"/>
          <w:sz w:val="24"/>
          <w:szCs w:val="24"/>
          <w:shd w:val="clear" w:color="auto" w:fill="FFFFFF"/>
        </w:rPr>
      </w:pPr>
      <w:bookmarkStart w:id="0" w:name="_Hlk104491357"/>
      <w:r w:rsidRPr="00294235">
        <w:rPr>
          <w:rFonts w:ascii="Times New Roman" w:hAnsi="Times New Roman" w:cs="Times New Roman"/>
          <w:color w:val="000000" w:themeColor="text1"/>
          <w:sz w:val="24"/>
          <w:szCs w:val="24"/>
          <w:shd w:val="clear" w:color="auto" w:fill="FFFFFF"/>
        </w:rPr>
        <w:t>Лучкин</w:t>
      </w:r>
      <w:r w:rsidR="001C3553" w:rsidRPr="00294235">
        <w:rPr>
          <w:rFonts w:ascii="Times New Roman" w:hAnsi="Times New Roman" w:cs="Times New Roman"/>
          <w:color w:val="000000" w:themeColor="text1"/>
          <w:sz w:val="24"/>
          <w:szCs w:val="24"/>
          <w:shd w:val="clear" w:color="auto" w:fill="FFFFFF"/>
        </w:rPr>
        <w:t xml:space="preserve"> Р.С. Коррозия и защита металлических материалов (структурные и</w:t>
      </w:r>
      <w:r w:rsidRPr="00294235">
        <w:rPr>
          <w:rFonts w:ascii="Times New Roman" w:hAnsi="Times New Roman" w:cs="Times New Roman"/>
          <w:color w:val="000000" w:themeColor="text1"/>
          <w:sz w:val="24"/>
          <w:szCs w:val="24"/>
          <w:shd w:val="clear" w:color="auto" w:fill="FFFFFF"/>
        </w:rPr>
        <w:t> </w:t>
      </w:r>
      <w:r w:rsidR="001C3553" w:rsidRPr="00294235">
        <w:rPr>
          <w:rFonts w:ascii="Times New Roman" w:hAnsi="Times New Roman" w:cs="Times New Roman"/>
          <w:color w:val="000000" w:themeColor="text1"/>
          <w:sz w:val="24"/>
          <w:szCs w:val="24"/>
          <w:shd w:val="clear" w:color="auto" w:fill="FFFFFF"/>
        </w:rPr>
        <w:t>химические факторы): электронное учеб</w:t>
      </w:r>
      <w:r w:rsidR="005D53F9" w:rsidRPr="00294235">
        <w:rPr>
          <w:rFonts w:ascii="Times New Roman" w:hAnsi="Times New Roman" w:cs="Times New Roman"/>
          <w:color w:val="000000" w:themeColor="text1"/>
          <w:sz w:val="24"/>
          <w:szCs w:val="24"/>
          <w:shd w:val="clear" w:color="auto" w:fill="FFFFFF"/>
        </w:rPr>
        <w:t>.</w:t>
      </w:r>
      <w:r w:rsidR="001C3553" w:rsidRPr="00294235">
        <w:rPr>
          <w:rFonts w:ascii="Times New Roman" w:hAnsi="Times New Roman" w:cs="Times New Roman"/>
          <w:color w:val="000000" w:themeColor="text1"/>
          <w:sz w:val="24"/>
          <w:szCs w:val="24"/>
          <w:shd w:val="clear" w:color="auto" w:fill="FFFFFF"/>
        </w:rPr>
        <w:t xml:space="preserve"> пособи</w:t>
      </w:r>
      <w:r w:rsidR="005D53F9" w:rsidRPr="00294235">
        <w:rPr>
          <w:rFonts w:ascii="Times New Roman" w:hAnsi="Times New Roman" w:cs="Times New Roman"/>
          <w:color w:val="000000" w:themeColor="text1"/>
          <w:sz w:val="24"/>
          <w:szCs w:val="24"/>
          <w:shd w:val="clear" w:color="auto" w:fill="FFFFFF"/>
        </w:rPr>
        <w:t>е</w:t>
      </w:r>
      <w:r w:rsidR="001C3553" w:rsidRPr="00294235">
        <w:rPr>
          <w:rFonts w:ascii="Times New Roman" w:hAnsi="Times New Roman" w:cs="Times New Roman"/>
          <w:color w:val="000000" w:themeColor="text1"/>
          <w:sz w:val="24"/>
          <w:szCs w:val="24"/>
          <w:shd w:val="clear" w:color="auto" w:fill="FFFFFF"/>
        </w:rPr>
        <w:t xml:space="preserve">. – </w:t>
      </w:r>
      <w:r w:rsidR="005D53F9" w:rsidRPr="00294235">
        <w:rPr>
          <w:rFonts w:ascii="Times New Roman" w:hAnsi="Times New Roman" w:cs="Times New Roman"/>
          <w:color w:val="000000" w:themeColor="text1"/>
          <w:sz w:val="24"/>
          <w:szCs w:val="24"/>
          <w:shd w:val="clear" w:color="auto" w:fill="FFFFFF"/>
        </w:rPr>
        <w:t>Тольятти: Изд-во ТГУ, 2017. – 1 </w:t>
      </w:r>
      <w:r w:rsidR="001C3553" w:rsidRPr="00294235">
        <w:rPr>
          <w:rFonts w:ascii="Times New Roman" w:hAnsi="Times New Roman" w:cs="Times New Roman"/>
          <w:color w:val="000000" w:themeColor="text1"/>
          <w:sz w:val="24"/>
          <w:szCs w:val="24"/>
          <w:shd w:val="clear" w:color="auto" w:fill="FFFFFF"/>
        </w:rPr>
        <w:t xml:space="preserve">оптический диск. </w:t>
      </w:r>
      <w:r w:rsidR="001C3553" w:rsidRPr="00294235">
        <w:rPr>
          <w:rFonts w:ascii="Times New Roman" w:hAnsi="Times New Roman" w:cs="Times New Roman"/>
          <w:color w:val="000000" w:themeColor="text1"/>
          <w:sz w:val="24"/>
          <w:szCs w:val="24"/>
        </w:rPr>
        <w:t xml:space="preserve">– </w:t>
      </w:r>
      <w:r w:rsidR="001C3553" w:rsidRPr="00294235">
        <w:rPr>
          <w:rFonts w:ascii="Times New Roman" w:hAnsi="Times New Roman" w:cs="Times New Roman"/>
          <w:color w:val="000000" w:themeColor="text1"/>
          <w:sz w:val="24"/>
          <w:szCs w:val="24"/>
          <w:shd w:val="clear" w:color="auto" w:fill="FFFFFF"/>
        </w:rPr>
        <w:t>269 с.</w:t>
      </w:r>
    </w:p>
    <w:p w:rsidR="001C3553" w:rsidRPr="00294235" w:rsidRDefault="001C3553" w:rsidP="00333948">
      <w:pPr>
        <w:pStyle w:val="a6"/>
        <w:numPr>
          <w:ilvl w:val="0"/>
          <w:numId w:val="42"/>
        </w:numPr>
        <w:tabs>
          <w:tab w:val="left" w:pos="284"/>
          <w:tab w:val="left" w:pos="426"/>
          <w:tab w:val="left" w:pos="993"/>
        </w:tabs>
        <w:spacing w:after="0" w:line="240" w:lineRule="auto"/>
        <w:ind w:left="0" w:firstLine="709"/>
        <w:contextualSpacing w:val="0"/>
        <w:jc w:val="both"/>
        <w:rPr>
          <w:rFonts w:ascii="Times New Roman" w:hAnsi="Times New Roman" w:cs="Times New Roman"/>
          <w:b/>
          <w:bCs/>
          <w:color w:val="000000" w:themeColor="text1"/>
          <w:spacing w:val="4"/>
          <w:sz w:val="24"/>
          <w:szCs w:val="24"/>
        </w:rPr>
      </w:pPr>
      <w:r w:rsidRPr="00294235">
        <w:rPr>
          <w:rFonts w:ascii="Times New Roman" w:hAnsi="Times New Roman" w:cs="Times New Roman"/>
          <w:color w:val="000000" w:themeColor="text1"/>
          <w:spacing w:val="4"/>
          <w:sz w:val="24"/>
          <w:szCs w:val="24"/>
        </w:rPr>
        <w:lastRenderedPageBreak/>
        <w:t>Сауткина Т.Н., Никонова В.Т., Сауткина Е.Ю. Особенности исследования коррозии трубопроводов с позиции теории риска</w:t>
      </w:r>
      <w:r w:rsidR="005D53F9" w:rsidRPr="00294235">
        <w:rPr>
          <w:rFonts w:ascii="Times New Roman" w:hAnsi="Times New Roman" w:cs="Times New Roman"/>
          <w:color w:val="000000" w:themeColor="text1"/>
          <w:spacing w:val="4"/>
          <w:sz w:val="24"/>
          <w:szCs w:val="24"/>
        </w:rPr>
        <w:t xml:space="preserve"> //</w:t>
      </w:r>
      <w:r w:rsidRPr="00294235">
        <w:rPr>
          <w:rFonts w:ascii="Times New Roman" w:hAnsi="Times New Roman" w:cs="Times New Roman"/>
          <w:color w:val="000000" w:themeColor="text1"/>
          <w:spacing w:val="4"/>
          <w:sz w:val="24"/>
          <w:szCs w:val="24"/>
        </w:rPr>
        <w:t xml:space="preserve"> Совершенствование методов гидравлических расчетов водопропускных и очистных сооружений. 2009. № 1 (35). С. 69-76.</w:t>
      </w:r>
    </w:p>
    <w:p w:rsidR="001C3553" w:rsidRPr="00294235" w:rsidRDefault="001C3553" w:rsidP="00333948">
      <w:pPr>
        <w:pStyle w:val="a6"/>
        <w:numPr>
          <w:ilvl w:val="0"/>
          <w:numId w:val="42"/>
        </w:numPr>
        <w:tabs>
          <w:tab w:val="left" w:pos="284"/>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00000" w:themeColor="text1"/>
          <w:sz w:val="24"/>
          <w:szCs w:val="24"/>
          <w:lang w:eastAsia="ru-RU"/>
        </w:rPr>
      </w:pPr>
      <w:r w:rsidRPr="00294235">
        <w:rPr>
          <w:rFonts w:ascii="Times New Roman" w:hAnsi="Times New Roman" w:cs="Times New Roman"/>
          <w:color w:val="000000" w:themeColor="text1"/>
          <w:sz w:val="24"/>
          <w:szCs w:val="24"/>
        </w:rPr>
        <w:t>Есин А.И., Сауткина Т.Н. Вероятностная оценка состояния длительно работающих трубопроводов</w:t>
      </w:r>
      <w:r w:rsidR="005D53F9"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Техническое регулирование в транспортном строительстве. 2015. № 6 (14). С. 36-39</w:t>
      </w:r>
      <w:bookmarkEnd w:id="0"/>
      <w:r w:rsidRPr="00294235">
        <w:rPr>
          <w:rFonts w:ascii="Times New Roman" w:hAnsi="Times New Roman" w:cs="Times New Roman"/>
          <w:color w:val="000000" w:themeColor="text1"/>
          <w:sz w:val="24"/>
          <w:szCs w:val="24"/>
        </w:rPr>
        <w:t>.</w:t>
      </w:r>
    </w:p>
    <w:p w:rsidR="008F4E14" w:rsidRPr="00294235" w:rsidRDefault="008F4E14" w:rsidP="00333948">
      <w:pPr>
        <w:spacing w:after="0" w:line="240" w:lineRule="auto"/>
        <w:jc w:val="both"/>
        <w:rPr>
          <w:rFonts w:ascii="Times New Roman" w:hAnsi="Times New Roman" w:cs="Times New Roman"/>
          <w:color w:val="000000" w:themeColor="text1"/>
          <w:szCs w:val="24"/>
        </w:rPr>
      </w:pPr>
      <w:bookmarkStart w:id="1" w:name="_GoBack"/>
      <w:bookmarkEnd w:id="1"/>
    </w:p>
    <w:sectPr w:rsidR="008F4E14" w:rsidRPr="00294235" w:rsidSect="0008412C">
      <w:footerReference w:type="even" r:id="rId12"/>
      <w:footerReference w:type="default" r:id="rId13"/>
      <w:footerReference w:type="first" r:id="rId14"/>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FED" w:rsidRDefault="00740FED">
      <w:pPr>
        <w:spacing w:after="0" w:line="240" w:lineRule="auto"/>
      </w:pPr>
      <w:r>
        <w:separator/>
      </w:r>
    </w:p>
  </w:endnote>
  <w:endnote w:type="continuationSeparator" w:id="0">
    <w:p w:rsidR="00740FED" w:rsidRDefault="0074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153074">
          <w:rPr>
            <w:rFonts w:ascii="Times New Roman" w:hAnsi="Times New Roman"/>
            <w:noProof/>
            <w:sz w:val="24"/>
          </w:rPr>
          <w:t>4</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153074">
          <w:rPr>
            <w:rFonts w:ascii="Times New Roman" w:hAnsi="Times New Roman"/>
            <w:noProof/>
            <w:sz w:val="24"/>
          </w:rPr>
          <w:t>1</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FED" w:rsidRDefault="00740FED">
      <w:pPr>
        <w:spacing w:after="0" w:line="240" w:lineRule="auto"/>
      </w:pPr>
      <w:r>
        <w:separator/>
      </w:r>
    </w:p>
  </w:footnote>
  <w:footnote w:type="continuationSeparator" w:id="0">
    <w:p w:rsidR="00740FED" w:rsidRDefault="00740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3074"/>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16DA"/>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61D1"/>
    <w:rsid w:val="006070DA"/>
    <w:rsid w:val="006137F5"/>
    <w:rsid w:val="00614B62"/>
    <w:rsid w:val="006174AD"/>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0FED"/>
    <w:rsid w:val="00743F83"/>
    <w:rsid w:val="0075363E"/>
    <w:rsid w:val="00755CDD"/>
    <w:rsid w:val="00757110"/>
    <w:rsid w:val="00767E8F"/>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836E2"/>
    <w:rsid w:val="00995703"/>
    <w:rsid w:val="009A20A2"/>
    <w:rsid w:val="009A3994"/>
    <w:rsid w:val="009A7225"/>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25D4"/>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7E40F-8F0E-42D9-8DFF-5C3EAE83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2815</TotalTime>
  <Pages>5</Pages>
  <Words>1384</Words>
  <Characters>7892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261</cp:revision>
  <cp:lastPrinted>2024-05-14T13:43:00Z</cp:lastPrinted>
  <dcterms:created xsi:type="dcterms:W3CDTF">2024-01-22T10:40:00Z</dcterms:created>
  <dcterms:modified xsi:type="dcterms:W3CDTF">2026-01-17T16:59:00Z</dcterms:modified>
</cp:coreProperties>
</file>