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2A04" w:rsidRPr="00DA3E88" w:rsidRDefault="00552A04" w:rsidP="00606124">
      <w:pPr>
        <w:spacing w:after="0" w:line="240" w:lineRule="auto"/>
        <w:rPr>
          <w:rFonts w:ascii="Times New Roman" w:hAnsi="Times New Roman"/>
          <w:b/>
          <w:color w:val="000000" w:themeColor="text1"/>
          <w:sz w:val="24"/>
          <w:szCs w:val="24"/>
        </w:rPr>
      </w:pPr>
      <w:r w:rsidRPr="00DA3E88">
        <w:rPr>
          <w:rFonts w:ascii="Times New Roman" w:hAnsi="Times New Roman"/>
          <w:b/>
          <w:color w:val="000000" w:themeColor="text1"/>
          <w:sz w:val="24"/>
          <w:szCs w:val="24"/>
        </w:rPr>
        <w:t>УДК 330: 338</w:t>
      </w:r>
    </w:p>
    <w:p w:rsidR="00193D62" w:rsidRPr="00DA3E88" w:rsidRDefault="00193D62" w:rsidP="00654A58">
      <w:pPr>
        <w:spacing w:after="0" w:line="240" w:lineRule="auto"/>
        <w:jc w:val="center"/>
        <w:rPr>
          <w:rFonts w:ascii="Times New Roman" w:hAnsi="Times New Roman"/>
          <w:b/>
          <w:color w:val="000000" w:themeColor="text1"/>
          <w:sz w:val="24"/>
          <w:szCs w:val="24"/>
        </w:rPr>
      </w:pPr>
    </w:p>
    <w:p w:rsidR="00552A04" w:rsidRPr="00DA3E88" w:rsidRDefault="00552A04" w:rsidP="00654A58">
      <w:pPr>
        <w:spacing w:after="0" w:line="240" w:lineRule="auto"/>
        <w:jc w:val="center"/>
        <w:rPr>
          <w:rFonts w:ascii="Times New Roman" w:hAnsi="Times New Roman"/>
          <w:b/>
          <w:caps/>
          <w:color w:val="000000" w:themeColor="text1"/>
          <w:sz w:val="24"/>
          <w:szCs w:val="24"/>
        </w:rPr>
      </w:pPr>
      <w:r w:rsidRPr="00DA3E88">
        <w:rPr>
          <w:rFonts w:ascii="Times New Roman" w:hAnsi="Times New Roman"/>
          <w:b/>
          <w:color w:val="000000" w:themeColor="text1"/>
          <w:sz w:val="24"/>
          <w:szCs w:val="24"/>
        </w:rPr>
        <w:t xml:space="preserve">АНАЛИЗ РИСКА ПОТЕРИ ОКУПАЕМОСТИ И УРОВНЯ </w:t>
      </w:r>
      <w:r w:rsidR="00B33440" w:rsidRPr="00DA3E88">
        <w:rPr>
          <w:rFonts w:ascii="Times New Roman" w:hAnsi="Times New Roman"/>
          <w:b/>
          <w:color w:val="000000" w:themeColor="text1"/>
          <w:sz w:val="24"/>
          <w:szCs w:val="24"/>
        </w:rPr>
        <w:br/>
      </w:r>
      <w:r w:rsidRPr="00DA3E88">
        <w:rPr>
          <w:rFonts w:ascii="Times New Roman" w:hAnsi="Times New Roman"/>
          <w:b/>
          <w:color w:val="000000" w:themeColor="text1"/>
          <w:sz w:val="24"/>
          <w:szCs w:val="24"/>
        </w:rPr>
        <w:t xml:space="preserve">НАДЁЖНОСТИ ВЛОЖЕНИЯ ИНВЕСТИЦИЙ </w:t>
      </w:r>
      <w:r w:rsidR="00B33440" w:rsidRPr="00DA3E88">
        <w:rPr>
          <w:rFonts w:ascii="Times New Roman" w:hAnsi="Times New Roman"/>
          <w:b/>
          <w:color w:val="000000" w:themeColor="text1"/>
          <w:sz w:val="24"/>
          <w:szCs w:val="24"/>
        </w:rPr>
        <w:br/>
      </w:r>
      <w:r w:rsidRPr="00DA3E88">
        <w:rPr>
          <w:rFonts w:ascii="Times New Roman" w:hAnsi="Times New Roman"/>
          <w:b/>
          <w:color w:val="000000" w:themeColor="text1"/>
          <w:sz w:val="24"/>
          <w:szCs w:val="24"/>
        </w:rPr>
        <w:t>ПРИ АНАЛИЗЕ ТРАНСПОРТНЫХ</w:t>
      </w:r>
      <w:r w:rsidR="00B33440" w:rsidRPr="00DA3E88">
        <w:rPr>
          <w:rFonts w:ascii="Times New Roman" w:hAnsi="Times New Roman"/>
          <w:b/>
          <w:color w:val="000000" w:themeColor="text1"/>
          <w:sz w:val="24"/>
          <w:szCs w:val="24"/>
        </w:rPr>
        <w:t xml:space="preserve"> </w:t>
      </w:r>
      <w:r w:rsidRPr="00DA3E88">
        <w:rPr>
          <w:rFonts w:ascii="Times New Roman" w:hAnsi="Times New Roman"/>
          <w:b/>
          <w:color w:val="000000" w:themeColor="text1"/>
          <w:sz w:val="24"/>
          <w:szCs w:val="24"/>
        </w:rPr>
        <w:t>И ОТРАСЛЕВЫХ ПРОЕКТОВ</w:t>
      </w:r>
    </w:p>
    <w:p w:rsidR="00552A04" w:rsidRPr="00DA3E88" w:rsidRDefault="00552A04" w:rsidP="00654A58">
      <w:pPr>
        <w:spacing w:after="0" w:line="240" w:lineRule="auto"/>
        <w:jc w:val="center"/>
        <w:rPr>
          <w:rFonts w:ascii="Times New Roman" w:hAnsi="Times New Roman"/>
          <w:b/>
          <w:color w:val="000000" w:themeColor="text1"/>
          <w:sz w:val="24"/>
          <w:szCs w:val="24"/>
        </w:rPr>
      </w:pPr>
    </w:p>
    <w:p w:rsidR="00552A04" w:rsidRPr="00DA3E88" w:rsidRDefault="00654A58" w:rsidP="00606124">
      <w:pPr>
        <w:spacing w:after="0" w:line="240" w:lineRule="auto"/>
        <w:jc w:val="center"/>
        <w:rPr>
          <w:rFonts w:ascii="Times New Roman" w:hAnsi="Times New Roman"/>
          <w:b/>
          <w:color w:val="000000" w:themeColor="text1"/>
          <w:sz w:val="24"/>
          <w:szCs w:val="24"/>
        </w:rPr>
      </w:pPr>
      <w:r w:rsidRPr="00DA3E88">
        <w:rPr>
          <w:rFonts w:ascii="Times New Roman" w:hAnsi="Times New Roman"/>
          <w:b/>
          <w:color w:val="000000" w:themeColor="text1"/>
          <w:sz w:val="24"/>
          <w:szCs w:val="24"/>
        </w:rPr>
        <w:t xml:space="preserve">А.В. </w:t>
      </w:r>
      <w:r w:rsidR="00552A04" w:rsidRPr="00DA3E88">
        <w:rPr>
          <w:rFonts w:ascii="Times New Roman" w:hAnsi="Times New Roman"/>
          <w:b/>
          <w:color w:val="000000" w:themeColor="text1"/>
          <w:sz w:val="24"/>
          <w:szCs w:val="24"/>
        </w:rPr>
        <w:t>Панкратова</w:t>
      </w:r>
      <w:r w:rsidRPr="00DA3E88">
        <w:rPr>
          <w:rFonts w:ascii="Times New Roman" w:hAnsi="Times New Roman"/>
          <w:b/>
          <w:color w:val="000000" w:themeColor="text1"/>
          <w:sz w:val="24"/>
          <w:szCs w:val="24"/>
        </w:rPr>
        <w:t>,</w:t>
      </w:r>
      <w:r w:rsidR="00552A04" w:rsidRPr="00DA3E88">
        <w:rPr>
          <w:rFonts w:ascii="Times New Roman" w:hAnsi="Times New Roman"/>
          <w:b/>
          <w:color w:val="000000" w:themeColor="text1"/>
          <w:sz w:val="24"/>
          <w:szCs w:val="24"/>
        </w:rPr>
        <w:t xml:space="preserve"> </w:t>
      </w:r>
      <w:r w:rsidRPr="00DA3E88">
        <w:rPr>
          <w:rFonts w:ascii="Times New Roman" w:hAnsi="Times New Roman"/>
          <w:b/>
          <w:color w:val="000000" w:themeColor="text1"/>
          <w:sz w:val="24"/>
          <w:szCs w:val="24"/>
        </w:rPr>
        <w:t xml:space="preserve">Н.И. </w:t>
      </w:r>
      <w:r w:rsidR="00552A04" w:rsidRPr="00DA3E88">
        <w:rPr>
          <w:rFonts w:ascii="Times New Roman" w:hAnsi="Times New Roman"/>
          <w:b/>
          <w:color w:val="000000" w:themeColor="text1"/>
          <w:sz w:val="24"/>
          <w:szCs w:val="24"/>
        </w:rPr>
        <w:t>Ибрагимов,</w:t>
      </w:r>
      <w:r w:rsidRPr="00DA3E88">
        <w:rPr>
          <w:rFonts w:ascii="Times New Roman" w:hAnsi="Times New Roman"/>
          <w:b/>
          <w:color w:val="000000" w:themeColor="text1"/>
          <w:sz w:val="24"/>
          <w:szCs w:val="24"/>
        </w:rPr>
        <w:t xml:space="preserve"> А.Д.</w:t>
      </w:r>
      <w:r w:rsidR="00552A04" w:rsidRPr="00DA3E88">
        <w:rPr>
          <w:rFonts w:ascii="Times New Roman" w:hAnsi="Times New Roman"/>
          <w:b/>
          <w:color w:val="000000" w:themeColor="text1"/>
          <w:sz w:val="24"/>
          <w:szCs w:val="24"/>
        </w:rPr>
        <w:t xml:space="preserve"> Ковалев,</w:t>
      </w:r>
      <w:r w:rsidRPr="00DA3E88">
        <w:rPr>
          <w:rFonts w:ascii="Times New Roman" w:hAnsi="Times New Roman"/>
          <w:b/>
          <w:color w:val="000000" w:themeColor="text1"/>
          <w:sz w:val="24"/>
          <w:szCs w:val="24"/>
        </w:rPr>
        <w:t xml:space="preserve"> К.Г.</w:t>
      </w:r>
      <w:r w:rsidR="00552A04" w:rsidRPr="00DA3E88">
        <w:rPr>
          <w:rFonts w:ascii="Times New Roman" w:hAnsi="Times New Roman"/>
          <w:b/>
          <w:color w:val="000000" w:themeColor="text1"/>
          <w:sz w:val="24"/>
          <w:szCs w:val="24"/>
        </w:rPr>
        <w:t xml:space="preserve"> </w:t>
      </w:r>
      <w:r w:rsidR="00B33440" w:rsidRPr="00DA3E88">
        <w:rPr>
          <w:rFonts w:ascii="Times New Roman" w:hAnsi="Times New Roman"/>
          <w:b/>
          <w:color w:val="000000" w:themeColor="text1"/>
          <w:sz w:val="24"/>
          <w:szCs w:val="24"/>
        </w:rPr>
        <w:t>Шеллунц</w:t>
      </w:r>
    </w:p>
    <w:p w:rsidR="00552A04" w:rsidRPr="00DA3E88" w:rsidRDefault="00DE5AB4" w:rsidP="00606124">
      <w:pPr>
        <w:spacing w:after="0" w:line="240" w:lineRule="auto"/>
        <w:jc w:val="center"/>
        <w:rPr>
          <w:rFonts w:ascii="Times New Roman" w:hAnsi="Times New Roman"/>
          <w:b/>
          <w:color w:val="000000" w:themeColor="text1"/>
          <w:sz w:val="24"/>
          <w:szCs w:val="24"/>
        </w:rPr>
      </w:pPr>
      <w:r w:rsidRPr="00DA3E88">
        <w:rPr>
          <w:rFonts w:ascii="Times New Roman" w:hAnsi="Times New Roman" w:cs="Times New Roman"/>
          <w:b/>
          <w:i/>
          <w:color w:val="000000" w:themeColor="text1"/>
          <w:sz w:val="24"/>
          <w:szCs w:val="24"/>
        </w:rPr>
        <w:t xml:space="preserve">Саратовский государственный технический </w:t>
      </w:r>
      <w:r w:rsidRPr="00DA3E88">
        <w:rPr>
          <w:rFonts w:ascii="Times New Roman" w:hAnsi="Times New Roman" w:cs="Times New Roman"/>
          <w:b/>
          <w:i/>
          <w:color w:val="000000" w:themeColor="text1"/>
          <w:sz w:val="24"/>
          <w:szCs w:val="24"/>
        </w:rPr>
        <w:br/>
      </w:r>
      <w:r w:rsidR="00654A58" w:rsidRPr="00DA3E88">
        <w:rPr>
          <w:rFonts w:ascii="Times New Roman" w:hAnsi="Times New Roman" w:cs="Times New Roman"/>
          <w:b/>
          <w:i/>
          <w:color w:val="000000" w:themeColor="text1"/>
          <w:sz w:val="24"/>
          <w:szCs w:val="24"/>
        </w:rPr>
        <w:t>университет имени Гагарина Ю.А.</w:t>
      </w:r>
      <w:r w:rsidRPr="00DA3E88">
        <w:rPr>
          <w:rFonts w:ascii="Times New Roman" w:hAnsi="Times New Roman" w:cs="Times New Roman"/>
          <w:b/>
          <w:i/>
          <w:color w:val="000000" w:themeColor="text1"/>
          <w:sz w:val="24"/>
          <w:szCs w:val="24"/>
        </w:rPr>
        <w:br/>
      </w:r>
    </w:p>
    <w:p w:rsidR="00552A04" w:rsidRPr="00DA3E88" w:rsidRDefault="00552A04" w:rsidP="00552A04">
      <w:pPr>
        <w:spacing w:after="0" w:line="240" w:lineRule="auto"/>
        <w:ind w:firstLine="709"/>
        <w:jc w:val="both"/>
        <w:rPr>
          <w:rFonts w:ascii="Times New Roman" w:hAnsi="Times New Roman"/>
          <w:i/>
          <w:color w:val="000000" w:themeColor="text1"/>
          <w:spacing w:val="4"/>
          <w:szCs w:val="24"/>
        </w:rPr>
      </w:pPr>
      <w:r w:rsidRPr="00DA3E88">
        <w:rPr>
          <w:rFonts w:ascii="Times New Roman" w:hAnsi="Times New Roman"/>
          <w:b/>
          <w:i/>
          <w:color w:val="000000" w:themeColor="text1"/>
          <w:spacing w:val="4"/>
          <w:szCs w:val="24"/>
        </w:rPr>
        <w:t>Аннотация.</w:t>
      </w:r>
      <w:r w:rsidRPr="00DA3E88">
        <w:rPr>
          <w:rFonts w:ascii="Times New Roman" w:hAnsi="Times New Roman"/>
          <w:i/>
          <w:color w:val="000000" w:themeColor="text1"/>
          <w:spacing w:val="4"/>
          <w:szCs w:val="24"/>
        </w:rPr>
        <w:t xml:space="preserve"> В рыночных условиях существующие детерминированные методы оценки инвестиций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В качестве имитационной модели предлагаем использовать анализ надёжности и риска, учитывая, что риск возникает под воздействием неопределенностей в потоке денежных средств. Анализ риска и надежности реализации проекта в наших исследованиях встроен в имитационную модель Монте-Карло и расширяет возможности существующих методов оценки затрат и выгод, которые традиционно выполняют на основе таких показателей, как чистая приведенная ценность (NPV) и внутренняя норма рентабельности (I</w:t>
      </w:r>
      <w:r w:rsidRPr="00DA3E88">
        <w:rPr>
          <w:rFonts w:ascii="Times New Roman" w:hAnsi="Times New Roman"/>
          <w:i/>
          <w:color w:val="000000" w:themeColor="text1"/>
          <w:spacing w:val="4"/>
          <w:szCs w:val="24"/>
          <w:lang w:val="en-US"/>
        </w:rPr>
        <w:t>R</w:t>
      </w:r>
      <w:r w:rsidRPr="00DA3E88">
        <w:rPr>
          <w:rFonts w:ascii="Times New Roman" w:hAnsi="Times New Roman"/>
          <w:i/>
          <w:color w:val="000000" w:themeColor="text1"/>
          <w:spacing w:val="4"/>
          <w:szCs w:val="24"/>
        </w:rPr>
        <w:t>R) проекта. Действующие неопределённости в различных сферах деятельности человека (политической, экономической, экологической, социальной и технической) приводят к тому, что первоначально установленные детерминированные показатели проекта (</w:t>
      </w:r>
      <w:r w:rsidR="00606124" w:rsidRPr="00DA3E88">
        <w:rPr>
          <w:rFonts w:ascii="Times New Roman" w:hAnsi="Times New Roman"/>
          <w:i/>
          <w:color w:val="000000" w:themeColor="text1"/>
          <w:spacing w:val="4"/>
          <w:position w:val="-6"/>
          <w:szCs w:val="24"/>
        </w:rPr>
        <w:object w:dxaOrig="580" w:dyaOrig="3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12pt" o:ole="">
            <v:imagedata r:id="rId8" o:title=""/>
          </v:shape>
          <o:OLEObject Type="Embed" ProgID="Equation.3" ShapeID="_x0000_i1025" DrawAspect="Content" ObjectID="_1830242430" r:id="rId9"/>
        </w:object>
      </w:r>
      <w:r w:rsidRPr="00DA3E88">
        <w:rPr>
          <w:rFonts w:ascii="Times New Roman" w:hAnsi="Times New Roman"/>
          <w:i/>
          <w:color w:val="000000" w:themeColor="text1"/>
          <w:spacing w:val="4"/>
          <w:szCs w:val="24"/>
        </w:rPr>
        <w:t xml:space="preserve">и </w:t>
      </w:r>
      <w:r w:rsidR="00654A58" w:rsidRPr="00DA3E88">
        <w:rPr>
          <w:rFonts w:ascii="Times New Roman" w:hAnsi="Times New Roman"/>
          <w:i/>
          <w:color w:val="000000" w:themeColor="text1"/>
          <w:spacing w:val="4"/>
          <w:position w:val="-4"/>
          <w:szCs w:val="24"/>
        </w:rPr>
        <w:object w:dxaOrig="460" w:dyaOrig="260">
          <v:shape id="_x0000_i1026" type="#_x0000_t75" style="width:18.75pt;height:11.25pt" o:ole="">
            <v:imagedata r:id="rId10" o:title=""/>
          </v:shape>
          <o:OLEObject Type="Embed" ProgID="Equation.3" ShapeID="_x0000_i1026" DrawAspect="Content" ObjectID="_1830242431" r:id="rId11"/>
        </w:object>
      </w:r>
      <w:r w:rsidRPr="00DA3E88">
        <w:rPr>
          <w:rFonts w:ascii="Times New Roman" w:hAnsi="Times New Roman"/>
          <w:i/>
          <w:color w:val="000000" w:themeColor="text1"/>
          <w:spacing w:val="4"/>
          <w:szCs w:val="24"/>
        </w:rPr>
        <w:t>) оказываются невыполнимы. Инвестору необходима дополнительная информация о рисках, которым подвержен его капитал в процессе реализации проекта. Предлагаемый метод анализа надёжности и рисков представляет собой имитационную модель, общий вывод которой (для технического, экологического, социального и экономического риска) описан в данной работе. Суть этого метода заключается в том, что впервые в качестве исходных данных рассматриваются два распределения вероятностей чистой приведенной ценности проекта. Среднее значение одного (основного) распределения (</w:t>
      </w:r>
      <w:r w:rsidR="00606124" w:rsidRPr="00DA3E88">
        <w:rPr>
          <w:rFonts w:ascii="Times New Roman" w:hAnsi="Times New Roman"/>
          <w:i/>
          <w:color w:val="000000" w:themeColor="text1"/>
          <w:spacing w:val="4"/>
          <w:position w:val="-6"/>
          <w:szCs w:val="24"/>
        </w:rPr>
        <w:object w:dxaOrig="580" w:dyaOrig="340">
          <v:shape id="_x0000_i1027" type="#_x0000_t75" style="width:24.75pt;height:14.25pt" o:ole="">
            <v:imagedata r:id="rId12" o:title=""/>
          </v:shape>
          <o:OLEObject Type="Embed" ProgID="Equation.3" ShapeID="_x0000_i1027" DrawAspect="Content" ObjectID="_1830242432" r:id="rId13"/>
        </w:object>
      </w:r>
      <w:r w:rsidRPr="00DA3E88">
        <w:rPr>
          <w:rFonts w:ascii="Times New Roman" w:hAnsi="Times New Roman"/>
          <w:i/>
          <w:color w:val="000000" w:themeColor="text1"/>
          <w:spacing w:val="4"/>
          <w:szCs w:val="24"/>
        </w:rPr>
        <w:t>) устанавливают на основе имитационной модели Монте-Карло, а среднее значение другого (вспомогательного) распределения принимают равным нулю [NPV</w:t>
      </w:r>
      <w:r w:rsidRPr="00DA3E88">
        <w:rPr>
          <w:rFonts w:ascii="Times New Roman" w:hAnsi="Times New Roman"/>
          <w:i/>
          <w:color w:val="000000" w:themeColor="text1"/>
          <w:spacing w:val="4"/>
          <w:szCs w:val="24"/>
          <w:vertAlign w:val="subscript"/>
        </w:rPr>
        <w:t>0</w:t>
      </w:r>
      <w:r w:rsidRPr="00DA3E88">
        <w:rPr>
          <w:rFonts w:ascii="Times New Roman" w:hAnsi="Times New Roman"/>
          <w:i/>
          <w:color w:val="000000" w:themeColor="text1"/>
          <w:spacing w:val="4"/>
          <w:szCs w:val="24"/>
        </w:rPr>
        <w:t>=0]. Последнее условие соответствует внутренней норме рентабельности проекта (E=I</w:t>
      </w:r>
      <w:r w:rsidRPr="00DA3E88">
        <w:rPr>
          <w:rFonts w:ascii="Times New Roman" w:hAnsi="Times New Roman"/>
          <w:i/>
          <w:color w:val="000000" w:themeColor="text1"/>
          <w:spacing w:val="4"/>
          <w:szCs w:val="24"/>
          <w:lang w:val="en-US"/>
        </w:rPr>
        <w:t>R</w:t>
      </w:r>
      <w:r w:rsidRPr="00DA3E88">
        <w:rPr>
          <w:rFonts w:ascii="Times New Roman" w:hAnsi="Times New Roman"/>
          <w:i/>
          <w:color w:val="000000" w:themeColor="text1"/>
          <w:spacing w:val="4"/>
          <w:szCs w:val="24"/>
        </w:rPr>
        <w:t>R), когда выгоды от проекта становятся равными затратам на проект. Введением вспомогательного распределения в модели реализуется «дрейф нуля», соответствующий падению и/или укреплению национальной валюты. Тем самым в предлагаемом подходе используется полностью вероятностная модель, в которой учитываются все действующие неопределённости, включая причины, приводящие к изменению инфляции (основной закон распределения), и причины, приводящие к изменению курса национальной валюты (вспомогательный закон распределения). Вероятностная модель оценки риска и надёжности реализована с возможностью применения различных законов распределения (нормального, Шарлье, логарифмически нормального, гамма функции, Вейбулла) и возможных их сочетаний как основного и вспомогательного распределений. Таким образом, впервые распределение параметра I</w:t>
      </w:r>
      <w:r w:rsidRPr="00DA3E88">
        <w:rPr>
          <w:rFonts w:ascii="Times New Roman" w:hAnsi="Times New Roman"/>
          <w:i/>
          <w:color w:val="000000" w:themeColor="text1"/>
          <w:spacing w:val="4"/>
          <w:szCs w:val="24"/>
          <w:lang w:val="en-US"/>
        </w:rPr>
        <w:t>R</w:t>
      </w:r>
      <w:r w:rsidRPr="00DA3E88">
        <w:rPr>
          <w:rFonts w:ascii="Times New Roman" w:hAnsi="Times New Roman"/>
          <w:i/>
          <w:color w:val="000000" w:themeColor="text1"/>
          <w:spacing w:val="4"/>
          <w:szCs w:val="24"/>
        </w:rPr>
        <w:t>R, как величины неопределенной в жизненном цикле проекта, подлежит анализу в вероятностной имитации и, следовательно, повышает надежность выводов о допустимости или недопустимости данного проекта к реализации (о надежности и риске вложения капитала в проект). Анализ риска и надёжности не заменяет существующие методы оценки затрат и</w:t>
      </w:r>
      <w:r w:rsidR="00654A58" w:rsidRPr="00DA3E88">
        <w:rPr>
          <w:rFonts w:ascii="Times New Roman" w:hAnsi="Times New Roman"/>
          <w:i/>
          <w:color w:val="000000" w:themeColor="text1"/>
          <w:spacing w:val="4"/>
          <w:szCs w:val="24"/>
        </w:rPr>
        <w:t> </w:t>
      </w:r>
      <w:r w:rsidRPr="00DA3E88">
        <w:rPr>
          <w:rFonts w:ascii="Times New Roman" w:hAnsi="Times New Roman"/>
          <w:i/>
          <w:color w:val="000000" w:themeColor="text1"/>
          <w:spacing w:val="4"/>
          <w:szCs w:val="24"/>
        </w:rPr>
        <w:t>выгод, а является инструментом, расширяющим возможности этих методов. С учетом анализа риска инвестор может пересмотреть свое решение о возможности вложения капитала в реализацию проекта и тем самым отказаться от необоснованных затрат или, наоборот, получить выгоды, которые без этого анализа были бы упущены.</w:t>
      </w:r>
    </w:p>
    <w:p w:rsidR="00552A04" w:rsidRPr="00DA3E88" w:rsidRDefault="00552A04" w:rsidP="00552A04">
      <w:pPr>
        <w:spacing w:after="0" w:line="240" w:lineRule="auto"/>
        <w:ind w:firstLine="709"/>
        <w:jc w:val="both"/>
        <w:rPr>
          <w:rFonts w:ascii="Times New Roman" w:hAnsi="Times New Roman"/>
          <w:b/>
          <w:i/>
          <w:color w:val="000000" w:themeColor="text1"/>
          <w:szCs w:val="24"/>
        </w:rPr>
      </w:pPr>
      <w:r w:rsidRPr="00DA3E88">
        <w:rPr>
          <w:rFonts w:ascii="Times New Roman" w:hAnsi="Times New Roman"/>
          <w:b/>
          <w:i/>
          <w:color w:val="000000" w:themeColor="text1"/>
          <w:szCs w:val="24"/>
        </w:rPr>
        <w:t xml:space="preserve">Ключевые слова: </w:t>
      </w:r>
      <w:r w:rsidRPr="00DA3E88">
        <w:rPr>
          <w:rFonts w:ascii="Times New Roman" w:hAnsi="Times New Roman"/>
          <w:i/>
          <w:color w:val="000000" w:themeColor="text1"/>
          <w:szCs w:val="24"/>
        </w:rPr>
        <w:t>вероятностные методы оценки инвестиций, вероятностная имитация, затраты и выгоды при реализации проекта, анализ надёжности и риска, неопределённость в потоке денежных средств, инфляция, дрейф нуля, имитационная модель Монте-</w:t>
      </w:r>
      <w:r w:rsidRPr="00DA3E88">
        <w:rPr>
          <w:rFonts w:ascii="Times New Roman" w:hAnsi="Times New Roman"/>
          <w:i/>
          <w:color w:val="000000" w:themeColor="text1"/>
          <w:szCs w:val="24"/>
        </w:rPr>
        <w:lastRenderedPageBreak/>
        <w:t>Карло, чистая приведённая ценность, внутренняя норма рентабельности, надёжность вложения капитала, риск потери инвест</w:t>
      </w:r>
      <w:r w:rsidR="00654A58" w:rsidRPr="00DA3E88">
        <w:rPr>
          <w:rFonts w:ascii="Times New Roman" w:hAnsi="Times New Roman"/>
          <w:i/>
          <w:color w:val="000000" w:themeColor="text1"/>
          <w:szCs w:val="24"/>
        </w:rPr>
        <w:t>иций</w:t>
      </w:r>
    </w:p>
    <w:p w:rsidR="00552A04" w:rsidRPr="00DA3E88" w:rsidRDefault="00552A04" w:rsidP="00B33440">
      <w:pPr>
        <w:spacing w:after="0" w:line="240" w:lineRule="auto"/>
        <w:jc w:val="center"/>
        <w:rPr>
          <w:rFonts w:ascii="Times New Roman" w:hAnsi="Times New Roman"/>
          <w:b/>
          <w:color w:val="000000" w:themeColor="text1"/>
          <w:sz w:val="24"/>
          <w:szCs w:val="24"/>
        </w:rPr>
      </w:pPr>
    </w:p>
    <w:p w:rsidR="00B33440" w:rsidRPr="00DA3E88" w:rsidRDefault="00552A04" w:rsidP="00B33440">
      <w:pPr>
        <w:spacing w:after="0" w:line="240" w:lineRule="auto"/>
        <w:jc w:val="center"/>
        <w:rPr>
          <w:rFonts w:ascii="Times New Roman" w:hAnsi="Times New Roman"/>
          <w:b/>
          <w:color w:val="000000" w:themeColor="text1"/>
          <w:sz w:val="24"/>
          <w:szCs w:val="24"/>
          <w:lang w:val="en-US"/>
        </w:rPr>
      </w:pPr>
      <w:r w:rsidRPr="00DA3E88">
        <w:rPr>
          <w:rFonts w:ascii="Times New Roman" w:hAnsi="Times New Roman"/>
          <w:b/>
          <w:color w:val="000000" w:themeColor="text1"/>
          <w:sz w:val="24"/>
          <w:szCs w:val="24"/>
          <w:lang w:val="en-US"/>
        </w:rPr>
        <w:t>ANALYSIS OF THE RISK OF LOSS OF PAYBACK AND THE LEVEL</w:t>
      </w:r>
    </w:p>
    <w:p w:rsidR="00B33440" w:rsidRPr="00DA3E88" w:rsidRDefault="00552A04" w:rsidP="00B33440">
      <w:pPr>
        <w:spacing w:after="0" w:line="240" w:lineRule="auto"/>
        <w:jc w:val="center"/>
        <w:rPr>
          <w:rFonts w:ascii="Times New Roman" w:hAnsi="Times New Roman"/>
          <w:b/>
          <w:color w:val="000000" w:themeColor="text1"/>
          <w:sz w:val="24"/>
          <w:szCs w:val="24"/>
          <w:lang w:val="en-US"/>
        </w:rPr>
      </w:pPr>
      <w:r w:rsidRPr="00DA3E88">
        <w:rPr>
          <w:rFonts w:ascii="Times New Roman" w:hAnsi="Times New Roman"/>
          <w:b/>
          <w:color w:val="000000" w:themeColor="text1"/>
          <w:sz w:val="24"/>
          <w:szCs w:val="24"/>
          <w:lang w:val="en-US"/>
        </w:rPr>
        <w:t>OF INVESTMENT RELIABILITY IN THE ANALYSIS OF TRANSPORT</w:t>
      </w:r>
    </w:p>
    <w:p w:rsidR="00552A04" w:rsidRPr="00DA3E88" w:rsidRDefault="00552A04" w:rsidP="00B33440">
      <w:pPr>
        <w:spacing w:after="0" w:line="240" w:lineRule="auto"/>
        <w:jc w:val="center"/>
        <w:rPr>
          <w:rFonts w:ascii="Times New Roman" w:hAnsi="Times New Roman"/>
          <w:b/>
          <w:color w:val="000000" w:themeColor="text1"/>
          <w:sz w:val="24"/>
          <w:szCs w:val="24"/>
          <w:lang w:val="en-US"/>
        </w:rPr>
      </w:pPr>
      <w:r w:rsidRPr="00DA3E88">
        <w:rPr>
          <w:rFonts w:ascii="Times New Roman" w:hAnsi="Times New Roman"/>
          <w:b/>
          <w:color w:val="000000" w:themeColor="text1"/>
          <w:sz w:val="24"/>
          <w:szCs w:val="24"/>
          <w:lang w:val="en-US"/>
        </w:rPr>
        <w:t>AND INDUSTRY PROJECTS</w:t>
      </w:r>
    </w:p>
    <w:p w:rsidR="00552A04" w:rsidRPr="00DA3E88" w:rsidRDefault="00552A04" w:rsidP="00B33440">
      <w:pPr>
        <w:spacing w:after="0" w:line="240" w:lineRule="auto"/>
        <w:jc w:val="center"/>
        <w:rPr>
          <w:rFonts w:ascii="Times New Roman" w:hAnsi="Times New Roman"/>
          <w:color w:val="000000" w:themeColor="text1"/>
          <w:sz w:val="24"/>
          <w:szCs w:val="24"/>
          <w:lang w:val="en-US"/>
        </w:rPr>
      </w:pPr>
    </w:p>
    <w:p w:rsidR="00552A04" w:rsidRPr="00DA3E88" w:rsidRDefault="00B33440" w:rsidP="00606124">
      <w:pPr>
        <w:pStyle w:val="a3"/>
        <w:ind w:firstLine="0"/>
        <w:jc w:val="center"/>
        <w:rPr>
          <w:b/>
          <w:i/>
          <w:color w:val="000000" w:themeColor="text1"/>
          <w:sz w:val="24"/>
          <w:vertAlign w:val="superscript"/>
          <w:lang w:val="en-US"/>
        </w:rPr>
      </w:pPr>
      <w:r w:rsidRPr="00DA3E88">
        <w:rPr>
          <w:b/>
          <w:color w:val="000000" w:themeColor="text1"/>
          <w:sz w:val="24"/>
          <w:lang w:val="en-US"/>
        </w:rPr>
        <w:t xml:space="preserve">A.V. </w:t>
      </w:r>
      <w:r w:rsidR="00552A04" w:rsidRPr="00DA3E88">
        <w:rPr>
          <w:b/>
          <w:color w:val="000000" w:themeColor="text1"/>
          <w:sz w:val="24"/>
          <w:lang w:val="en-US"/>
        </w:rPr>
        <w:t xml:space="preserve">Pankratova, </w:t>
      </w:r>
      <w:r w:rsidRPr="00DA3E88">
        <w:rPr>
          <w:b/>
          <w:color w:val="000000" w:themeColor="text1"/>
          <w:sz w:val="24"/>
          <w:lang w:val="en-US"/>
        </w:rPr>
        <w:t xml:space="preserve">N.I. </w:t>
      </w:r>
      <w:r w:rsidR="00552A04" w:rsidRPr="00DA3E88">
        <w:rPr>
          <w:b/>
          <w:color w:val="000000" w:themeColor="text1"/>
          <w:sz w:val="24"/>
          <w:lang w:val="en-US"/>
        </w:rPr>
        <w:t xml:space="preserve">Ibragimov, </w:t>
      </w:r>
      <w:r w:rsidRPr="00DA3E88">
        <w:rPr>
          <w:b/>
          <w:color w:val="000000" w:themeColor="text1"/>
          <w:sz w:val="24"/>
          <w:lang w:val="en-US"/>
        </w:rPr>
        <w:t xml:space="preserve">A.D. </w:t>
      </w:r>
      <w:r w:rsidR="00552A04" w:rsidRPr="00DA3E88">
        <w:rPr>
          <w:b/>
          <w:color w:val="000000" w:themeColor="text1"/>
          <w:sz w:val="24"/>
          <w:lang w:val="en-US"/>
        </w:rPr>
        <w:t xml:space="preserve">Kovalev, </w:t>
      </w:r>
      <w:r w:rsidRPr="00DA3E88">
        <w:rPr>
          <w:b/>
          <w:color w:val="000000" w:themeColor="text1"/>
          <w:sz w:val="24"/>
          <w:lang w:val="en-US"/>
        </w:rPr>
        <w:t xml:space="preserve">К.G. </w:t>
      </w:r>
      <w:r w:rsidR="00552A04" w:rsidRPr="00DA3E88">
        <w:rPr>
          <w:b/>
          <w:color w:val="000000" w:themeColor="text1"/>
          <w:sz w:val="24"/>
          <w:lang w:val="en-US"/>
        </w:rPr>
        <w:t>Shellunts</w:t>
      </w:r>
    </w:p>
    <w:p w:rsidR="00552A04" w:rsidRPr="00DA3E88" w:rsidRDefault="002271F1" w:rsidP="00606124">
      <w:pPr>
        <w:spacing w:after="0" w:line="240" w:lineRule="auto"/>
        <w:jc w:val="center"/>
        <w:rPr>
          <w:rFonts w:ascii="Times New Roman" w:hAnsi="Times New Roman" w:cs="Times New Roman"/>
          <w:b/>
          <w:i/>
          <w:color w:val="000000" w:themeColor="text1"/>
          <w:sz w:val="24"/>
          <w:szCs w:val="24"/>
          <w:lang w:val="en-US"/>
        </w:rPr>
      </w:pPr>
      <w:r w:rsidRPr="00DA3E88">
        <w:rPr>
          <w:rStyle w:val="ezkurwreuab5ozgtqnkl"/>
          <w:rFonts w:ascii="Times New Roman" w:hAnsi="Times New Roman" w:cs="Times New Roman"/>
          <w:b/>
          <w:i/>
          <w:color w:val="000000" w:themeColor="text1"/>
          <w:sz w:val="24"/>
          <w:szCs w:val="24"/>
          <w:lang w:val="en-US"/>
        </w:rPr>
        <w:t>Yuri</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Gagarin State</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Technical</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University</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of</w:t>
      </w:r>
      <w:r w:rsidRPr="00DA3E88">
        <w:rPr>
          <w:rFonts w:ascii="Times New Roman" w:hAnsi="Times New Roman" w:cs="Times New Roman"/>
          <w:b/>
          <w:i/>
          <w:color w:val="000000" w:themeColor="text1"/>
          <w:sz w:val="24"/>
          <w:szCs w:val="24"/>
          <w:lang w:val="en-US"/>
        </w:rPr>
        <w:t xml:space="preserve"> </w:t>
      </w:r>
      <w:r w:rsidRPr="00DA3E88">
        <w:rPr>
          <w:rStyle w:val="ezkurwreuab5ozgtqnkl"/>
          <w:rFonts w:ascii="Times New Roman" w:hAnsi="Times New Roman" w:cs="Times New Roman"/>
          <w:b/>
          <w:i/>
          <w:color w:val="000000" w:themeColor="text1"/>
          <w:sz w:val="24"/>
          <w:szCs w:val="24"/>
          <w:lang w:val="en-US"/>
        </w:rPr>
        <w:t>Saratov</w:t>
      </w:r>
    </w:p>
    <w:p w:rsidR="00B33440" w:rsidRPr="00DA3E88" w:rsidRDefault="00B33440" w:rsidP="00606124">
      <w:pPr>
        <w:spacing w:after="0" w:line="240" w:lineRule="auto"/>
        <w:jc w:val="center"/>
        <w:rPr>
          <w:rFonts w:ascii="Times New Roman" w:hAnsi="Times New Roman" w:cs="Times New Roman"/>
          <w:b/>
          <w:i/>
          <w:color w:val="000000" w:themeColor="text1"/>
          <w:sz w:val="24"/>
          <w:szCs w:val="24"/>
          <w:lang w:val="en-US"/>
        </w:rPr>
      </w:pPr>
    </w:p>
    <w:p w:rsidR="00552A04" w:rsidRPr="00DA3E88" w:rsidRDefault="00552A04" w:rsidP="00552A04">
      <w:pPr>
        <w:spacing w:after="0" w:line="24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lang w:val="en-US"/>
        </w:rPr>
        <w:t>A</w:t>
      </w:r>
      <w:r w:rsidR="00117CCF" w:rsidRPr="00DA3E88">
        <w:rPr>
          <w:rFonts w:ascii="Times New Roman" w:hAnsi="Times New Roman"/>
          <w:b/>
          <w:i/>
          <w:color w:val="000000" w:themeColor="text1"/>
          <w:szCs w:val="24"/>
          <w:lang w:val="en-US"/>
        </w:rPr>
        <w:t>bstract</w:t>
      </w:r>
      <w:r w:rsidRPr="00DA3E88">
        <w:rPr>
          <w:rFonts w:ascii="Times New Roman" w:hAnsi="Times New Roman"/>
          <w:b/>
          <w:i/>
          <w:color w:val="000000" w:themeColor="text1"/>
          <w:szCs w:val="24"/>
          <w:lang w:val="en-US"/>
        </w:rPr>
        <w:t>.</w:t>
      </w:r>
      <w:r w:rsidRPr="00DA3E88">
        <w:rPr>
          <w:rFonts w:ascii="Times New Roman" w:hAnsi="Times New Roman"/>
          <w:i/>
          <w:color w:val="000000" w:themeColor="text1"/>
          <w:szCs w:val="24"/>
          <w:lang w:val="en-US"/>
        </w:rPr>
        <w:t xml:space="preserve"> In the market environment there existed termini stic methods of investment estimation which are often complemented with probabilistic simulation model. This model can provide the investor with a certain idea of probable costs and profit in course of project realization. We offer such simulation model as risk and reliability analysis, considering the fact that risk is caused by uncertainties in cash flow. Our research presumes that risk and reliability analysis of the project includes Monte Carlo simulation model. It is supposed to extend the potential of those costs and profit estimation methods which consider only net present value (NPV) and internal rate of return (IRR) as basic criteria. The criteria (NPV and IRR) cannot be determined due to existing number of uncertainties in different spheres of human life (politics, economy, ecology, social relations and technologies). Investor should possess additional information about risks his capital can be exposed to in course of project realization. The present research describes the offered method of risk and reliability analysis (simulation model), as well as overall results of technical, ecological, social and economic risk estimation. This method is about taking into consideration two probability distributions for net present value of a</w:t>
      </w:r>
      <w:r w:rsidR="00117CCF" w:rsidRPr="00DA3E88">
        <w:rPr>
          <w:rFonts w:ascii="Times New Roman" w:hAnsi="Times New Roman"/>
          <w:i/>
          <w:color w:val="000000" w:themeColor="text1"/>
          <w:szCs w:val="24"/>
          <w:lang w:val="en-US"/>
        </w:rPr>
        <w:t> </w:t>
      </w:r>
      <w:r w:rsidRPr="00DA3E88">
        <w:rPr>
          <w:rFonts w:ascii="Times New Roman" w:hAnsi="Times New Roman"/>
          <w:i/>
          <w:color w:val="000000" w:themeColor="text1"/>
          <w:szCs w:val="24"/>
          <w:lang w:val="en-US"/>
        </w:rPr>
        <w:t>project. Average value of the first (basic) distribution (NPV) is set with the help of Monte Carlo simulation model, the second (auxiliary) distribution equals to zero [NVP</w:t>
      </w:r>
      <w:r w:rsidRPr="00DA3E88">
        <w:rPr>
          <w:rFonts w:ascii="Times New Roman" w:hAnsi="Times New Roman"/>
          <w:i/>
          <w:color w:val="000000" w:themeColor="text1"/>
          <w:szCs w:val="24"/>
          <w:vertAlign w:val="subscript"/>
          <w:lang w:val="en-US"/>
        </w:rPr>
        <w:t>0</w:t>
      </w:r>
      <w:r w:rsidRPr="00DA3E88">
        <w:rPr>
          <w:rFonts w:ascii="Times New Roman" w:hAnsi="Times New Roman"/>
          <w:i/>
          <w:color w:val="000000" w:themeColor="text1"/>
          <w:szCs w:val="24"/>
          <w:lang w:val="en-US"/>
        </w:rPr>
        <w:t xml:space="preserve"> = 0]. The last condition corresponds to the project’s internal rate of return (E=IRR), when profit from the project becomes equal to its costs. The model also implements </w:t>
      </w:r>
      <w:r w:rsidR="00117CCF" w:rsidRPr="00DA3E88">
        <w:rPr>
          <w:rFonts w:ascii="Times New Roman" w:hAnsi="Times New Roman"/>
          <w:i/>
          <w:color w:val="000000" w:themeColor="text1"/>
          <w:szCs w:val="24"/>
          <w:lang w:val="en-US"/>
        </w:rPr>
        <w:t>«</w:t>
      </w:r>
      <w:r w:rsidRPr="00DA3E88">
        <w:rPr>
          <w:rFonts w:ascii="Times New Roman" w:hAnsi="Times New Roman"/>
          <w:i/>
          <w:color w:val="000000" w:themeColor="text1"/>
          <w:szCs w:val="24"/>
          <w:lang w:val="en-US"/>
        </w:rPr>
        <w:t>zero drift</w:t>
      </w:r>
      <w:r w:rsidR="00117CCF" w:rsidRPr="00DA3E88">
        <w:rPr>
          <w:rFonts w:ascii="Times New Roman" w:hAnsi="Times New Roman"/>
          <w:i/>
          <w:color w:val="000000" w:themeColor="text1"/>
          <w:szCs w:val="24"/>
          <w:lang w:val="en-US"/>
        </w:rPr>
        <w:t>»</w:t>
      </w:r>
      <w:r w:rsidRPr="00DA3E88">
        <w:rPr>
          <w:rFonts w:ascii="Times New Roman" w:hAnsi="Times New Roman"/>
          <w:i/>
          <w:color w:val="000000" w:themeColor="text1"/>
          <w:szCs w:val="24"/>
          <w:lang w:val="en-US"/>
        </w:rPr>
        <w:t>, which corresponds to downward or upwards shift in the value of a nation’s currency. Thereby this method uses a probability model, which takes into consideration all existing uncertainty factors, including reasons for inflation shifts (fundamental distribution law), and reasons for shifts in the value of a nation’s currency (auxiliary distribution law). Probability model for risk and reliability analysis provides an opportunity to use different types of distribution laws (normal, Charlier's, logarithmically normal, gamma function, Weibull’s), as well as their possible combination as primary and secondary they are functioning both primary and secondary distributions. Therefore it is the first time, when distribution of IRR parameter is admitted to have uncertain value and be able to change in a project lifetime. It is also the first time when IRR parameter is being analyzed with the help of probability simulation, which enhances reliability of analysis results on admissibility/inadmissibility of a project (risk and reliability of investments). Risk and reliability analysis does not substitute the existing costs and profit estimation methods, it only enhances their effectiveness. Taking into account all the risks, investor can reconsider his investment decision and avoid unreasonable expenditures and even losses, or vice versa get a benefit, which would be impossible withou</w:t>
      </w:r>
      <w:r w:rsidR="00117CCF" w:rsidRPr="00DA3E88">
        <w:rPr>
          <w:rFonts w:ascii="Times New Roman" w:hAnsi="Times New Roman"/>
          <w:i/>
          <w:color w:val="000000" w:themeColor="text1"/>
          <w:szCs w:val="24"/>
          <w:lang w:val="en-US"/>
        </w:rPr>
        <w:t>t the above mentioned analysis.</w:t>
      </w:r>
    </w:p>
    <w:p w:rsidR="00552A04" w:rsidRPr="00DA3E88" w:rsidRDefault="00552A04" w:rsidP="00552A04">
      <w:pPr>
        <w:spacing w:after="0" w:line="240" w:lineRule="auto"/>
        <w:ind w:firstLine="709"/>
        <w:jc w:val="both"/>
        <w:rPr>
          <w:rFonts w:ascii="Times New Roman" w:hAnsi="Times New Roman"/>
          <w:i/>
          <w:color w:val="000000" w:themeColor="text1"/>
          <w:szCs w:val="24"/>
          <w:lang w:val="en-US"/>
        </w:rPr>
      </w:pPr>
      <w:r w:rsidRPr="00DA3E88">
        <w:rPr>
          <w:rFonts w:ascii="Times New Roman" w:hAnsi="Times New Roman"/>
          <w:b/>
          <w:i/>
          <w:color w:val="000000" w:themeColor="text1"/>
          <w:szCs w:val="24"/>
          <w:lang w:val="en-US"/>
        </w:rPr>
        <w:t>Keywords:</w:t>
      </w:r>
      <w:r w:rsidRPr="00DA3E88">
        <w:rPr>
          <w:rFonts w:ascii="Times New Roman" w:hAnsi="Times New Roman"/>
          <w:i/>
          <w:color w:val="000000" w:themeColor="text1"/>
          <w:szCs w:val="24"/>
          <w:lang w:val="en-US"/>
        </w:rPr>
        <w:t xml:space="preserve"> probabilistic methods of investment appraisal,</w:t>
      </w:r>
      <w:r w:rsidRPr="00DA3E88">
        <w:rPr>
          <w:rFonts w:ascii="Times New Roman" w:hAnsi="Times New Roman"/>
          <w:b/>
          <w:i/>
          <w:color w:val="000000" w:themeColor="text1"/>
          <w:szCs w:val="24"/>
          <w:lang w:val="en-US"/>
        </w:rPr>
        <w:t xml:space="preserve"> </w:t>
      </w:r>
      <w:r w:rsidRPr="00DA3E88">
        <w:rPr>
          <w:rFonts w:ascii="Times New Roman" w:hAnsi="Times New Roman"/>
          <w:i/>
          <w:color w:val="000000" w:themeColor="text1"/>
          <w:szCs w:val="24"/>
          <w:lang w:val="en-US"/>
        </w:rPr>
        <w:t xml:space="preserve">probabilistic simulation, costs and benefits of the project, reliability and risk analysis, uncertainty in cash flow, inflation, zero drift, Monte Carlo simulation model, </w:t>
      </w:r>
      <w:r w:rsidRPr="00DA3E88">
        <w:rPr>
          <w:rFonts w:ascii="Times New Roman" w:hAnsi="Times New Roman"/>
          <w:bCs/>
          <w:i/>
          <w:color w:val="000000" w:themeColor="text1"/>
          <w:szCs w:val="24"/>
          <w:lang w:val="en-US"/>
        </w:rPr>
        <w:t xml:space="preserve">Net Present Value, Internal Rate of Return, </w:t>
      </w:r>
      <w:r w:rsidRPr="00DA3E88">
        <w:rPr>
          <w:rFonts w:ascii="Times New Roman" w:hAnsi="Times New Roman"/>
          <w:i/>
          <w:color w:val="000000" w:themeColor="text1"/>
          <w:szCs w:val="24"/>
          <w:lang w:val="en-US"/>
        </w:rPr>
        <w:t>reliability of capital investment</w:t>
      </w:r>
      <w:r w:rsidR="00117CCF" w:rsidRPr="00DA3E88">
        <w:rPr>
          <w:rFonts w:ascii="Times New Roman" w:hAnsi="Times New Roman"/>
          <w:i/>
          <w:color w:val="000000" w:themeColor="text1"/>
          <w:szCs w:val="24"/>
          <w:lang w:val="en-US"/>
        </w:rPr>
        <w:t>, the risk of losing investment</w:t>
      </w:r>
    </w:p>
    <w:p w:rsidR="00552A04" w:rsidRPr="00DA3E88" w:rsidRDefault="00552A04" w:rsidP="00552A04">
      <w:pPr>
        <w:spacing w:after="0" w:line="240" w:lineRule="auto"/>
        <w:ind w:firstLine="709"/>
        <w:jc w:val="both"/>
        <w:rPr>
          <w:rFonts w:ascii="Times New Roman" w:hAnsi="Times New Roman"/>
          <w:color w:val="000000" w:themeColor="text1"/>
          <w:sz w:val="32"/>
          <w:szCs w:val="24"/>
          <w:lang w:val="en-US"/>
        </w:rPr>
      </w:pPr>
    </w:p>
    <w:p w:rsidR="00B33440" w:rsidRPr="00DA3E88" w:rsidRDefault="00552A04" w:rsidP="00552A04">
      <w:pPr>
        <w:spacing w:after="0" w:line="240" w:lineRule="auto"/>
        <w:ind w:firstLine="709"/>
        <w:jc w:val="both"/>
        <w:rPr>
          <w:rFonts w:ascii="Times New Roman" w:hAnsi="Times New Roman"/>
          <w:bCs/>
          <w:color w:val="000000" w:themeColor="text1"/>
          <w:sz w:val="24"/>
          <w:szCs w:val="24"/>
        </w:rPr>
      </w:pPr>
      <w:r w:rsidRPr="00DA3E88">
        <w:rPr>
          <w:rFonts w:ascii="Times New Roman" w:hAnsi="Times New Roman"/>
          <w:color w:val="000000" w:themeColor="text1"/>
          <w:sz w:val="24"/>
          <w:szCs w:val="24"/>
        </w:rPr>
        <w:t xml:space="preserve">В настоящее время бюджетные ограничения не позволяют осуществлять все необходимые проекты одновременно даже в том случае, когда они </w:t>
      </w:r>
      <w:r w:rsidRPr="00DA3E88">
        <w:rPr>
          <w:rFonts w:ascii="Times New Roman" w:hAnsi="Times New Roman"/>
          <w:bCs/>
          <w:color w:val="000000" w:themeColor="text1"/>
          <w:sz w:val="24"/>
          <w:szCs w:val="24"/>
        </w:rPr>
        <w:t>экономически эффективны</w:t>
      </w:r>
      <w:r w:rsidRPr="00DA3E88">
        <w:rPr>
          <w:rFonts w:ascii="Times New Roman" w:hAnsi="Times New Roman"/>
          <w:color w:val="000000" w:themeColor="text1"/>
          <w:sz w:val="24"/>
          <w:szCs w:val="24"/>
        </w:rPr>
        <w:t xml:space="preserve">. Приходится имеющиеся ресурсы направлять на реализацию первоочередных проектов, </w:t>
      </w:r>
      <w:r w:rsidRPr="00DA3E88">
        <w:rPr>
          <w:rFonts w:ascii="Times New Roman" w:hAnsi="Times New Roman"/>
          <w:bCs/>
          <w:color w:val="000000" w:themeColor="text1"/>
          <w:sz w:val="24"/>
          <w:szCs w:val="24"/>
        </w:rPr>
        <w:t>приоритет которых</w:t>
      </w:r>
      <w:r w:rsidRPr="00DA3E88">
        <w:rPr>
          <w:rFonts w:ascii="Times New Roman" w:hAnsi="Times New Roman"/>
          <w:color w:val="000000" w:themeColor="text1"/>
          <w:sz w:val="24"/>
          <w:szCs w:val="24"/>
        </w:rPr>
        <w:t xml:space="preserve"> в мировой практике [1, 2, 3, 4] определяют по принципу получения </w:t>
      </w:r>
      <w:r w:rsidRPr="00DA3E88">
        <w:rPr>
          <w:rFonts w:ascii="Times New Roman" w:hAnsi="Times New Roman"/>
          <w:bCs/>
          <w:color w:val="000000" w:themeColor="text1"/>
          <w:sz w:val="24"/>
          <w:szCs w:val="24"/>
        </w:rPr>
        <w:t>наибольшей чистой приведенной ценности (</w:t>
      </w:r>
      <w:r w:rsidRPr="00DA3E88">
        <w:rPr>
          <w:rFonts w:ascii="Times New Roman" w:hAnsi="Times New Roman"/>
          <w:bCs/>
          <w:color w:val="000000" w:themeColor="text1"/>
          <w:sz w:val="24"/>
          <w:szCs w:val="24"/>
          <w:lang w:val="en-US"/>
        </w:rPr>
        <w:t>Net</w:t>
      </w:r>
      <w:r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lang w:val="en-US"/>
        </w:rPr>
        <w:t>Present</w:t>
      </w:r>
      <w:r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lang w:val="en-US"/>
        </w:rPr>
        <w:t>Value</w:t>
      </w:r>
      <w:r w:rsidRPr="00DA3E88">
        <w:rPr>
          <w:rFonts w:ascii="Times New Roman" w:hAnsi="Times New Roman"/>
          <w:bCs/>
          <w:color w:val="000000" w:themeColor="text1"/>
          <w:sz w:val="24"/>
          <w:szCs w:val="24"/>
        </w:rPr>
        <w:t>) инвестиций при условии реализации в проекте высокой внутренней нормы рентабельности (</w:t>
      </w:r>
      <w:r w:rsidRPr="00DA3E88">
        <w:rPr>
          <w:rFonts w:ascii="Times New Roman" w:hAnsi="Times New Roman"/>
          <w:bCs/>
          <w:color w:val="000000" w:themeColor="text1"/>
          <w:sz w:val="24"/>
          <w:szCs w:val="24"/>
          <w:lang w:val="en-US"/>
        </w:rPr>
        <w:t>Internal</w:t>
      </w:r>
      <w:r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lang w:val="en-US"/>
        </w:rPr>
        <w:t>Rate</w:t>
      </w:r>
      <w:r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lang w:val="en-US"/>
        </w:rPr>
        <w:t>of</w:t>
      </w:r>
      <w:r w:rsidRPr="00DA3E88">
        <w:rPr>
          <w:rFonts w:ascii="Times New Roman" w:hAnsi="Times New Roman"/>
          <w:bCs/>
          <w:color w:val="000000" w:themeColor="text1"/>
          <w:sz w:val="24"/>
          <w:szCs w:val="24"/>
        </w:rPr>
        <w:t xml:space="preserve"> </w:t>
      </w:r>
      <w:r w:rsidRPr="00DA3E88">
        <w:rPr>
          <w:rFonts w:ascii="Times New Roman" w:hAnsi="Times New Roman"/>
          <w:bCs/>
          <w:color w:val="000000" w:themeColor="text1"/>
          <w:sz w:val="24"/>
          <w:szCs w:val="24"/>
          <w:lang w:val="en-US"/>
        </w:rPr>
        <w:t>Return</w:t>
      </w:r>
      <w:r w:rsidR="00117CCF" w:rsidRPr="00DA3E88">
        <w:rPr>
          <w:rFonts w:ascii="Times New Roman" w:hAnsi="Times New Roman"/>
          <w:bCs/>
          <w:color w:val="000000" w:themeColor="text1"/>
          <w:sz w:val="24"/>
          <w:szCs w:val="24"/>
        </w:rPr>
        <w:t>).</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bCs/>
          <w:color w:val="000000" w:themeColor="text1"/>
          <w:sz w:val="24"/>
          <w:szCs w:val="24"/>
        </w:rPr>
        <w:lastRenderedPageBreak/>
        <w:t xml:space="preserve">Отмеченная выше литература Всемирного Банка Реконструкции и Развития (ВБРР) может быть использована в качестве первоисточника по состоянию вопроса. Начатые в 80-е годы исследования автора по теории риска </w:t>
      </w:r>
      <w:r w:rsidRPr="00DA3E88">
        <w:rPr>
          <w:rFonts w:ascii="Times New Roman" w:hAnsi="Times New Roman"/>
          <w:color w:val="000000" w:themeColor="text1"/>
          <w:sz w:val="24"/>
          <w:szCs w:val="24"/>
        </w:rPr>
        <w:t>впервые были представлены в качестве доклада на семинаре, проведённом в 1994 году Институтом экономического развития ВБРР в г. Вашингтоне, в связи с обоснованием и выделением России двух траншей на ремонт и эксплуатацию автомобильных дорог. Докладывая на данном семинаре, автор впервые показал, что инвестору при принятии решения об инвестировании того или иного проекта мало знать ожидаемое значение чистой приведённой ценности (</w:t>
      </w:r>
      <w:r w:rsidRPr="00DA3E88">
        <w:rPr>
          <w:rFonts w:ascii="Times New Roman" w:hAnsi="Times New Roman"/>
          <w:i/>
          <w:color w:val="000000" w:themeColor="text1"/>
          <w:sz w:val="24"/>
          <w:szCs w:val="24"/>
        </w:rPr>
        <w:t>NPV</w:t>
      </w:r>
      <w:r w:rsidRPr="00DA3E88">
        <w:rPr>
          <w:rFonts w:ascii="Times New Roman" w:hAnsi="Times New Roman"/>
          <w:color w:val="000000" w:themeColor="text1"/>
          <w:sz w:val="24"/>
          <w:szCs w:val="24"/>
        </w:rPr>
        <w:t>) и внутренней нормы рентабельности (</w:t>
      </w:r>
      <w:r w:rsidRPr="00DA3E88">
        <w:rPr>
          <w:rFonts w:ascii="Times New Roman" w:hAnsi="Times New Roman"/>
          <w:i/>
          <w:color w:val="000000" w:themeColor="text1"/>
          <w:sz w:val="24"/>
          <w:szCs w:val="24"/>
        </w:rPr>
        <w:t>I</w:t>
      </w:r>
      <w:r w:rsidRPr="00DA3E88">
        <w:rPr>
          <w:rFonts w:ascii="Times New Roman" w:hAnsi="Times New Roman"/>
          <w:i/>
          <w:color w:val="000000" w:themeColor="text1"/>
          <w:sz w:val="24"/>
          <w:szCs w:val="24"/>
          <w:lang w:val="en-US"/>
        </w:rPr>
        <w:t>R</w:t>
      </w:r>
      <w:r w:rsidRPr="00DA3E88">
        <w:rPr>
          <w:rFonts w:ascii="Times New Roman" w:hAnsi="Times New Roman"/>
          <w:i/>
          <w:color w:val="000000" w:themeColor="text1"/>
          <w:sz w:val="24"/>
          <w:szCs w:val="24"/>
        </w:rPr>
        <w:t>R</w:t>
      </w:r>
      <w:r w:rsidRPr="00DA3E88">
        <w:rPr>
          <w:rFonts w:ascii="Times New Roman" w:hAnsi="Times New Roman"/>
          <w:color w:val="000000" w:themeColor="text1"/>
          <w:sz w:val="24"/>
          <w:szCs w:val="24"/>
        </w:rPr>
        <w:t>) проекта. Инвестору необходимо перед принятием решения об участии в проекте дополнительно установить фактический уровень надёжности целевого вложения капитала и риск (вероятность) потери инвестиций при реализации данного проекта. Эти показатели являются мерой раскрытия неопределённостей, которым подвержен капитал инвестора в процессе реализации проекта на всех стадиях его жизненного цикла. Зная уровень надёжности и риск потери инвестиций, инвестор получает дополнительный инструмент по принятию решения относительно его участия в анализируемом проекте [5</w:t>
      </w:r>
      <w:r w:rsidR="00117CCF" w:rsidRPr="00DA3E88">
        <w:rPr>
          <w:rFonts w:ascii="Times New Roman" w:hAnsi="Times New Roman"/>
          <w:color w:val="000000" w:themeColor="text1"/>
          <w:sz w:val="24"/>
          <w:szCs w:val="24"/>
        </w:rPr>
        <w:t>-16].</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Цели распространения проектного анализа в основных отраслях экономики, включая транспорт и транспортное строительство:</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содействовать широкому внедрению вероятностных моделей оценки риска и</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надёжности инвестирования проектов, учитывающих наряду с распределением чистой приведённой ценности (</w:t>
      </w:r>
      <w:r w:rsidR="00552A04" w:rsidRPr="00DA3E88">
        <w:rPr>
          <w:rFonts w:ascii="Times New Roman" w:hAnsi="Times New Roman"/>
          <w:i/>
          <w:color w:val="000000" w:themeColor="text1"/>
          <w:sz w:val="24"/>
          <w:szCs w:val="24"/>
        </w:rPr>
        <w:t>NPV</w:t>
      </w:r>
      <w:r w:rsidR="00552A04" w:rsidRPr="00DA3E88">
        <w:rPr>
          <w:rFonts w:ascii="Times New Roman" w:hAnsi="Times New Roman"/>
          <w:color w:val="000000" w:themeColor="text1"/>
          <w:sz w:val="24"/>
          <w:szCs w:val="24"/>
        </w:rPr>
        <w:t>) распределение внутренней нормы рентабельности (</w:t>
      </w:r>
      <w:r w:rsidR="00552A04" w:rsidRPr="00DA3E88">
        <w:rPr>
          <w:rFonts w:ascii="Times New Roman" w:hAnsi="Times New Roman"/>
          <w:i/>
          <w:color w:val="000000" w:themeColor="text1"/>
          <w:sz w:val="24"/>
          <w:szCs w:val="24"/>
        </w:rPr>
        <w:t>I</w:t>
      </w:r>
      <w:r w:rsidR="00552A04" w:rsidRPr="00DA3E88">
        <w:rPr>
          <w:rFonts w:ascii="Times New Roman" w:hAnsi="Times New Roman"/>
          <w:i/>
          <w:color w:val="000000" w:themeColor="text1"/>
          <w:sz w:val="24"/>
          <w:szCs w:val="24"/>
          <w:lang w:val="en-US"/>
        </w:rPr>
        <w:t>R</w:t>
      </w:r>
      <w:r w:rsidR="00552A04" w:rsidRPr="00DA3E88">
        <w:rPr>
          <w:rFonts w:ascii="Times New Roman" w:hAnsi="Times New Roman"/>
          <w:i/>
          <w:color w:val="000000" w:themeColor="text1"/>
          <w:sz w:val="24"/>
          <w:szCs w:val="24"/>
        </w:rPr>
        <w:t>R</w:t>
      </w:r>
      <w:r w:rsidR="00552A04" w:rsidRPr="00DA3E88">
        <w:rPr>
          <w:rFonts w:ascii="Times New Roman" w:hAnsi="Times New Roman"/>
          <w:color w:val="000000" w:themeColor="text1"/>
          <w:sz w:val="24"/>
          <w:szCs w:val="24"/>
        </w:rPr>
        <w:t>), как неопределённой величины, показывающей, насколько будет укрепляться (или падать) национальная валюта на различных стадиях жизненного цикла проекта;</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способствовать применению в производственных секторах экономики вероятностных моделей, позволяющих устанавливать и анализировать ключевые показатели экономики (по отраслям), описывать основные неопределённости реализуемого проекта на всех стадиях его жизненного цикла с использованием различных видов анализа (институционального, экономического, финансового, экологического, социального и</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технического) на основе оценок риска;</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показать основные законы распределения чистой приведённой ценности (</w:t>
      </w:r>
      <w:r w:rsidR="00552A04" w:rsidRPr="00DA3E88">
        <w:rPr>
          <w:rFonts w:ascii="Times New Roman" w:hAnsi="Times New Roman"/>
          <w:i/>
          <w:color w:val="000000" w:themeColor="text1"/>
          <w:sz w:val="24"/>
          <w:szCs w:val="24"/>
        </w:rPr>
        <w:t>NPV</w:t>
      </w:r>
      <w:r w:rsidR="00552A04" w:rsidRPr="00DA3E88">
        <w:rPr>
          <w:rFonts w:ascii="Times New Roman" w:hAnsi="Times New Roman"/>
          <w:color w:val="000000" w:themeColor="text1"/>
          <w:sz w:val="24"/>
          <w:szCs w:val="24"/>
        </w:rPr>
        <w:t>) и внутренней нормы рентабельности (</w:t>
      </w:r>
      <w:r w:rsidR="00552A04" w:rsidRPr="00DA3E88">
        <w:rPr>
          <w:rFonts w:ascii="Times New Roman" w:hAnsi="Times New Roman"/>
          <w:i/>
          <w:color w:val="000000" w:themeColor="text1"/>
          <w:sz w:val="24"/>
          <w:szCs w:val="24"/>
        </w:rPr>
        <w:t>I</w:t>
      </w:r>
      <w:r w:rsidR="00552A04" w:rsidRPr="00DA3E88">
        <w:rPr>
          <w:rFonts w:ascii="Times New Roman" w:hAnsi="Times New Roman"/>
          <w:i/>
          <w:color w:val="000000" w:themeColor="text1"/>
          <w:sz w:val="24"/>
          <w:szCs w:val="24"/>
          <w:lang w:val="en-US"/>
        </w:rPr>
        <w:t>R</w:t>
      </w:r>
      <w:r w:rsidR="00552A04" w:rsidRPr="00DA3E88">
        <w:rPr>
          <w:rFonts w:ascii="Times New Roman" w:hAnsi="Times New Roman"/>
          <w:i/>
          <w:color w:val="000000" w:themeColor="text1"/>
          <w:sz w:val="24"/>
          <w:szCs w:val="24"/>
        </w:rPr>
        <w:t>R</w:t>
      </w:r>
      <w:r w:rsidR="00552A04" w:rsidRPr="00DA3E88">
        <w:rPr>
          <w:rFonts w:ascii="Times New Roman" w:hAnsi="Times New Roman"/>
          <w:color w:val="000000" w:themeColor="text1"/>
          <w:sz w:val="24"/>
          <w:szCs w:val="24"/>
        </w:rPr>
        <w:t>), которые устанавливаются имитационным моделированием и обос</w:t>
      </w:r>
      <w:r w:rsidR="00FD4643" w:rsidRPr="00DA3E88">
        <w:rPr>
          <w:rFonts w:ascii="Times New Roman" w:hAnsi="Times New Roman"/>
          <w:color w:val="000000" w:themeColor="text1"/>
          <w:sz w:val="24"/>
          <w:szCs w:val="24"/>
        </w:rPr>
        <w:t xml:space="preserve">новываются </w:t>
      </w:r>
      <w:r w:rsidR="00552A04" w:rsidRPr="00DA3E88">
        <w:rPr>
          <w:rFonts w:ascii="Times New Roman" w:hAnsi="Times New Roman"/>
          <w:color w:val="000000" w:themeColor="text1"/>
          <w:sz w:val="24"/>
          <w:szCs w:val="24"/>
        </w:rPr>
        <w:t>соответствующими критериями согласия (Пирсона, Романовского, Колмогорова);</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 xml:space="preserve">обучить применению в формулах теории риска и теории надёжности действующих законов распределения показателей </w:t>
      </w:r>
      <w:r w:rsidR="00552A04" w:rsidRPr="00DA3E88">
        <w:rPr>
          <w:rFonts w:ascii="Times New Roman" w:hAnsi="Times New Roman"/>
          <w:i/>
          <w:color w:val="000000" w:themeColor="text1"/>
          <w:sz w:val="24"/>
          <w:szCs w:val="24"/>
        </w:rPr>
        <w:t>NPV</w:t>
      </w:r>
      <w:r w:rsidR="00552A04" w:rsidRPr="00DA3E88">
        <w:rPr>
          <w:rFonts w:ascii="Times New Roman" w:hAnsi="Times New Roman"/>
          <w:color w:val="000000" w:themeColor="text1"/>
          <w:sz w:val="24"/>
          <w:szCs w:val="24"/>
        </w:rPr>
        <w:t xml:space="preserve"> и </w:t>
      </w:r>
      <w:r w:rsidR="00552A04" w:rsidRPr="00DA3E88">
        <w:rPr>
          <w:rFonts w:ascii="Times New Roman" w:hAnsi="Times New Roman"/>
          <w:i/>
          <w:color w:val="000000" w:themeColor="text1"/>
          <w:sz w:val="24"/>
          <w:szCs w:val="24"/>
        </w:rPr>
        <w:t>I</w:t>
      </w:r>
      <w:r w:rsidR="00552A04" w:rsidRPr="00DA3E88">
        <w:rPr>
          <w:rFonts w:ascii="Times New Roman" w:hAnsi="Times New Roman"/>
          <w:i/>
          <w:color w:val="000000" w:themeColor="text1"/>
          <w:sz w:val="24"/>
          <w:szCs w:val="24"/>
          <w:lang w:val="en-US"/>
        </w:rPr>
        <w:t>R</w:t>
      </w:r>
      <w:r w:rsidR="00552A04" w:rsidRPr="00DA3E88">
        <w:rPr>
          <w:rFonts w:ascii="Times New Roman" w:hAnsi="Times New Roman"/>
          <w:i/>
          <w:color w:val="000000" w:themeColor="text1"/>
          <w:sz w:val="24"/>
          <w:szCs w:val="24"/>
        </w:rPr>
        <w:t>R</w:t>
      </w:r>
      <w:r w:rsidRPr="00DA3E88">
        <w:rPr>
          <w:rFonts w:ascii="Times New Roman" w:hAnsi="Times New Roman"/>
          <w:color w:val="000000" w:themeColor="text1"/>
          <w:sz w:val="24"/>
          <w:szCs w:val="24"/>
        </w:rPr>
        <w:t>;</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для развития данного направления подготовить и издать монографию по моделированию и управлению риском и надёжностью инвестирования в технические проекты, включая транспортные проекты, а так же проекты гражданского (жилищного) и</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транспортного строительства;</w:t>
      </w:r>
    </w:p>
    <w:p w:rsidR="00552A04" w:rsidRPr="00DA3E88" w:rsidRDefault="009A0BB2"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 </w:t>
      </w:r>
      <w:r w:rsidR="00552A04" w:rsidRPr="00DA3E88">
        <w:rPr>
          <w:rFonts w:ascii="Times New Roman" w:hAnsi="Times New Roman"/>
          <w:color w:val="000000" w:themeColor="text1"/>
          <w:sz w:val="24"/>
          <w:szCs w:val="24"/>
        </w:rPr>
        <w:t xml:space="preserve">издать справочное пособие по примерам моделирования и расчёта </w:t>
      </w:r>
      <w:r w:rsidR="00552A04" w:rsidRPr="00DA3E88">
        <w:rPr>
          <w:rFonts w:ascii="Times New Roman" w:hAnsi="Times New Roman"/>
          <w:i/>
          <w:color w:val="000000" w:themeColor="text1"/>
          <w:sz w:val="24"/>
          <w:szCs w:val="24"/>
        </w:rPr>
        <w:t>NPV</w:t>
      </w:r>
      <w:r w:rsidR="00552A04" w:rsidRPr="00DA3E88">
        <w:rPr>
          <w:rFonts w:ascii="Times New Roman" w:hAnsi="Times New Roman"/>
          <w:color w:val="000000" w:themeColor="text1"/>
          <w:sz w:val="24"/>
          <w:szCs w:val="24"/>
        </w:rPr>
        <w:t>,</w:t>
      </w:r>
      <w:r w:rsidR="00552A04" w:rsidRPr="00DA3E88">
        <w:rPr>
          <w:rFonts w:ascii="Times New Roman" w:hAnsi="Times New Roman"/>
          <w:i/>
          <w:color w:val="000000" w:themeColor="text1"/>
          <w:sz w:val="24"/>
          <w:szCs w:val="24"/>
        </w:rPr>
        <w:t xml:space="preserve"> I</w:t>
      </w:r>
      <w:r w:rsidR="00552A04" w:rsidRPr="00DA3E88">
        <w:rPr>
          <w:rFonts w:ascii="Times New Roman" w:hAnsi="Times New Roman"/>
          <w:i/>
          <w:color w:val="000000" w:themeColor="text1"/>
          <w:sz w:val="24"/>
          <w:szCs w:val="24"/>
          <w:lang w:val="en-US"/>
        </w:rPr>
        <w:t>R</w:t>
      </w:r>
      <w:r w:rsidR="00552A04" w:rsidRPr="00DA3E88">
        <w:rPr>
          <w:rFonts w:ascii="Times New Roman" w:hAnsi="Times New Roman"/>
          <w:i/>
          <w:color w:val="000000" w:themeColor="text1"/>
          <w:sz w:val="24"/>
          <w:szCs w:val="24"/>
        </w:rPr>
        <w:t>R</w:t>
      </w:r>
      <w:r w:rsidR="00552A04" w:rsidRPr="00DA3E88">
        <w:rPr>
          <w:rFonts w:ascii="Times New Roman" w:hAnsi="Times New Roman"/>
          <w:color w:val="000000" w:themeColor="text1"/>
          <w:sz w:val="24"/>
          <w:szCs w:val="24"/>
        </w:rPr>
        <w:t>,</w:t>
      </w:r>
      <w:r w:rsidR="00552A04" w:rsidRPr="00DA3E88">
        <w:rPr>
          <w:rFonts w:ascii="Times New Roman" w:hAnsi="Times New Roman"/>
          <w:i/>
          <w:color w:val="000000" w:themeColor="text1"/>
          <w:sz w:val="24"/>
          <w:szCs w:val="24"/>
        </w:rPr>
        <w:t xml:space="preserve"> </w:t>
      </w:r>
      <w:r w:rsidRPr="00DA3E88">
        <w:rPr>
          <w:rFonts w:ascii="Times New Roman" w:hAnsi="Times New Roman"/>
          <w:color w:val="000000" w:themeColor="text1"/>
          <w:sz w:val="24"/>
          <w:szCs w:val="24"/>
        </w:rPr>
        <w:t>надёжности и риска.</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 xml:space="preserve">Применяемая методология: существующие (детерминированные) методы оценки инвестиций в рыночных условиях дополняют вероятностной имитацией, которая помогает инвестору получить более обоснованное представление о возможных затратах и выгодах при реализации проекта. Математические модели экономического анализа требуют применения современной вычислительной техники и составления специальных алгоритмов, блок-схем и компьютерных программ по оценке эффективности решений в условиях острого бюджетного дефицита. Выгоды и затраты в процессе реализации проекта подвержены влиянию многих факторов или переменных проекта. Например, </w:t>
      </w:r>
      <w:r w:rsidRPr="00DA3E88">
        <w:rPr>
          <w:rFonts w:ascii="Times New Roman" w:hAnsi="Times New Roman"/>
          <w:bCs/>
          <w:color w:val="000000" w:themeColor="text1"/>
          <w:sz w:val="24"/>
          <w:szCs w:val="24"/>
        </w:rPr>
        <w:t>затраты на строительство автомобильной дороги</w:t>
      </w:r>
      <w:r w:rsidRPr="00DA3E88">
        <w:rPr>
          <w:rFonts w:ascii="Times New Roman" w:hAnsi="Times New Roman"/>
          <w:color w:val="000000" w:themeColor="text1"/>
          <w:sz w:val="24"/>
          <w:szCs w:val="24"/>
        </w:rPr>
        <w:t xml:space="preserve"> могут изменяться под воздействием </w:t>
      </w:r>
      <w:r w:rsidRPr="00DA3E88">
        <w:rPr>
          <w:rFonts w:ascii="Times New Roman" w:hAnsi="Times New Roman"/>
          <w:bCs/>
          <w:color w:val="000000" w:themeColor="text1"/>
          <w:sz w:val="24"/>
          <w:szCs w:val="24"/>
        </w:rPr>
        <w:t xml:space="preserve">погодных условий, роста стоимости дорожно-строительных материалов, </w:t>
      </w:r>
      <w:r w:rsidRPr="00DA3E88">
        <w:rPr>
          <w:rFonts w:ascii="Times New Roman" w:hAnsi="Times New Roman"/>
          <w:bCs/>
          <w:color w:val="000000" w:themeColor="text1"/>
          <w:sz w:val="24"/>
          <w:szCs w:val="24"/>
        </w:rPr>
        <w:lastRenderedPageBreak/>
        <w:t>строительной техники</w:t>
      </w:r>
      <w:r w:rsidRPr="00DA3E88">
        <w:rPr>
          <w:rFonts w:ascii="Times New Roman" w:hAnsi="Times New Roman"/>
          <w:color w:val="000000" w:themeColor="text1"/>
          <w:sz w:val="24"/>
          <w:szCs w:val="24"/>
        </w:rPr>
        <w:t xml:space="preserve"> и оборудования, а </w:t>
      </w:r>
      <w:r w:rsidRPr="00DA3E88">
        <w:rPr>
          <w:rFonts w:ascii="Times New Roman" w:hAnsi="Times New Roman"/>
          <w:bCs/>
          <w:color w:val="000000" w:themeColor="text1"/>
          <w:sz w:val="24"/>
          <w:szCs w:val="24"/>
        </w:rPr>
        <w:t>выгоды</w:t>
      </w:r>
      <w:r w:rsidRPr="00DA3E88">
        <w:rPr>
          <w:rFonts w:ascii="Times New Roman" w:hAnsi="Times New Roman"/>
          <w:color w:val="000000" w:themeColor="text1"/>
          <w:sz w:val="24"/>
          <w:szCs w:val="24"/>
        </w:rPr>
        <w:t xml:space="preserve"> в процессе эксплуатации дороги </w:t>
      </w:r>
      <w:r w:rsidRPr="00DA3E88">
        <w:rPr>
          <w:rFonts w:ascii="Times New Roman" w:hAnsi="Times New Roman"/>
          <w:bCs/>
          <w:color w:val="000000" w:themeColor="text1"/>
          <w:sz w:val="24"/>
          <w:szCs w:val="24"/>
        </w:rPr>
        <w:t>могут сократиться</w:t>
      </w:r>
      <w:r w:rsidRPr="00DA3E88">
        <w:rPr>
          <w:rFonts w:ascii="Times New Roman" w:hAnsi="Times New Roman"/>
          <w:color w:val="000000" w:themeColor="text1"/>
          <w:sz w:val="24"/>
          <w:szCs w:val="24"/>
        </w:rPr>
        <w:t xml:space="preserve"> </w:t>
      </w:r>
      <w:r w:rsidRPr="00DA3E88">
        <w:rPr>
          <w:rFonts w:ascii="Times New Roman" w:hAnsi="Times New Roman"/>
          <w:bCs/>
          <w:color w:val="000000" w:themeColor="text1"/>
          <w:sz w:val="24"/>
          <w:szCs w:val="24"/>
        </w:rPr>
        <w:t>с уменьшением спроса на транспортные услуги</w:t>
      </w:r>
      <w:r w:rsidRPr="00DA3E88">
        <w:rPr>
          <w:rFonts w:ascii="Times New Roman" w:hAnsi="Times New Roman"/>
          <w:color w:val="000000" w:themeColor="text1"/>
          <w:sz w:val="24"/>
          <w:szCs w:val="24"/>
        </w:rPr>
        <w:t>. Для отраслевых промышленных предприятий обоснованный в проекте срок службы оборудования может сократиться под воздействием новых изобретений, что вызовет дополнительные затраты по приобретению, демонтажу старого и монтажу нового оборудования. Эти и другие неопределенности могут привести к тому, что первоначально установленные детерминированные показатели проекта (</w:t>
      </w:r>
      <w:r w:rsidRPr="00DA3E88">
        <w:rPr>
          <w:rFonts w:ascii="Times New Roman" w:hAnsi="Times New Roman"/>
          <w:color w:val="000000" w:themeColor="text1"/>
          <w:position w:val="-6"/>
          <w:sz w:val="24"/>
          <w:szCs w:val="24"/>
        </w:rPr>
        <w:object w:dxaOrig="580" w:dyaOrig="340">
          <v:shape id="_x0000_i1028" type="#_x0000_t75" style="width:30pt;height:15.75pt" o:ole="">
            <v:imagedata r:id="rId8" o:title=""/>
          </v:shape>
          <o:OLEObject Type="Embed" ProgID="Equation.3" ShapeID="_x0000_i1028" DrawAspect="Content" ObjectID="_1830242433" r:id="rId14"/>
        </w:object>
      </w:r>
      <w:r w:rsidRPr="00DA3E88">
        <w:rPr>
          <w:rFonts w:ascii="Times New Roman" w:hAnsi="Times New Roman"/>
          <w:color w:val="000000" w:themeColor="text1"/>
          <w:sz w:val="24"/>
          <w:szCs w:val="24"/>
        </w:rPr>
        <w:t xml:space="preserve">и </w:t>
      </w:r>
      <w:r w:rsidRPr="00DA3E88">
        <w:rPr>
          <w:rFonts w:ascii="Times New Roman" w:hAnsi="Times New Roman"/>
          <w:color w:val="000000" w:themeColor="text1"/>
          <w:position w:val="-4"/>
          <w:sz w:val="24"/>
          <w:szCs w:val="24"/>
        </w:rPr>
        <w:object w:dxaOrig="460" w:dyaOrig="240">
          <v:shape id="_x0000_i1029" type="#_x0000_t75" style="width:23.25pt;height:11.25pt" o:ole="">
            <v:imagedata r:id="rId15" o:title=""/>
          </v:shape>
          <o:OLEObject Type="Embed" ProgID="Equation.3" ShapeID="_x0000_i1029" DrawAspect="Content" ObjectID="_1830242434" r:id="rId16"/>
        </w:object>
      </w:r>
      <w:r w:rsidRPr="00DA3E88">
        <w:rPr>
          <w:rFonts w:ascii="Times New Roman" w:hAnsi="Times New Roman"/>
          <w:color w:val="000000" w:themeColor="text1"/>
          <w:sz w:val="24"/>
          <w:szCs w:val="24"/>
        </w:rPr>
        <w:t>) окажутся маловероятными. Такая дополнительная информация возможна только при анализе различных сценариев и в результате оценок рисков, которым подвержен капитал инвестора в процессе реализации проекта. Применяемая методология включает в себя использование формулы свёртки. Двойной интеграл от суммы исходных распределений дает интегральное распределение вероятностей, которое учитывает влияние на результаты проекта внутренней нормы рентабельности. При таком решении распределение параметра I</w:t>
      </w:r>
      <w:r w:rsidRPr="00DA3E88">
        <w:rPr>
          <w:rFonts w:ascii="Times New Roman" w:hAnsi="Times New Roman"/>
          <w:color w:val="000000" w:themeColor="text1"/>
          <w:sz w:val="24"/>
          <w:szCs w:val="24"/>
          <w:lang w:val="en-US"/>
        </w:rPr>
        <w:t>R</w:t>
      </w:r>
      <w:r w:rsidRPr="00DA3E88">
        <w:rPr>
          <w:rFonts w:ascii="Times New Roman" w:hAnsi="Times New Roman"/>
          <w:color w:val="000000" w:themeColor="text1"/>
          <w:sz w:val="24"/>
          <w:szCs w:val="24"/>
        </w:rPr>
        <w:t>R, как величины неопределенной в жизненном цикле проекта, подлежит анализу в вероятностной имитации, что можно считать новизной и актуальностью исследования. Экономический</w:t>
      </w:r>
      <w:r w:rsidR="009A0BB2" w:rsidRPr="00DA3E88">
        <w:rPr>
          <w:rFonts w:ascii="Times New Roman" w:hAnsi="Times New Roman"/>
          <w:color w:val="000000" w:themeColor="text1"/>
          <w:sz w:val="24"/>
          <w:szCs w:val="24"/>
        </w:rPr>
        <w:t xml:space="preserve"> анализ не </w:t>
      </w:r>
      <w:r w:rsidRPr="00DA3E88">
        <w:rPr>
          <w:rFonts w:ascii="Times New Roman" w:hAnsi="Times New Roman"/>
          <w:color w:val="000000" w:themeColor="text1"/>
          <w:sz w:val="24"/>
          <w:szCs w:val="24"/>
        </w:rPr>
        <w:t>может обойтись без прогнозов выгод и затрат, а значит содержит в себе неизбежные риски. Однако при применении вероятностных методов на основе теории риска появляется возможность установить уровень надежности вложения капитала и риск потери средств инвестора. Используя эти показатели, инвестор в состоянии выбрать наиболее эффективный проект для вложения капитала.</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Полученные результаты будут полезны для работы исследователей в различных областях деятельности человека, так как при адаптации данных исследований, например, в тяжёлой промышленности (машиностроении), вероятно, придётся устанавливать специфические неопределённости данной отрасли и изучать другие параметры, влияющие на выгоды и затраты в данной отрасли [17</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33].</w:t>
      </w:r>
    </w:p>
    <w:p w:rsidR="00BA533A" w:rsidRPr="00DA3E88" w:rsidRDefault="00BA533A" w:rsidP="00BA533A">
      <w:pPr>
        <w:autoSpaceDE w:val="0"/>
        <w:spacing w:after="0" w:line="240" w:lineRule="auto"/>
        <w:jc w:val="center"/>
        <w:rPr>
          <w:rFonts w:ascii="Times New Roman" w:eastAsia="Times New Roman" w:hAnsi="Times New Roman" w:cs="Times New Roman"/>
          <w:color w:val="000000" w:themeColor="text1"/>
          <w:sz w:val="24"/>
          <w:szCs w:val="24"/>
          <w:lang w:eastAsia="ru-RU"/>
        </w:rPr>
      </w:pP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r w:rsidRPr="00DA3E88">
        <w:rPr>
          <w:rFonts w:ascii="Times New Roman" w:eastAsia="Times New Roman" w:hAnsi="Times New Roman" w:cs="Times New Roman"/>
          <w:b/>
          <w:color w:val="000000" w:themeColor="text1"/>
          <w:sz w:val="24"/>
          <w:szCs w:val="24"/>
          <w:lang w:eastAsia="ru-RU"/>
        </w:rPr>
        <w:t>СПИСОК</w:t>
      </w:r>
      <w:r w:rsidRPr="00DA3E88">
        <w:rPr>
          <w:rFonts w:ascii="Times New Roman" w:eastAsia="Times New Roman" w:hAnsi="Times New Roman" w:cs="Times New Roman"/>
          <w:b/>
          <w:color w:val="000000" w:themeColor="text1"/>
          <w:sz w:val="24"/>
          <w:szCs w:val="24"/>
          <w:lang w:val="en-US" w:eastAsia="ru-RU"/>
        </w:rPr>
        <w:t xml:space="preserve"> </w:t>
      </w:r>
      <w:r w:rsidRPr="00DA3E88">
        <w:rPr>
          <w:rFonts w:ascii="Times New Roman" w:eastAsia="Times New Roman" w:hAnsi="Times New Roman" w:cs="Times New Roman"/>
          <w:b/>
          <w:color w:val="000000" w:themeColor="text1"/>
          <w:sz w:val="24"/>
          <w:szCs w:val="24"/>
          <w:lang w:eastAsia="ru-RU"/>
        </w:rPr>
        <w:t>ИСТОЧНИКОВ</w:t>
      </w:r>
    </w:p>
    <w:p w:rsidR="00BA533A" w:rsidRPr="00DA3E88" w:rsidRDefault="00BA533A" w:rsidP="00BA533A">
      <w:pPr>
        <w:autoSpaceDE w:val="0"/>
        <w:spacing w:after="0" w:line="240" w:lineRule="auto"/>
        <w:jc w:val="center"/>
        <w:rPr>
          <w:rFonts w:ascii="Times New Roman" w:eastAsia="Times New Roman" w:hAnsi="Times New Roman" w:cs="Times New Roman"/>
          <w:b/>
          <w:color w:val="000000" w:themeColor="text1"/>
          <w:sz w:val="24"/>
          <w:szCs w:val="24"/>
          <w:lang w:val="en-US" w:eastAsia="ru-RU"/>
        </w:rPr>
      </w:pPr>
    </w:p>
    <w:p w:rsidR="00552A04" w:rsidRPr="00DA3E88" w:rsidRDefault="00552A04" w:rsidP="00552A04">
      <w:pPr>
        <w:spacing w:after="0" w:line="240" w:lineRule="auto"/>
        <w:ind w:firstLine="709"/>
        <w:jc w:val="both"/>
        <w:rPr>
          <w:rFonts w:ascii="Times New Roman" w:hAnsi="Times New Roman"/>
          <w:color w:val="000000" w:themeColor="text1"/>
          <w:sz w:val="24"/>
          <w:szCs w:val="24"/>
          <w:lang w:val="en-US"/>
        </w:rPr>
      </w:pPr>
      <w:r w:rsidRPr="00DA3E88">
        <w:rPr>
          <w:rFonts w:ascii="Times New Roman" w:hAnsi="Times New Roman"/>
          <w:color w:val="000000" w:themeColor="text1"/>
          <w:sz w:val="24"/>
          <w:szCs w:val="24"/>
          <w:lang w:val="en-US"/>
        </w:rPr>
        <w:t>1.</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lang w:val="en-US"/>
        </w:rPr>
        <w:t>Project design and analysis (</w:t>
      </w:r>
      <w:r w:rsidRPr="00DA3E88">
        <w:rPr>
          <w:rFonts w:ascii="Times New Roman" w:hAnsi="Times New Roman"/>
          <w:color w:val="000000" w:themeColor="text1"/>
          <w:sz w:val="24"/>
          <w:szCs w:val="24"/>
        </w:rPr>
        <w:t>Разработка</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и</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анализ</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проектов</w:t>
      </w:r>
      <w:r w:rsidRPr="00DA3E88">
        <w:rPr>
          <w:rFonts w:ascii="Times New Roman" w:hAnsi="Times New Roman"/>
          <w:color w:val="000000" w:themeColor="text1"/>
          <w:sz w:val="24"/>
          <w:szCs w:val="24"/>
          <w:lang w:val="en-US"/>
        </w:rPr>
        <w:t>) // Economic Development Institute of the Wold Bank. Washington, February 21 to March 12, 1994.</w:t>
      </w:r>
    </w:p>
    <w:p w:rsidR="00552A04" w:rsidRPr="00DA3E88" w:rsidRDefault="00552A04" w:rsidP="00552A04">
      <w:pPr>
        <w:spacing w:after="0" w:line="240" w:lineRule="auto"/>
        <w:ind w:firstLine="709"/>
        <w:jc w:val="both"/>
        <w:rPr>
          <w:rFonts w:ascii="Times New Roman" w:hAnsi="Times New Roman"/>
          <w:color w:val="000000" w:themeColor="text1"/>
          <w:sz w:val="24"/>
          <w:szCs w:val="24"/>
          <w:lang w:val="en-US"/>
        </w:rPr>
      </w:pPr>
      <w:r w:rsidRPr="00DA3E88">
        <w:rPr>
          <w:rFonts w:ascii="Times New Roman" w:hAnsi="Times New Roman"/>
          <w:color w:val="000000" w:themeColor="text1"/>
          <w:sz w:val="24"/>
          <w:szCs w:val="24"/>
          <w:lang w:val="en-US"/>
        </w:rPr>
        <w:t>2.</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lang w:val="en-US"/>
        </w:rPr>
        <w:t>Transport project analysis. Vol. 1. Basic Concepts (</w:t>
      </w:r>
      <w:r w:rsidRPr="00DA3E88">
        <w:rPr>
          <w:rFonts w:ascii="Times New Roman" w:hAnsi="Times New Roman"/>
          <w:color w:val="000000" w:themeColor="text1"/>
          <w:sz w:val="24"/>
          <w:szCs w:val="24"/>
        </w:rPr>
        <w:t>Анализ</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проектов</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в</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транспортном</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секторе</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Том</w:t>
      </w:r>
      <w:r w:rsidRPr="00DA3E88">
        <w:rPr>
          <w:rFonts w:ascii="Times New Roman" w:hAnsi="Times New Roman"/>
          <w:color w:val="000000" w:themeColor="text1"/>
          <w:sz w:val="24"/>
          <w:szCs w:val="24"/>
          <w:lang w:val="en-US"/>
        </w:rPr>
        <w:t xml:space="preserve"> 1. </w:t>
      </w:r>
      <w:r w:rsidRPr="00DA3E88">
        <w:rPr>
          <w:rFonts w:ascii="Times New Roman" w:hAnsi="Times New Roman"/>
          <w:color w:val="000000" w:themeColor="text1"/>
          <w:sz w:val="24"/>
          <w:szCs w:val="24"/>
        </w:rPr>
        <w:t>Основные</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концепции</w:t>
      </w:r>
      <w:r w:rsidRPr="00DA3E88">
        <w:rPr>
          <w:rFonts w:ascii="Times New Roman" w:hAnsi="Times New Roman"/>
          <w:color w:val="000000" w:themeColor="text1"/>
          <w:sz w:val="24"/>
          <w:szCs w:val="24"/>
          <w:lang w:val="en-US"/>
        </w:rPr>
        <w:t>) // Economic Development Institute of the Wold Bank. Washington,</w:t>
      </w:r>
      <w:r w:rsidR="009A0BB2" w:rsidRPr="00DA3E88">
        <w:rPr>
          <w:rFonts w:ascii="Times New Roman" w:hAnsi="Times New Roman"/>
          <w:color w:val="000000" w:themeColor="text1"/>
          <w:sz w:val="24"/>
          <w:szCs w:val="24"/>
          <w:lang w:val="en-US"/>
        </w:rPr>
        <w:t xml:space="preserve"> February 21 to March 12, 1994.</w:t>
      </w:r>
    </w:p>
    <w:p w:rsidR="00552A04" w:rsidRPr="00DA3E88" w:rsidRDefault="00552A04" w:rsidP="00552A04">
      <w:pPr>
        <w:spacing w:after="0" w:line="240" w:lineRule="auto"/>
        <w:ind w:firstLine="709"/>
        <w:jc w:val="both"/>
        <w:rPr>
          <w:rFonts w:ascii="Times New Roman" w:hAnsi="Times New Roman"/>
          <w:color w:val="000000" w:themeColor="text1"/>
          <w:sz w:val="24"/>
          <w:szCs w:val="24"/>
          <w:lang w:val="en-US"/>
        </w:rPr>
      </w:pPr>
      <w:r w:rsidRPr="00DA3E88">
        <w:rPr>
          <w:rFonts w:ascii="Times New Roman" w:hAnsi="Times New Roman"/>
          <w:color w:val="000000" w:themeColor="text1"/>
          <w:sz w:val="24"/>
          <w:szCs w:val="24"/>
          <w:lang w:val="en-US"/>
        </w:rPr>
        <w:t>3.</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lang w:val="en-US"/>
        </w:rPr>
        <w:t xml:space="preserve">Transport project analysis. Vol. 3. Project Appraisal – Part 1. </w:t>
      </w:r>
      <w:r w:rsidRPr="00DA3E88">
        <w:rPr>
          <w:rFonts w:ascii="Times New Roman" w:hAnsi="Times New Roman"/>
          <w:color w:val="000000" w:themeColor="text1"/>
          <w:sz w:val="24"/>
          <w:szCs w:val="24"/>
        </w:rPr>
        <w:t>(Анализ проектов в</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xml:space="preserve">транспортном секторе. Том 3. Часть 1. Оценка проектов) // </w:t>
      </w:r>
      <w:r w:rsidRPr="00DA3E88">
        <w:rPr>
          <w:rFonts w:ascii="Times New Roman" w:hAnsi="Times New Roman"/>
          <w:color w:val="000000" w:themeColor="text1"/>
          <w:sz w:val="24"/>
          <w:szCs w:val="24"/>
          <w:lang w:val="en-US"/>
        </w:rPr>
        <w:t>Economic</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Development</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Institute</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of</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the</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Wold</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Bank</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Washington, February 21 to March 12, 1994.</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lang w:val="en-US"/>
        </w:rPr>
        <w:t>4.</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lang w:val="en-US"/>
        </w:rPr>
        <w:t>Technical analysis (</w:t>
      </w:r>
      <w:r w:rsidRPr="00DA3E88">
        <w:rPr>
          <w:rFonts w:ascii="Times New Roman" w:hAnsi="Times New Roman"/>
          <w:color w:val="000000" w:themeColor="text1"/>
          <w:sz w:val="24"/>
          <w:szCs w:val="24"/>
        </w:rPr>
        <w:t>Технический</w:t>
      </w:r>
      <w:r w:rsidRPr="00DA3E88">
        <w:rPr>
          <w:rFonts w:ascii="Times New Roman" w:hAnsi="Times New Roman"/>
          <w:color w:val="000000" w:themeColor="text1"/>
          <w:sz w:val="24"/>
          <w:szCs w:val="24"/>
          <w:lang w:val="en-US"/>
        </w:rPr>
        <w:t xml:space="preserve"> </w:t>
      </w:r>
      <w:r w:rsidRPr="00DA3E88">
        <w:rPr>
          <w:rFonts w:ascii="Times New Roman" w:hAnsi="Times New Roman"/>
          <w:color w:val="000000" w:themeColor="text1"/>
          <w:sz w:val="24"/>
          <w:szCs w:val="24"/>
        </w:rPr>
        <w:t>анализ</w:t>
      </w:r>
      <w:r w:rsidRPr="00DA3E88">
        <w:rPr>
          <w:rFonts w:ascii="Times New Roman" w:hAnsi="Times New Roman"/>
          <w:color w:val="000000" w:themeColor="text1"/>
          <w:sz w:val="24"/>
          <w:szCs w:val="24"/>
          <w:lang w:val="en-US"/>
        </w:rPr>
        <w:t>) // Economic Development Institute of the Wold Bank. Washington</w:t>
      </w:r>
      <w:r w:rsidR="009A0BB2" w:rsidRPr="00DA3E88">
        <w:rPr>
          <w:rFonts w:ascii="Times New Roman" w:hAnsi="Times New Roman"/>
          <w:color w:val="000000" w:themeColor="text1"/>
          <w:sz w:val="24"/>
          <w:szCs w:val="24"/>
        </w:rPr>
        <w:t>, 1994.</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5.</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МЭК 61 160-2006</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Формальный анали</w:t>
      </w:r>
      <w:r w:rsidR="009A0BB2" w:rsidRPr="00DA3E88">
        <w:rPr>
          <w:rFonts w:ascii="Times New Roman" w:hAnsi="Times New Roman"/>
          <w:color w:val="000000" w:themeColor="text1"/>
          <w:sz w:val="24"/>
          <w:szCs w:val="24"/>
        </w:rPr>
        <w:t xml:space="preserve">з проекта: Изд. офиц. – Введён </w:t>
      </w:r>
      <w:r w:rsidRPr="00DA3E88">
        <w:rPr>
          <w:rFonts w:ascii="Times New Roman" w:hAnsi="Times New Roman"/>
          <w:color w:val="000000" w:themeColor="text1"/>
          <w:sz w:val="24"/>
          <w:szCs w:val="24"/>
        </w:rPr>
        <w:t>08.08.2006. – М.: Изд-во стандартов, 2006. – 24</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6.</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54 008-2010</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Оценка соответствия. Схемы декларирования соответствия: Изд. офиц. – Введён 30.11.2010 – М.: Изд-во стандартов, 2010. – 31</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7.</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51 901.12-2007</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Метод анализа видов и последствий отказов: Изд. офиц. – Введён 27.12.2007 – М.: Изд-во стандартов, 2007. – 36</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8.</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51 901.14-2007</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Структурная схема надёжности и</w:t>
      </w:r>
      <w:r w:rsidR="009A0BB2"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булевы методы: Изд. офиц. – Введён 27.12.2007 – М.: Изд-во стандартов, 2007. – 25</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9.</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51 901.15-2005</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Применение марковских методов: Изд. офиц. – Введён 30.09.2005 – М.: Изд-во стандартов, 2005. – 25</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10.</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51 901.1-2002</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Управление надёжностью. Анализ риска технологических систем: Изд. офиц. – Введён 07.06.2002 – М.: Изд-во стандартов, 2002. – 22</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11.</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51 901.2-2005</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Системы менеджмента надёжности: Изд. офиц. – Введён 31.05.2005 – М.: Изд-во стандартов, 2005. – 18</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12.</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51 901.3-2007</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Руководство по менеджменту надёжности: Изд. офиц. – Введён 27.12.2007 – М.: Изд-во стандартов, 2007. – 46</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13.</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51 901.4-2005</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Руководство по применению при проектировании: Изд. офиц. – Введён 02.01.2006 – М.: Изд-во стандартов, 2006. – 22</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14.</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ГОСТ Р 51 901.5-2005</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Менеджмент риска. Руководство по применению методов анализа надёжности: Изд. офиц. – Введён 01.02.2006 – М.: Изд-во стандартов, 2006. – 46</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eastAsia="TimesNewRomanPSMT" w:hAnsi="Times New Roman"/>
          <w:color w:val="000000" w:themeColor="text1"/>
          <w:sz w:val="24"/>
          <w:szCs w:val="24"/>
        </w:rPr>
      </w:pPr>
      <w:r w:rsidRPr="00DA3E88">
        <w:rPr>
          <w:rFonts w:ascii="Times New Roman" w:hAnsi="Times New Roman"/>
          <w:color w:val="000000" w:themeColor="text1"/>
          <w:sz w:val="24"/>
          <w:szCs w:val="24"/>
        </w:rPr>
        <w:t>15.</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Федеральный Закон №</w:t>
      </w:r>
      <w:r w:rsidR="009A0BB2"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384-ФЗ. Технический регламент о безопасности зданий и сооружений.</w:t>
      </w:r>
      <w:r w:rsidRPr="00DA3E88">
        <w:rPr>
          <w:rFonts w:ascii="Times New Roman" w:eastAsia="TimesNewRomanPS-BoldMT" w:hAnsi="Times New Roman"/>
          <w:color w:val="000000" w:themeColor="text1"/>
          <w:sz w:val="24"/>
          <w:szCs w:val="24"/>
        </w:rPr>
        <w:t xml:space="preserve"> – </w:t>
      </w:r>
      <w:r w:rsidRPr="00DA3E88">
        <w:rPr>
          <w:rFonts w:ascii="Times New Roman" w:eastAsia="TimesNewRomanPSMT" w:hAnsi="Times New Roman"/>
          <w:color w:val="000000" w:themeColor="text1"/>
          <w:sz w:val="24"/>
          <w:szCs w:val="24"/>
        </w:rPr>
        <w:t>Введ. 2009</w:t>
      </w:r>
      <w:r w:rsidR="009A0BB2" w:rsidRPr="00DA3E88">
        <w:rPr>
          <w:rFonts w:ascii="Times New Roman" w:eastAsia="TimesNewRomanPS-BoldMT" w:hAnsi="Times New Roman"/>
          <w:color w:val="000000" w:themeColor="text1"/>
          <w:sz w:val="24"/>
          <w:szCs w:val="24"/>
        </w:rPr>
        <w:t>.</w:t>
      </w:r>
      <w:r w:rsidRPr="00DA3E88">
        <w:rPr>
          <w:rFonts w:ascii="Times New Roman" w:eastAsia="TimesNewRomanPS-BoldMT" w:hAnsi="Times New Roman"/>
          <w:color w:val="000000" w:themeColor="text1"/>
          <w:sz w:val="24"/>
          <w:szCs w:val="24"/>
        </w:rPr>
        <w:t>30</w:t>
      </w:r>
      <w:r w:rsidR="009A0BB2" w:rsidRPr="00DA3E88">
        <w:rPr>
          <w:rFonts w:ascii="Times New Roman" w:eastAsia="TimesNewRomanPS-BoldMT" w:hAnsi="Times New Roman"/>
          <w:color w:val="000000" w:themeColor="text1"/>
          <w:sz w:val="24"/>
          <w:szCs w:val="24"/>
        </w:rPr>
        <w:t>.</w:t>
      </w:r>
      <w:r w:rsidRPr="00DA3E88">
        <w:rPr>
          <w:rFonts w:ascii="Times New Roman" w:eastAsia="TimesNewRomanPS-BoldMT" w:hAnsi="Times New Roman"/>
          <w:color w:val="000000" w:themeColor="text1"/>
          <w:sz w:val="24"/>
          <w:szCs w:val="24"/>
        </w:rPr>
        <w:t xml:space="preserve">12. – </w:t>
      </w:r>
      <w:r w:rsidRPr="00DA3E88">
        <w:rPr>
          <w:rFonts w:ascii="Times New Roman" w:eastAsia="TimesNewRomanPSMT" w:hAnsi="Times New Roman"/>
          <w:color w:val="000000" w:themeColor="text1"/>
          <w:sz w:val="24"/>
          <w:szCs w:val="24"/>
        </w:rPr>
        <w:t>М.: изд</w:t>
      </w:r>
      <w:r w:rsidRPr="00DA3E88">
        <w:rPr>
          <w:rFonts w:ascii="Times New Roman" w:eastAsia="TimesNewRomanPS-BoldMT" w:hAnsi="Times New Roman"/>
          <w:color w:val="000000" w:themeColor="text1"/>
          <w:sz w:val="24"/>
          <w:szCs w:val="24"/>
        </w:rPr>
        <w:t>-</w:t>
      </w:r>
      <w:r w:rsidRPr="00DA3E88">
        <w:rPr>
          <w:rFonts w:ascii="Times New Roman" w:eastAsia="TimesNewRomanPSMT" w:hAnsi="Times New Roman"/>
          <w:color w:val="000000" w:themeColor="text1"/>
          <w:sz w:val="24"/>
          <w:szCs w:val="24"/>
        </w:rPr>
        <w:t xml:space="preserve">во Инфра-М, 2010. </w:t>
      </w:r>
      <w:r w:rsidRPr="00DA3E88">
        <w:rPr>
          <w:rFonts w:ascii="Times New Roman" w:eastAsia="TimesNewRomanPS-BoldMT" w:hAnsi="Times New Roman"/>
          <w:color w:val="000000" w:themeColor="text1"/>
          <w:sz w:val="24"/>
          <w:szCs w:val="24"/>
        </w:rPr>
        <w:t xml:space="preserve">– </w:t>
      </w:r>
      <w:r w:rsidRPr="00DA3E88">
        <w:rPr>
          <w:rFonts w:ascii="Times New Roman" w:eastAsia="TimesNewRomanPSMT" w:hAnsi="Times New Roman"/>
          <w:color w:val="000000" w:themeColor="text1"/>
          <w:sz w:val="24"/>
          <w:szCs w:val="24"/>
        </w:rPr>
        <w:t>40 с.</w:t>
      </w:r>
    </w:p>
    <w:p w:rsidR="00552A04" w:rsidRPr="00DA3E88" w:rsidRDefault="00552A04" w:rsidP="00552A04">
      <w:pPr>
        <w:spacing w:after="0" w:line="240" w:lineRule="auto"/>
        <w:ind w:firstLine="709"/>
        <w:jc w:val="both"/>
        <w:rPr>
          <w:rFonts w:ascii="Times New Roman" w:eastAsia="TimesNewRomanPSMT" w:hAnsi="Times New Roman"/>
          <w:color w:val="000000" w:themeColor="text1"/>
          <w:sz w:val="24"/>
          <w:szCs w:val="24"/>
        </w:rPr>
      </w:pPr>
      <w:r w:rsidRPr="00DA3E88">
        <w:rPr>
          <w:rFonts w:ascii="Times New Roman" w:hAnsi="Times New Roman"/>
          <w:color w:val="000000" w:themeColor="text1"/>
          <w:sz w:val="24"/>
          <w:szCs w:val="24"/>
        </w:rPr>
        <w:t>16.</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Федеральный Закон №</w:t>
      </w:r>
      <w:r w:rsidR="009A0BB2"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 xml:space="preserve">184-ФЗ. О техническом регулировании. </w:t>
      </w:r>
      <w:r w:rsidRPr="00DA3E88">
        <w:rPr>
          <w:rFonts w:ascii="Times New Roman" w:eastAsia="TimesNewRomanPS-BoldMT" w:hAnsi="Times New Roman"/>
          <w:color w:val="000000" w:themeColor="text1"/>
          <w:sz w:val="24"/>
          <w:szCs w:val="24"/>
        </w:rPr>
        <w:t xml:space="preserve">– </w:t>
      </w:r>
      <w:r w:rsidRPr="00DA3E88">
        <w:rPr>
          <w:rFonts w:ascii="Times New Roman" w:eastAsia="TimesNewRomanPSMT" w:hAnsi="Times New Roman"/>
          <w:color w:val="000000" w:themeColor="text1"/>
          <w:sz w:val="24"/>
          <w:szCs w:val="24"/>
        </w:rPr>
        <w:t>Введ. 2002</w:t>
      </w:r>
      <w:r w:rsidR="009A0BB2" w:rsidRPr="00DA3E88">
        <w:rPr>
          <w:rFonts w:ascii="Times New Roman" w:eastAsia="TimesNewRomanPSMT" w:hAnsi="Times New Roman"/>
          <w:color w:val="000000" w:themeColor="text1"/>
          <w:sz w:val="24"/>
          <w:szCs w:val="24"/>
        </w:rPr>
        <w:t>.</w:t>
      </w:r>
      <w:r w:rsidRPr="00DA3E88">
        <w:rPr>
          <w:rFonts w:ascii="Times New Roman" w:eastAsia="TimesNewRomanPS-BoldMT" w:hAnsi="Times New Roman"/>
          <w:color w:val="000000" w:themeColor="text1"/>
          <w:sz w:val="24"/>
          <w:szCs w:val="24"/>
        </w:rPr>
        <w:t>27</w:t>
      </w:r>
      <w:r w:rsidR="009A0BB2" w:rsidRPr="00DA3E88">
        <w:rPr>
          <w:rFonts w:ascii="Times New Roman" w:eastAsia="TimesNewRomanPS-BoldMT" w:hAnsi="Times New Roman"/>
          <w:color w:val="000000" w:themeColor="text1"/>
          <w:sz w:val="24"/>
          <w:szCs w:val="24"/>
        </w:rPr>
        <w:t>.</w:t>
      </w:r>
      <w:r w:rsidRPr="00DA3E88">
        <w:rPr>
          <w:rFonts w:ascii="Times New Roman" w:eastAsia="TimesNewRomanPS-BoldMT" w:hAnsi="Times New Roman"/>
          <w:color w:val="000000" w:themeColor="text1"/>
          <w:sz w:val="24"/>
          <w:szCs w:val="24"/>
        </w:rPr>
        <w:t xml:space="preserve">12. – </w:t>
      </w:r>
      <w:r w:rsidR="009A0BB2" w:rsidRPr="00DA3E88">
        <w:rPr>
          <w:rFonts w:ascii="Times New Roman" w:eastAsia="TimesNewRomanPSMT" w:hAnsi="Times New Roman"/>
          <w:color w:val="000000" w:themeColor="text1"/>
          <w:sz w:val="24"/>
          <w:szCs w:val="24"/>
        </w:rPr>
        <w:t>М.</w:t>
      </w:r>
      <w:r w:rsidRPr="00DA3E88">
        <w:rPr>
          <w:rFonts w:ascii="Times New Roman" w:eastAsia="TimesNewRomanPSMT" w:hAnsi="Times New Roman"/>
          <w:color w:val="000000" w:themeColor="text1"/>
          <w:sz w:val="24"/>
          <w:szCs w:val="24"/>
        </w:rPr>
        <w:t>: изд</w:t>
      </w:r>
      <w:r w:rsidRPr="00DA3E88">
        <w:rPr>
          <w:rFonts w:ascii="Times New Roman" w:eastAsia="TimesNewRomanPS-BoldMT" w:hAnsi="Times New Roman"/>
          <w:color w:val="000000" w:themeColor="text1"/>
          <w:sz w:val="24"/>
          <w:szCs w:val="24"/>
        </w:rPr>
        <w:t>-</w:t>
      </w:r>
      <w:r w:rsidRPr="00DA3E88">
        <w:rPr>
          <w:rFonts w:ascii="Times New Roman" w:eastAsia="TimesNewRomanPSMT" w:hAnsi="Times New Roman"/>
          <w:color w:val="000000" w:themeColor="text1"/>
          <w:sz w:val="24"/>
          <w:szCs w:val="24"/>
        </w:rPr>
        <w:t xml:space="preserve">во Омега-Л, 2009. </w:t>
      </w:r>
      <w:r w:rsidRPr="00DA3E88">
        <w:rPr>
          <w:rFonts w:ascii="Times New Roman" w:eastAsia="TimesNewRomanPS-BoldMT" w:hAnsi="Times New Roman"/>
          <w:color w:val="000000" w:themeColor="text1"/>
          <w:sz w:val="24"/>
          <w:szCs w:val="24"/>
        </w:rPr>
        <w:t xml:space="preserve">– </w:t>
      </w:r>
      <w:r w:rsidRPr="00DA3E88">
        <w:rPr>
          <w:rFonts w:ascii="Times New Roman" w:eastAsia="TimesNewRomanPSMT" w:hAnsi="Times New Roman"/>
          <w:color w:val="000000" w:themeColor="text1"/>
          <w:sz w:val="24"/>
          <w:szCs w:val="24"/>
        </w:rPr>
        <w:t>56</w:t>
      </w:r>
      <w:r w:rsidR="009A0BB2" w:rsidRPr="00DA3E88">
        <w:rPr>
          <w:rFonts w:ascii="Times New Roman" w:eastAsia="TimesNewRomanPSMT" w:hAnsi="Times New Roman"/>
          <w:color w:val="000000" w:themeColor="text1"/>
          <w:sz w:val="24"/>
          <w:szCs w:val="24"/>
        </w:rPr>
        <w:t xml:space="preserve"> </w:t>
      </w:r>
      <w:r w:rsidRPr="00DA3E88">
        <w:rPr>
          <w:rFonts w:ascii="Times New Roman" w:eastAsia="TimesNewRomanPSMT"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17.</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Анализ транспортных проектов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Проблемы транспортного строительства и транспорта: Матер. междунар. науч.-техн.</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конф.</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Вып.</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1.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1997.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4-7.</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18.</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Анализ риска реализации транспортных проектов по уровню окупаемости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 // Автомобильные дороги, №</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1-</w:t>
      </w:r>
      <w:smartTag w:uri="urn:schemas-microsoft-com:office:smarttags" w:element="metricconverter">
        <w:smartTagPr>
          <w:attr w:name="ProductID" w:val="2. М"/>
        </w:smartTagPr>
        <w:r w:rsidRPr="00DA3E88">
          <w:rPr>
            <w:rFonts w:ascii="Times New Roman" w:hAnsi="Times New Roman"/>
            <w:color w:val="000000" w:themeColor="text1"/>
            <w:sz w:val="24"/>
            <w:szCs w:val="24"/>
          </w:rPr>
          <w:t>2. М</w:t>
        </w:r>
      </w:smartTag>
      <w:r w:rsidRPr="00DA3E88">
        <w:rPr>
          <w:rFonts w:ascii="Times New Roman" w:hAnsi="Times New Roman"/>
          <w:color w:val="000000" w:themeColor="text1"/>
          <w:sz w:val="24"/>
          <w:szCs w:val="24"/>
        </w:rPr>
        <w:t xml:space="preserve">.: 1995. </w:t>
      </w:r>
      <w:r w:rsidR="009A0BB2" w:rsidRPr="00DA3E88">
        <w:rPr>
          <w:rFonts w:ascii="Times New Roman" w:hAnsi="Times New Roman"/>
          <w:color w:val="000000" w:themeColor="text1"/>
          <w:sz w:val="24"/>
          <w:szCs w:val="24"/>
        </w:rPr>
        <w:br/>
      </w:r>
      <w:r w:rsidRPr="00DA3E88">
        <w:rPr>
          <w:rFonts w:ascii="Times New Roman" w:hAnsi="Times New Roman"/>
          <w:color w:val="000000" w:themeColor="text1"/>
          <w:sz w:val="24"/>
          <w:szCs w:val="24"/>
        </w:rPr>
        <w:t>С. 27-31.</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19.</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Введение в теорию риска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 // Повышение эффективности эксплуатации транспорта: Межвуз. научн. сб. Саратов: СГТУ, 2003. С. 118-139.</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20.</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Вычисление вероятностей при логарифмически нормальном распределении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Проблемы транспорта и транспортного строительства: межвуз. науч. сб. / СГТУ.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2004.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25-39.</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21.</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Об экспертизе транспортных проектов в трёхуровневой системе технического регулирования /</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В.В. Столяров //</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Проблемы транспорта и транспортного строительства. Сб. научн. трудов. СГТУ имени Гагарина Ю.А.: 2012. –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5</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10.</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22.</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Основные формулы теории риска, основанные на распределении Шарлье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 // Проблемы транспорта и транспортного строи</w:t>
      </w:r>
      <w:r w:rsidR="009A0BB2" w:rsidRPr="00DA3E88">
        <w:rPr>
          <w:rFonts w:ascii="Times New Roman" w:hAnsi="Times New Roman"/>
          <w:color w:val="000000" w:themeColor="text1"/>
          <w:sz w:val="24"/>
          <w:szCs w:val="24"/>
        </w:rPr>
        <w:t>тельства</w:t>
      </w:r>
      <w:r w:rsidRPr="00DA3E88">
        <w:rPr>
          <w:rFonts w:ascii="Times New Roman" w:hAnsi="Times New Roman"/>
          <w:color w:val="000000" w:themeColor="text1"/>
          <w:sz w:val="24"/>
          <w:szCs w:val="24"/>
        </w:rPr>
        <w:t xml:space="preserve">: сб. науч. тр. / СГТУ.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2005.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Ч. 1.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12-18.</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23.</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Применение теории риска при оценке экономической эффективности автомобильных дорог [Текст]</w:t>
      </w:r>
      <w:r w:rsidRPr="00DA3E88">
        <w:rPr>
          <w:rFonts w:ascii="Times New Roman" w:eastAsia="TimesNewRomanPSMT" w:hAnsi="Times New Roman"/>
          <w:color w:val="000000" w:themeColor="text1"/>
          <w:sz w:val="24"/>
          <w:szCs w:val="24"/>
        </w:rPr>
        <w:t xml:space="preserve"> /</w:t>
      </w:r>
      <w:r w:rsidRPr="00DA3E88">
        <w:rPr>
          <w:rFonts w:ascii="Times New Roman" w:hAnsi="Times New Roman"/>
          <w:color w:val="000000" w:themeColor="text1"/>
          <w:sz w:val="24"/>
          <w:szCs w:val="24"/>
        </w:rPr>
        <w:t xml:space="preserve"> В.В. Столяров, А.Л. Писной // Повышение эффективности эксплуатации транспорта: Межвуз. научн. сб. Саратов: СГТУ, 2001. С.</w:t>
      </w:r>
      <w:r w:rsidR="009A0BB2"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161-169.</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24.</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Проектирование автомобильных дорог по условию обеспечения безопасности движения с использованием теории риска: дис. … докт. техн. наук /</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В.В. Столяров – Москва, 1995. – 337</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25.</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Проектирование автомобильных дорог с учетом теории риска: монография в 2-х частях [Текст]</w:t>
      </w:r>
      <w:r w:rsidRPr="00DA3E88">
        <w:rPr>
          <w:rFonts w:ascii="Times New Roman" w:eastAsia="TimesNewRomanPSMT" w:hAnsi="Times New Roman"/>
          <w:color w:val="000000" w:themeColor="text1"/>
          <w:sz w:val="24"/>
          <w:szCs w:val="24"/>
        </w:rPr>
        <w:t xml:space="preserve"> /</w:t>
      </w:r>
      <w:r w:rsidRPr="00DA3E88">
        <w:rPr>
          <w:rFonts w:ascii="Times New Roman" w:eastAsia="TimesNewRoman,Bold" w:hAnsi="Times New Roman"/>
          <w:color w:val="000000" w:themeColor="text1"/>
          <w:sz w:val="24"/>
          <w:szCs w:val="24"/>
        </w:rPr>
        <w:t xml:space="preserve"> </w:t>
      </w:r>
      <w:r w:rsidRPr="00DA3E88">
        <w:rPr>
          <w:rFonts w:ascii="Times New Roman" w:hAnsi="Times New Roman"/>
          <w:color w:val="000000" w:themeColor="text1"/>
          <w:sz w:val="24"/>
          <w:szCs w:val="24"/>
        </w:rPr>
        <w:t xml:space="preserve">В.В. Столяров; Сарат. гос. техн. ун-т. </w:t>
      </w:r>
      <w:r w:rsidR="009A0BB2" w:rsidRPr="00DA3E88">
        <w:rPr>
          <w:rFonts w:ascii="Times New Roman" w:hAnsi="Times New Roman"/>
          <w:color w:val="000000" w:themeColor="text1"/>
          <w:sz w:val="24"/>
          <w:szCs w:val="24"/>
        </w:rPr>
        <w:t>– Саратов</w:t>
      </w:r>
      <w:r w:rsidRPr="00DA3E88">
        <w:rPr>
          <w:rFonts w:ascii="Times New Roman" w:hAnsi="Times New Roman"/>
          <w:color w:val="000000" w:themeColor="text1"/>
          <w:sz w:val="24"/>
          <w:szCs w:val="24"/>
        </w:rPr>
        <w:t>: СГТУ, 1994. Ч.</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1 и</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Ч. 2. – 184</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с;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232 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26.</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Тенденции развития дорожного хозяйства Саратовской области [Текст]</w:t>
      </w:r>
      <w:r w:rsidRPr="00DA3E88">
        <w:rPr>
          <w:rFonts w:ascii="Times New Roman" w:eastAsia="TimesNewRomanPSMT" w:hAnsi="Times New Roman"/>
          <w:color w:val="000000" w:themeColor="text1"/>
          <w:sz w:val="24"/>
          <w:szCs w:val="24"/>
        </w:rPr>
        <w:t xml:space="preserve"> /</w:t>
      </w:r>
      <w:r w:rsidRPr="00DA3E88">
        <w:rPr>
          <w:rFonts w:ascii="Times New Roman" w:eastAsia="TimesNewRoman,Bold" w:hAnsi="Times New Roman"/>
          <w:color w:val="000000" w:themeColor="text1"/>
          <w:sz w:val="24"/>
          <w:szCs w:val="24"/>
        </w:rPr>
        <w:t xml:space="preserve"> </w:t>
      </w:r>
      <w:r w:rsidRPr="00DA3E88">
        <w:rPr>
          <w:rFonts w:ascii="Times New Roman" w:hAnsi="Times New Roman"/>
          <w:color w:val="000000" w:themeColor="text1"/>
          <w:sz w:val="24"/>
          <w:szCs w:val="24"/>
        </w:rPr>
        <w:t>В.В. Столяров // Фундаментальные и прикладные исследования саратовских ученых для процветания России и Саратовской губернии: Матер.</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науч.</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конф., посвященной 275-летию Российской академии наук (Саратов,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23-25</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марта 1999</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г.). </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Саратов,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1999.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134-13.</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27.</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Теория риска в проектировании плана дороги и организации движения: учеб. пособие [Текст]</w:t>
      </w:r>
      <w:r w:rsidRPr="00DA3E88">
        <w:rPr>
          <w:rFonts w:ascii="Times New Roman" w:eastAsia="TimesNewRomanPSMT" w:hAnsi="Times New Roman"/>
          <w:color w:val="000000" w:themeColor="text1"/>
          <w:sz w:val="24"/>
          <w:szCs w:val="24"/>
        </w:rPr>
        <w:t xml:space="preserve"> /</w:t>
      </w:r>
      <w:r w:rsidRPr="00DA3E88">
        <w:rPr>
          <w:rFonts w:ascii="Times New Roman" w:eastAsia="TimesNewRoman,Bold" w:hAnsi="Times New Roman"/>
          <w:color w:val="000000" w:themeColor="text1"/>
          <w:sz w:val="24"/>
          <w:szCs w:val="24"/>
        </w:rPr>
        <w:t xml:space="preserve"> </w:t>
      </w:r>
      <w:r w:rsidRPr="00DA3E88">
        <w:rPr>
          <w:rFonts w:ascii="Times New Roman" w:hAnsi="Times New Roman"/>
          <w:color w:val="000000" w:themeColor="text1"/>
          <w:sz w:val="24"/>
          <w:szCs w:val="24"/>
        </w:rPr>
        <w:t>В.В.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Столяров.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СГТУ, 1995.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84 с.</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28.</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Формулы теории риска, основанные на логарифмически нормальном распределении [Текст]</w:t>
      </w:r>
      <w:r w:rsidRPr="00DA3E88">
        <w:rPr>
          <w:rFonts w:ascii="Times New Roman" w:eastAsia="TimesNewRomanPSMT" w:hAnsi="Times New Roman"/>
          <w:color w:val="000000" w:themeColor="text1"/>
          <w:sz w:val="24"/>
          <w:szCs w:val="24"/>
        </w:rPr>
        <w:t xml:space="preserve"> /</w:t>
      </w:r>
      <w:r w:rsidRPr="00DA3E88">
        <w:rPr>
          <w:rFonts w:ascii="Times New Roman" w:eastAsia="TimesNewRoman,Bold" w:hAnsi="Times New Roman"/>
          <w:color w:val="000000" w:themeColor="text1"/>
          <w:sz w:val="24"/>
          <w:szCs w:val="24"/>
        </w:rPr>
        <w:t xml:space="preserve"> </w:t>
      </w:r>
      <w:r w:rsidRPr="00DA3E88">
        <w:rPr>
          <w:rFonts w:ascii="Times New Roman" w:hAnsi="Times New Roman"/>
          <w:color w:val="000000" w:themeColor="text1"/>
          <w:sz w:val="24"/>
          <w:szCs w:val="24"/>
        </w:rPr>
        <w:t xml:space="preserve">В.В. Столяров // Проблемы транспорта и транспортного строительства: сб. науч. тр. / СГТУ.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2005.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Ч. 1.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4-12.</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lastRenderedPageBreak/>
        <w:t>29.</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Формулы теории риска, основанные на нормальном законе распределения [Текст]</w:t>
      </w:r>
      <w:r w:rsidRPr="00DA3E88">
        <w:rPr>
          <w:rFonts w:ascii="Times New Roman" w:eastAsia="TimesNewRomanPSMT" w:hAnsi="Times New Roman"/>
          <w:color w:val="000000" w:themeColor="text1"/>
          <w:sz w:val="24"/>
          <w:szCs w:val="24"/>
        </w:rPr>
        <w:t xml:space="preserve"> /</w:t>
      </w:r>
      <w:r w:rsidRPr="00DA3E88">
        <w:rPr>
          <w:rFonts w:ascii="Times New Roman" w:eastAsia="TimesNewRoman,Bold" w:hAnsi="Times New Roman"/>
          <w:color w:val="000000" w:themeColor="text1"/>
          <w:sz w:val="24"/>
          <w:szCs w:val="24"/>
        </w:rPr>
        <w:t xml:space="preserve"> </w:t>
      </w:r>
      <w:r w:rsidRPr="00DA3E88">
        <w:rPr>
          <w:rFonts w:ascii="Times New Roman" w:hAnsi="Times New Roman"/>
          <w:color w:val="000000" w:themeColor="text1"/>
          <w:sz w:val="24"/>
          <w:szCs w:val="24"/>
        </w:rPr>
        <w:t xml:space="preserve">В.В. Столяров // Проблемы транспорта и транспортного строительства: сб. науч. тр. / СГТУ.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2005.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Ч. 2.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3-14.</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30.</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 xml:space="preserve">Столяров В.В. Функция Лапласа и вычисление вероятностей при нормальном </w:t>
      </w:r>
      <w:r w:rsidR="002271F1" w:rsidRPr="00DA3E88">
        <w:rPr>
          <w:rFonts w:ascii="Times New Roman" w:hAnsi="Times New Roman"/>
          <w:color w:val="000000" w:themeColor="text1"/>
          <w:sz w:val="24"/>
          <w:szCs w:val="24"/>
        </w:rPr>
        <w:t xml:space="preserve">и биноминальном распределениях </w:t>
      </w:r>
      <w:r w:rsidRPr="00DA3E88">
        <w:rPr>
          <w:rFonts w:ascii="Times New Roman" w:hAnsi="Times New Roman"/>
          <w:color w:val="000000" w:themeColor="text1"/>
          <w:sz w:val="24"/>
          <w:szCs w:val="24"/>
        </w:rPr>
        <w:t>// Проблемы транспорта и</w:t>
      </w:r>
      <w:r w:rsidR="009A0BB2" w:rsidRPr="00DA3E88">
        <w:rPr>
          <w:rFonts w:ascii="Times New Roman" w:hAnsi="Times New Roman"/>
          <w:color w:val="000000" w:themeColor="text1"/>
          <w:sz w:val="24"/>
          <w:szCs w:val="24"/>
        </w:rPr>
        <w:t> </w:t>
      </w:r>
      <w:r w:rsidRPr="00DA3E88">
        <w:rPr>
          <w:rFonts w:ascii="Times New Roman" w:hAnsi="Times New Roman"/>
          <w:color w:val="000000" w:themeColor="text1"/>
          <w:sz w:val="24"/>
          <w:szCs w:val="24"/>
        </w:rPr>
        <w:t xml:space="preserve">транспортного строительства: межвуз. науч. сб. / СГТУ.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Саратов, 2004. </w:t>
      </w:r>
      <w:r w:rsidR="009A0BB2"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С.</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3-25.</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31.</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Определение входных параметров для математических моделей оценки риска потери информации</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w:t>
      </w:r>
      <w:r w:rsidR="009A0BB2" w:rsidRPr="00DA3E88">
        <w:rPr>
          <w:rFonts w:ascii="Times New Roman" w:hAnsi="Times New Roman"/>
          <w:color w:val="000000" w:themeColor="text1"/>
          <w:sz w:val="24"/>
          <w:szCs w:val="24"/>
        </w:rPr>
        <w:t xml:space="preserve">В.В. </w:t>
      </w:r>
      <w:r w:rsidRPr="00DA3E88">
        <w:rPr>
          <w:rFonts w:ascii="Times New Roman" w:hAnsi="Times New Roman"/>
          <w:color w:val="000000" w:themeColor="text1"/>
          <w:sz w:val="24"/>
          <w:szCs w:val="24"/>
        </w:rPr>
        <w:t xml:space="preserve">Столяров, </w:t>
      </w:r>
      <w:r w:rsidR="009A0BB2" w:rsidRPr="00DA3E88">
        <w:rPr>
          <w:rFonts w:ascii="Times New Roman" w:hAnsi="Times New Roman"/>
          <w:color w:val="000000" w:themeColor="text1"/>
          <w:sz w:val="24"/>
          <w:szCs w:val="24"/>
        </w:rPr>
        <w:t xml:space="preserve">Н.В. </w:t>
      </w:r>
      <w:r w:rsidRPr="00DA3E88">
        <w:rPr>
          <w:rFonts w:ascii="Times New Roman" w:hAnsi="Times New Roman"/>
          <w:color w:val="000000" w:themeColor="text1"/>
          <w:sz w:val="24"/>
          <w:szCs w:val="24"/>
        </w:rPr>
        <w:t>Щеголева,</w:t>
      </w:r>
      <w:r w:rsidR="009A0BB2" w:rsidRPr="00DA3E88">
        <w:rPr>
          <w:rFonts w:ascii="Times New Roman" w:hAnsi="Times New Roman"/>
          <w:color w:val="000000" w:themeColor="text1"/>
          <w:sz w:val="24"/>
          <w:szCs w:val="24"/>
        </w:rPr>
        <w:t xml:space="preserve"> А.В.</w:t>
      </w:r>
      <w:r w:rsidRPr="00DA3E88">
        <w:rPr>
          <w:rFonts w:ascii="Times New Roman" w:hAnsi="Times New Roman"/>
          <w:color w:val="000000" w:themeColor="text1"/>
          <w:sz w:val="24"/>
          <w:szCs w:val="24"/>
        </w:rPr>
        <w:t xml:space="preserve"> Кочетков</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Грузовик. 2016.</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11. С. 40-44.</w:t>
      </w:r>
    </w:p>
    <w:p w:rsidR="00552A04" w:rsidRPr="00DA3E88" w:rsidRDefault="00552A04" w:rsidP="00552A04">
      <w:pPr>
        <w:spacing w:after="0" w:line="240" w:lineRule="auto"/>
        <w:ind w:firstLine="709"/>
        <w:jc w:val="both"/>
        <w:rPr>
          <w:rFonts w:ascii="Times New Roman" w:hAnsi="Times New Roman"/>
          <w:color w:val="000000" w:themeColor="text1"/>
          <w:sz w:val="24"/>
          <w:szCs w:val="24"/>
        </w:rPr>
      </w:pPr>
      <w:r w:rsidRPr="00DA3E88">
        <w:rPr>
          <w:rFonts w:ascii="Times New Roman" w:hAnsi="Times New Roman"/>
          <w:color w:val="000000" w:themeColor="text1"/>
          <w:sz w:val="24"/>
          <w:szCs w:val="24"/>
        </w:rPr>
        <w:t>32.</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Столяров В.В. Математическая модель транспортного потока, основанная на микроскопической теории «следования за лидером»</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w:t>
      </w:r>
      <w:r w:rsidR="009A0BB2" w:rsidRPr="00DA3E88">
        <w:rPr>
          <w:rFonts w:ascii="Times New Roman" w:hAnsi="Times New Roman"/>
          <w:color w:val="000000" w:themeColor="text1"/>
          <w:sz w:val="24"/>
          <w:szCs w:val="24"/>
        </w:rPr>
        <w:t xml:space="preserve">В.В. </w:t>
      </w:r>
      <w:r w:rsidRPr="00DA3E88">
        <w:rPr>
          <w:rFonts w:ascii="Times New Roman" w:hAnsi="Times New Roman"/>
          <w:color w:val="000000" w:themeColor="text1"/>
          <w:sz w:val="24"/>
          <w:szCs w:val="24"/>
        </w:rPr>
        <w:t xml:space="preserve">Столяров, </w:t>
      </w:r>
      <w:r w:rsidR="009A0BB2" w:rsidRPr="00DA3E88">
        <w:rPr>
          <w:rFonts w:ascii="Times New Roman" w:hAnsi="Times New Roman"/>
          <w:color w:val="000000" w:themeColor="text1"/>
          <w:sz w:val="24"/>
          <w:szCs w:val="24"/>
        </w:rPr>
        <w:t xml:space="preserve">Д.М. </w:t>
      </w:r>
      <w:r w:rsidRPr="00DA3E88">
        <w:rPr>
          <w:rFonts w:ascii="Times New Roman" w:hAnsi="Times New Roman"/>
          <w:color w:val="000000" w:themeColor="text1"/>
          <w:sz w:val="24"/>
          <w:szCs w:val="24"/>
        </w:rPr>
        <w:t xml:space="preserve">Немчинов, </w:t>
      </w:r>
      <w:r w:rsidR="009A0BB2" w:rsidRPr="00DA3E88">
        <w:rPr>
          <w:rFonts w:ascii="Times New Roman" w:hAnsi="Times New Roman"/>
          <w:color w:val="000000" w:themeColor="text1"/>
          <w:sz w:val="24"/>
          <w:szCs w:val="24"/>
        </w:rPr>
        <w:t xml:space="preserve">В.А. </w:t>
      </w:r>
      <w:r w:rsidRPr="00DA3E88">
        <w:rPr>
          <w:rFonts w:ascii="Times New Roman" w:hAnsi="Times New Roman"/>
          <w:color w:val="000000" w:themeColor="text1"/>
          <w:sz w:val="24"/>
          <w:szCs w:val="24"/>
        </w:rPr>
        <w:t xml:space="preserve">Гусев, </w:t>
      </w:r>
      <w:r w:rsidR="009A0BB2" w:rsidRPr="00DA3E88">
        <w:rPr>
          <w:rFonts w:ascii="Times New Roman" w:hAnsi="Times New Roman"/>
          <w:color w:val="000000" w:themeColor="text1"/>
          <w:sz w:val="24"/>
          <w:szCs w:val="24"/>
        </w:rPr>
        <w:t xml:space="preserve">Н.В. </w:t>
      </w:r>
      <w:r w:rsidRPr="00DA3E88">
        <w:rPr>
          <w:rFonts w:ascii="Times New Roman" w:hAnsi="Times New Roman"/>
          <w:color w:val="000000" w:themeColor="text1"/>
          <w:sz w:val="24"/>
          <w:szCs w:val="24"/>
        </w:rPr>
        <w:t>Щеголева</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rPr>
        <w:t xml:space="preserve"> Дороги и мосты. 2016. № 34. С. 20.</w:t>
      </w:r>
    </w:p>
    <w:p w:rsidR="00552A04" w:rsidRPr="00DA3E88" w:rsidRDefault="00552A04" w:rsidP="00552A04">
      <w:pPr>
        <w:spacing w:after="0" w:line="240" w:lineRule="auto"/>
        <w:ind w:firstLine="709"/>
        <w:jc w:val="both"/>
        <w:rPr>
          <w:rFonts w:ascii="Times New Roman" w:hAnsi="Times New Roman"/>
          <w:color w:val="000000" w:themeColor="text1"/>
          <w:sz w:val="24"/>
          <w:szCs w:val="24"/>
          <w:u w:val="single"/>
        </w:rPr>
      </w:pPr>
      <w:r w:rsidRPr="00DA3E88">
        <w:rPr>
          <w:rFonts w:ascii="Times New Roman" w:hAnsi="Times New Roman"/>
          <w:color w:val="000000" w:themeColor="text1"/>
          <w:sz w:val="24"/>
          <w:szCs w:val="24"/>
        </w:rPr>
        <w:t>33.</w:t>
      </w:r>
      <w:r w:rsidR="009A0BB2" w:rsidRPr="00DA3E88">
        <w:rPr>
          <w:rFonts w:ascii="Times New Roman" w:hAnsi="Times New Roman"/>
          <w:color w:val="000000" w:themeColor="text1"/>
          <w:sz w:val="24"/>
          <w:szCs w:val="24"/>
          <w:lang w:val="en-US"/>
        </w:rPr>
        <w:t> </w:t>
      </w:r>
      <w:r w:rsidRPr="00DA3E88">
        <w:rPr>
          <w:rFonts w:ascii="Times New Roman" w:hAnsi="Times New Roman"/>
          <w:color w:val="000000" w:themeColor="text1"/>
          <w:sz w:val="24"/>
          <w:szCs w:val="24"/>
        </w:rPr>
        <w:t>Панкратова А.В., С</w:t>
      </w:r>
      <w:r w:rsidRPr="00DA3E88">
        <w:rPr>
          <w:rFonts w:ascii="Times New Roman" w:hAnsi="Times New Roman"/>
          <w:bCs/>
          <w:color w:val="000000" w:themeColor="text1"/>
          <w:sz w:val="24"/>
          <w:szCs w:val="24"/>
        </w:rPr>
        <w:t>еменова Н.С.</w:t>
      </w:r>
      <w:r w:rsidR="009A0BB2" w:rsidRPr="00DA3E88">
        <w:rPr>
          <w:rFonts w:ascii="Times New Roman" w:hAnsi="Times New Roman"/>
          <w:bCs/>
          <w:color w:val="000000" w:themeColor="text1"/>
          <w:sz w:val="24"/>
          <w:szCs w:val="24"/>
        </w:rPr>
        <w:t>,</w:t>
      </w:r>
      <w:r w:rsidRPr="00DA3E88">
        <w:rPr>
          <w:rFonts w:ascii="Times New Roman" w:hAnsi="Times New Roman"/>
          <w:bCs/>
          <w:color w:val="000000" w:themeColor="text1"/>
          <w:sz w:val="24"/>
          <w:szCs w:val="24"/>
        </w:rPr>
        <w:t xml:space="preserve"> Житенев А.И., </w:t>
      </w:r>
      <w:r w:rsidRPr="00DA3E88">
        <w:rPr>
          <w:rFonts w:ascii="Times New Roman" w:hAnsi="Times New Roman"/>
          <w:color w:val="000000" w:themeColor="text1"/>
          <w:sz w:val="24"/>
          <w:szCs w:val="24"/>
        </w:rPr>
        <w:t>Омелина А.А. Математическая модель по определению эффективной длины зоны запрещения обгон при проектировании выпуклых кривых /</w:t>
      </w:r>
      <w:r w:rsidR="002271F1"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Техническое регулирование в транспортном строительстве. 2015. № 6</w:t>
      </w:r>
      <w:r w:rsidR="002271F1"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URL</w:t>
      </w:r>
      <w:r w:rsidRPr="00DA3E88">
        <w:rPr>
          <w:rFonts w:ascii="Times New Roman" w:hAnsi="Times New Roman"/>
          <w:color w:val="000000" w:themeColor="text1"/>
          <w:sz w:val="24"/>
          <w:szCs w:val="24"/>
        </w:rPr>
        <w:t>:</w:t>
      </w:r>
      <w:r w:rsidR="009A0BB2" w:rsidRPr="00DA3E88">
        <w:rPr>
          <w:rFonts w:ascii="Times New Roman" w:hAnsi="Times New Roman"/>
          <w:color w:val="000000" w:themeColor="text1"/>
          <w:sz w:val="24"/>
          <w:szCs w:val="24"/>
        </w:rPr>
        <w:t xml:space="preserve"> </w:t>
      </w:r>
      <w:r w:rsidRPr="00DA3E88">
        <w:rPr>
          <w:rFonts w:ascii="Times New Roman" w:hAnsi="Times New Roman"/>
          <w:color w:val="000000" w:themeColor="text1"/>
          <w:sz w:val="24"/>
          <w:szCs w:val="24"/>
          <w:lang w:val="en-US"/>
        </w:rPr>
        <w:t>trts</w:t>
      </w: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esrae</w:t>
      </w:r>
      <w:r w:rsidRPr="00DA3E88">
        <w:rPr>
          <w:rFonts w:ascii="Times New Roman" w:hAnsi="Times New Roman"/>
          <w:color w:val="000000" w:themeColor="text1"/>
          <w:sz w:val="24"/>
          <w:szCs w:val="24"/>
        </w:rPr>
        <w:t>.</w:t>
      </w:r>
      <w:r w:rsidRPr="00DA3E88">
        <w:rPr>
          <w:rFonts w:ascii="Times New Roman" w:hAnsi="Times New Roman"/>
          <w:color w:val="000000" w:themeColor="text1"/>
          <w:sz w:val="24"/>
          <w:szCs w:val="24"/>
          <w:lang w:val="en-US"/>
        </w:rPr>
        <w:t>ru</w:t>
      </w:r>
      <w:r w:rsidRPr="00DA3E88">
        <w:rPr>
          <w:rFonts w:ascii="Times New Roman" w:hAnsi="Times New Roman"/>
          <w:color w:val="000000" w:themeColor="text1"/>
          <w:sz w:val="24"/>
          <w:szCs w:val="24"/>
        </w:rPr>
        <w:t>/36-180</w:t>
      </w:r>
      <w:r w:rsidR="009A0BB2" w:rsidRPr="00DA3E88">
        <w:rPr>
          <w:rFonts w:ascii="Times New Roman" w:hAnsi="Times New Roman"/>
          <w:color w:val="000000" w:themeColor="text1"/>
          <w:sz w:val="24"/>
          <w:szCs w:val="24"/>
        </w:rPr>
        <w:t>.</w:t>
      </w:r>
      <w:bookmarkStart w:id="0" w:name="_GoBack"/>
      <w:bookmarkEnd w:id="0"/>
    </w:p>
    <w:sectPr w:rsidR="00552A04" w:rsidRPr="00DA3E88" w:rsidSect="009853E3">
      <w:footerReference w:type="even" r:id="rId17"/>
      <w:footerReference w:type="default" r:id="rId18"/>
      <w:footerReference w:type="first" r:id="rId19"/>
      <w:pgSz w:w="11906" w:h="16838" w:code="9"/>
      <w:pgMar w:top="1134" w:right="1418" w:bottom="1531" w:left="1418" w:header="709" w:footer="113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A3E79" w:rsidRDefault="007A3E79">
      <w:pPr>
        <w:spacing w:after="0" w:line="240" w:lineRule="auto"/>
      </w:pPr>
      <w:r>
        <w:separator/>
      </w:r>
    </w:p>
  </w:endnote>
  <w:endnote w:type="continuationSeparator" w:id="0">
    <w:p w:rsidR="007A3E79" w:rsidRDefault="007A3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Century Schoolbook">
    <w:panose1 w:val="02040604050505020304"/>
    <w:charset w:val="CC"/>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CC"/>
    <w:family w:val="modern"/>
    <w:pitch w:val="fixed"/>
    <w:sig w:usb0="E0002EFF" w:usb1="C0007843" w:usb2="00000009" w:usb3="00000000" w:csb0="000001FF" w:csb1="00000000"/>
  </w:font>
  <w:font w:name="TimesNewRomanPSMT">
    <w:altName w:val="MS Mincho"/>
    <w:panose1 w:val="00000000000000000000"/>
    <w:charset w:val="80"/>
    <w:family w:val="auto"/>
    <w:notTrueType/>
    <w:pitch w:val="default"/>
    <w:sig w:usb0="00000003" w:usb1="08070000" w:usb2="00000010" w:usb3="00000000" w:csb0="00020001" w:csb1="00000000"/>
  </w:font>
  <w:font w:name="TimesNewRomanPS-BoldMT">
    <w:altName w:val="MS PMincho"/>
    <w:panose1 w:val="00000000000000000000"/>
    <w:charset w:val="80"/>
    <w:family w:val="auto"/>
    <w:notTrueType/>
    <w:pitch w:val="default"/>
    <w:sig w:usb0="00000001" w:usb1="08070000" w:usb2="00000010" w:usb3="00000000" w:csb0="00020000" w:csb1="00000000"/>
  </w:font>
  <w:font w:name="TimesNewRoman,Bold">
    <w:altName w:val="Times New Roman"/>
    <w:panose1 w:val="00000000000000000000"/>
    <w:charset w:val="CC"/>
    <w:family w:val="auto"/>
    <w:notTrueType/>
    <w:pitch w:val="default"/>
    <w:sig w:usb0="00000001" w:usb1="00000000" w:usb2="00000000" w:usb3="00000000" w:csb0="00000005"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518375393"/>
      <w:docPartObj>
        <w:docPartGallery w:val="Page Numbers (Bottom of Page)"/>
        <w:docPartUnique/>
      </w:docPartObj>
    </w:sdtPr>
    <w:sdtEndPr/>
    <w:sdtContent>
      <w:p w:rsidR="00C7409C" w:rsidRPr="007D184C" w:rsidRDefault="00C7409C" w:rsidP="007D184C">
        <w:pPr>
          <w:pStyle w:val="af"/>
          <w:ind w:firstLine="0"/>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425CB2">
          <w:rPr>
            <w:rFonts w:ascii="Times New Roman" w:hAnsi="Times New Roman"/>
            <w:noProof/>
          </w:rPr>
          <w:t>6</w:t>
        </w:r>
        <w:r w:rsidRPr="00406277">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sz w:val="24"/>
      </w:rPr>
      <w:id w:val="1886827056"/>
      <w:docPartObj>
        <w:docPartGallery w:val="Page Numbers (Bottom of Page)"/>
        <w:docPartUnique/>
      </w:docPartObj>
    </w:sdtPr>
    <w:sdtEndPr/>
    <w:sdtContent>
      <w:p w:rsidR="00C7409C" w:rsidRPr="007D184C" w:rsidRDefault="00C7409C" w:rsidP="007D184C">
        <w:pPr>
          <w:pStyle w:val="af"/>
          <w:jc w:val="right"/>
          <w:rPr>
            <w:rFonts w:ascii="Times New Roman" w:hAnsi="Times New Roman"/>
            <w:sz w:val="24"/>
          </w:rPr>
        </w:pPr>
        <w:r w:rsidRPr="00406277">
          <w:rPr>
            <w:rFonts w:ascii="Times New Roman" w:hAnsi="Times New Roman"/>
          </w:rPr>
          <w:fldChar w:fldCharType="begin"/>
        </w:r>
        <w:r w:rsidRPr="00406277">
          <w:rPr>
            <w:rFonts w:ascii="Times New Roman" w:hAnsi="Times New Roman"/>
          </w:rPr>
          <w:instrText>PAGE   \* MERGEFORMAT</w:instrText>
        </w:r>
        <w:r w:rsidRPr="00406277">
          <w:rPr>
            <w:rFonts w:ascii="Times New Roman" w:hAnsi="Times New Roman"/>
          </w:rPr>
          <w:fldChar w:fldCharType="separate"/>
        </w:r>
        <w:r w:rsidR="00425CB2">
          <w:rPr>
            <w:rFonts w:ascii="Times New Roman" w:hAnsi="Times New Roman"/>
            <w:noProof/>
          </w:rPr>
          <w:t>1</w:t>
        </w:r>
        <w:r w:rsidRPr="00406277">
          <w:rPr>
            <w:rFonts w:ascii="Times New Roman" w:hAnsi="Times New Roman"/>
          </w:rPr>
          <w:fldChar w:fldCharType="end"/>
        </w:r>
      </w:p>
    </w:sdtContent>
  </w:sdt>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60419036"/>
      <w:docPartObj>
        <w:docPartGallery w:val="Page Numbers (Bottom of Page)"/>
        <w:docPartUnique/>
      </w:docPartObj>
    </w:sdtPr>
    <w:sdtEndPr/>
    <w:sdtContent>
      <w:p w:rsidR="00C7409C" w:rsidRDefault="00C7409C">
        <w:pPr>
          <w:pStyle w:val="af"/>
          <w:jc w:val="right"/>
        </w:pPr>
        <w:r>
          <w:fldChar w:fldCharType="begin"/>
        </w:r>
        <w:r>
          <w:instrText>PAGE   \* MERGEFORMAT</w:instrText>
        </w:r>
        <w:r>
          <w:fldChar w:fldCharType="separate"/>
        </w:r>
        <w:r>
          <w:rPr>
            <w:noProof/>
          </w:rPr>
          <w:t>46</w:t>
        </w:r>
        <w:r>
          <w:rPr>
            <w:noProof/>
          </w:rPr>
          <w:fldChar w:fldCharType="end"/>
        </w:r>
      </w:p>
    </w:sdtContent>
  </w:sdt>
  <w:p w:rsidR="00C7409C" w:rsidRDefault="00C7409C">
    <w:pPr>
      <w:pStyle w:val="af"/>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A3E79" w:rsidRDefault="007A3E79">
      <w:pPr>
        <w:spacing w:after="0" w:line="240" w:lineRule="auto"/>
      </w:pPr>
      <w:r>
        <w:separator/>
      </w:r>
    </w:p>
  </w:footnote>
  <w:footnote w:type="continuationSeparator" w:id="0">
    <w:p w:rsidR="007A3E79" w:rsidRDefault="007A3E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05307"/>
    <w:multiLevelType w:val="hybridMultilevel"/>
    <w:tmpl w:val="06289F2E"/>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 w15:restartNumberingAfterBreak="0">
    <w:nsid w:val="0123556D"/>
    <w:multiLevelType w:val="hybridMultilevel"/>
    <w:tmpl w:val="22BA8F0C"/>
    <w:lvl w:ilvl="0" w:tplc="0419000F">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3" w15:restartNumberingAfterBreak="0">
    <w:nsid w:val="034171CB"/>
    <w:multiLevelType w:val="hybridMultilevel"/>
    <w:tmpl w:val="72A47332"/>
    <w:lvl w:ilvl="0" w:tplc="E18A2ECA">
      <w:start w:val="1"/>
      <w:numFmt w:val="decimal"/>
      <w:lvlText w:val="%1."/>
      <w:lvlJc w:val="left"/>
      <w:pPr>
        <w:ind w:left="1069" w:hanging="360"/>
      </w:pPr>
      <w:rPr>
        <w:rFonts w:hint="default"/>
        <w:sz w:val="24"/>
        <w:szCs w:val="28"/>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68B2663"/>
    <w:multiLevelType w:val="hybridMultilevel"/>
    <w:tmpl w:val="A664DC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69B1BE1"/>
    <w:multiLevelType w:val="singleLevel"/>
    <w:tmpl w:val="04190011"/>
    <w:lvl w:ilvl="0">
      <w:start w:val="1"/>
      <w:numFmt w:val="decimal"/>
      <w:lvlText w:val="%1)"/>
      <w:lvlJc w:val="left"/>
      <w:pPr>
        <w:tabs>
          <w:tab w:val="num" w:pos="360"/>
        </w:tabs>
        <w:ind w:left="360" w:hanging="360"/>
      </w:pPr>
      <w:rPr>
        <w:rFonts w:hint="default"/>
      </w:rPr>
    </w:lvl>
  </w:abstractNum>
  <w:abstractNum w:abstractNumId="6" w15:restartNumberingAfterBreak="0">
    <w:nsid w:val="08206026"/>
    <w:multiLevelType w:val="hybridMultilevel"/>
    <w:tmpl w:val="CC8CA5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9FE102F"/>
    <w:multiLevelType w:val="hybridMultilevel"/>
    <w:tmpl w:val="08FA9E6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8" w15:restartNumberingAfterBreak="0">
    <w:nsid w:val="0E602ABD"/>
    <w:multiLevelType w:val="hybridMultilevel"/>
    <w:tmpl w:val="2DA69586"/>
    <w:lvl w:ilvl="0" w:tplc="472012D0">
      <w:start w:val="1"/>
      <w:numFmt w:val="decimal"/>
      <w:lvlText w:val="%1."/>
      <w:lvlJc w:val="left"/>
      <w:pPr>
        <w:tabs>
          <w:tab w:val="num" w:pos="1260"/>
        </w:tabs>
        <w:ind w:left="1260" w:hanging="360"/>
      </w:pPr>
      <w:rPr>
        <w:rFonts w:hint="default"/>
      </w:r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9" w15:restartNumberingAfterBreak="0">
    <w:nsid w:val="0E75425D"/>
    <w:multiLevelType w:val="hybridMultilevel"/>
    <w:tmpl w:val="3530C66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10" w15:restartNumberingAfterBreak="0">
    <w:nsid w:val="132B04F9"/>
    <w:multiLevelType w:val="hybridMultilevel"/>
    <w:tmpl w:val="DCAC3974"/>
    <w:lvl w:ilvl="0" w:tplc="0419000F">
      <w:start w:val="1"/>
      <w:numFmt w:val="decimal"/>
      <w:lvlText w:val="%1."/>
      <w:lvlJc w:val="left"/>
      <w:pPr>
        <w:ind w:left="8866" w:hanging="360"/>
      </w:pPr>
    </w:lvl>
    <w:lvl w:ilvl="1" w:tplc="04190019" w:tentative="1">
      <w:start w:val="1"/>
      <w:numFmt w:val="lowerLetter"/>
      <w:lvlText w:val="%2."/>
      <w:lvlJc w:val="left"/>
      <w:pPr>
        <w:ind w:left="3960" w:hanging="360"/>
      </w:pPr>
    </w:lvl>
    <w:lvl w:ilvl="2" w:tplc="0419001B" w:tentative="1">
      <w:start w:val="1"/>
      <w:numFmt w:val="lowerRoman"/>
      <w:lvlText w:val="%3."/>
      <w:lvlJc w:val="right"/>
      <w:pPr>
        <w:ind w:left="4680" w:hanging="180"/>
      </w:pPr>
    </w:lvl>
    <w:lvl w:ilvl="3" w:tplc="0419000F" w:tentative="1">
      <w:start w:val="1"/>
      <w:numFmt w:val="decimal"/>
      <w:lvlText w:val="%4."/>
      <w:lvlJc w:val="left"/>
      <w:pPr>
        <w:ind w:left="5400" w:hanging="360"/>
      </w:pPr>
    </w:lvl>
    <w:lvl w:ilvl="4" w:tplc="04190019" w:tentative="1">
      <w:start w:val="1"/>
      <w:numFmt w:val="lowerLetter"/>
      <w:lvlText w:val="%5."/>
      <w:lvlJc w:val="left"/>
      <w:pPr>
        <w:ind w:left="6120" w:hanging="360"/>
      </w:pPr>
    </w:lvl>
    <w:lvl w:ilvl="5" w:tplc="0419001B" w:tentative="1">
      <w:start w:val="1"/>
      <w:numFmt w:val="lowerRoman"/>
      <w:lvlText w:val="%6."/>
      <w:lvlJc w:val="right"/>
      <w:pPr>
        <w:ind w:left="6840" w:hanging="180"/>
      </w:pPr>
    </w:lvl>
    <w:lvl w:ilvl="6" w:tplc="0419000F" w:tentative="1">
      <w:start w:val="1"/>
      <w:numFmt w:val="decimal"/>
      <w:lvlText w:val="%7."/>
      <w:lvlJc w:val="left"/>
      <w:pPr>
        <w:ind w:left="7560" w:hanging="360"/>
      </w:pPr>
    </w:lvl>
    <w:lvl w:ilvl="7" w:tplc="04190019" w:tentative="1">
      <w:start w:val="1"/>
      <w:numFmt w:val="lowerLetter"/>
      <w:lvlText w:val="%8."/>
      <w:lvlJc w:val="left"/>
      <w:pPr>
        <w:ind w:left="8280" w:hanging="360"/>
      </w:pPr>
    </w:lvl>
    <w:lvl w:ilvl="8" w:tplc="0419001B" w:tentative="1">
      <w:start w:val="1"/>
      <w:numFmt w:val="lowerRoman"/>
      <w:lvlText w:val="%9."/>
      <w:lvlJc w:val="right"/>
      <w:pPr>
        <w:ind w:left="9000" w:hanging="180"/>
      </w:pPr>
    </w:lvl>
  </w:abstractNum>
  <w:abstractNum w:abstractNumId="11" w15:restartNumberingAfterBreak="0">
    <w:nsid w:val="141358B0"/>
    <w:multiLevelType w:val="hybridMultilevel"/>
    <w:tmpl w:val="44A4D55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172529E0"/>
    <w:multiLevelType w:val="hybridMultilevel"/>
    <w:tmpl w:val="025E101E"/>
    <w:lvl w:ilvl="0" w:tplc="07EC26F4">
      <w:start w:val="1"/>
      <w:numFmt w:val="decimal"/>
      <w:lvlText w:val="%1."/>
      <w:lvlJc w:val="righ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17A019C7"/>
    <w:multiLevelType w:val="hybridMultilevel"/>
    <w:tmpl w:val="21787AA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1B716612"/>
    <w:multiLevelType w:val="hybridMultilevel"/>
    <w:tmpl w:val="BF3259DC"/>
    <w:lvl w:ilvl="0" w:tplc="C3C4BABA">
      <w:start w:val="1"/>
      <w:numFmt w:val="decimal"/>
      <w:lvlText w:val="%1."/>
      <w:lvlJc w:val="left"/>
      <w:pPr>
        <w:ind w:left="1069" w:hanging="360"/>
      </w:pPr>
      <w:rPr>
        <w:rFonts w:ascii="Times New Roman" w:hAnsi="Times New Roman" w:cs="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1CD96FA3"/>
    <w:multiLevelType w:val="hybridMultilevel"/>
    <w:tmpl w:val="02B2B8B6"/>
    <w:lvl w:ilvl="0" w:tplc="C85E66A8">
      <w:start w:val="1"/>
      <w:numFmt w:val="decimal"/>
      <w:lvlText w:val="%1."/>
      <w:lvlJc w:val="left"/>
      <w:pPr>
        <w:ind w:left="360" w:hanging="360"/>
      </w:pPr>
      <w:rPr>
        <w:rFonts w:cs="Arial" w:hint="default"/>
        <w:color w:val="auto"/>
      </w:rPr>
    </w:lvl>
    <w:lvl w:ilvl="1" w:tplc="04190019" w:tentative="1">
      <w:start w:val="1"/>
      <w:numFmt w:val="lowerLetter"/>
      <w:lvlText w:val="%2."/>
      <w:lvlJc w:val="left"/>
      <w:pPr>
        <w:ind w:left="731" w:hanging="360"/>
      </w:pPr>
    </w:lvl>
    <w:lvl w:ilvl="2" w:tplc="0419001B" w:tentative="1">
      <w:start w:val="1"/>
      <w:numFmt w:val="lowerRoman"/>
      <w:lvlText w:val="%3."/>
      <w:lvlJc w:val="right"/>
      <w:pPr>
        <w:ind w:left="1451" w:hanging="180"/>
      </w:pPr>
    </w:lvl>
    <w:lvl w:ilvl="3" w:tplc="0419000F" w:tentative="1">
      <w:start w:val="1"/>
      <w:numFmt w:val="decimal"/>
      <w:lvlText w:val="%4."/>
      <w:lvlJc w:val="left"/>
      <w:pPr>
        <w:ind w:left="2171" w:hanging="360"/>
      </w:pPr>
    </w:lvl>
    <w:lvl w:ilvl="4" w:tplc="04190019" w:tentative="1">
      <w:start w:val="1"/>
      <w:numFmt w:val="lowerLetter"/>
      <w:lvlText w:val="%5."/>
      <w:lvlJc w:val="left"/>
      <w:pPr>
        <w:ind w:left="2891" w:hanging="360"/>
      </w:pPr>
    </w:lvl>
    <w:lvl w:ilvl="5" w:tplc="0419001B" w:tentative="1">
      <w:start w:val="1"/>
      <w:numFmt w:val="lowerRoman"/>
      <w:lvlText w:val="%6."/>
      <w:lvlJc w:val="right"/>
      <w:pPr>
        <w:ind w:left="3611" w:hanging="180"/>
      </w:pPr>
    </w:lvl>
    <w:lvl w:ilvl="6" w:tplc="0419000F" w:tentative="1">
      <w:start w:val="1"/>
      <w:numFmt w:val="decimal"/>
      <w:lvlText w:val="%7."/>
      <w:lvlJc w:val="left"/>
      <w:pPr>
        <w:ind w:left="4331" w:hanging="360"/>
      </w:pPr>
    </w:lvl>
    <w:lvl w:ilvl="7" w:tplc="04190019" w:tentative="1">
      <w:start w:val="1"/>
      <w:numFmt w:val="lowerLetter"/>
      <w:lvlText w:val="%8."/>
      <w:lvlJc w:val="left"/>
      <w:pPr>
        <w:ind w:left="5051" w:hanging="360"/>
      </w:pPr>
    </w:lvl>
    <w:lvl w:ilvl="8" w:tplc="0419001B" w:tentative="1">
      <w:start w:val="1"/>
      <w:numFmt w:val="lowerRoman"/>
      <w:lvlText w:val="%9."/>
      <w:lvlJc w:val="right"/>
      <w:pPr>
        <w:ind w:left="5771" w:hanging="180"/>
      </w:pPr>
    </w:lvl>
  </w:abstractNum>
  <w:abstractNum w:abstractNumId="16" w15:restartNumberingAfterBreak="0">
    <w:nsid w:val="201D251C"/>
    <w:multiLevelType w:val="hybridMultilevel"/>
    <w:tmpl w:val="E6BC54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1B83EA4"/>
    <w:multiLevelType w:val="singleLevel"/>
    <w:tmpl w:val="97C25FD6"/>
    <w:lvl w:ilvl="0">
      <w:start w:val="1"/>
      <w:numFmt w:val="decimal"/>
      <w:lvlText w:val="%1)"/>
      <w:lvlJc w:val="left"/>
      <w:pPr>
        <w:tabs>
          <w:tab w:val="num" w:pos="1140"/>
        </w:tabs>
        <w:ind w:left="1140" w:hanging="420"/>
      </w:pPr>
      <w:rPr>
        <w:rFonts w:hint="default"/>
      </w:rPr>
    </w:lvl>
  </w:abstractNum>
  <w:abstractNum w:abstractNumId="18" w15:restartNumberingAfterBreak="0">
    <w:nsid w:val="26914F15"/>
    <w:multiLevelType w:val="singleLevel"/>
    <w:tmpl w:val="105E4A18"/>
    <w:lvl w:ilvl="0">
      <w:start w:val="3150"/>
      <w:numFmt w:val="bullet"/>
      <w:lvlText w:val="-"/>
      <w:lvlJc w:val="left"/>
      <w:pPr>
        <w:tabs>
          <w:tab w:val="num" w:pos="360"/>
        </w:tabs>
        <w:ind w:left="360" w:hanging="360"/>
      </w:pPr>
      <w:rPr>
        <w:rFonts w:hint="default"/>
      </w:rPr>
    </w:lvl>
  </w:abstractNum>
  <w:abstractNum w:abstractNumId="19" w15:restartNumberingAfterBreak="0">
    <w:nsid w:val="27870F83"/>
    <w:multiLevelType w:val="hybridMultilevel"/>
    <w:tmpl w:val="CB0C2BDE"/>
    <w:lvl w:ilvl="0" w:tplc="6BB0B55A">
      <w:start w:val="1"/>
      <w:numFmt w:val="decimal"/>
      <w:lvlText w:val="%1."/>
      <w:lvlJc w:val="left"/>
      <w:pPr>
        <w:ind w:left="720" w:hanging="360"/>
      </w:pPr>
      <w:rPr>
        <w:rFonts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2C200529"/>
    <w:multiLevelType w:val="hybridMultilevel"/>
    <w:tmpl w:val="BAD87C94"/>
    <w:lvl w:ilvl="0" w:tplc="204C6A26">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1" w15:restartNumberingAfterBreak="0">
    <w:nsid w:val="2E4829BB"/>
    <w:multiLevelType w:val="hybridMultilevel"/>
    <w:tmpl w:val="A1F23DF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2F114BBA"/>
    <w:multiLevelType w:val="hybridMultilevel"/>
    <w:tmpl w:val="223807A8"/>
    <w:lvl w:ilvl="0" w:tplc="9C60B5A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2F4B13AC"/>
    <w:multiLevelType w:val="hybridMultilevel"/>
    <w:tmpl w:val="E67480B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4" w15:restartNumberingAfterBreak="0">
    <w:nsid w:val="31177C3D"/>
    <w:multiLevelType w:val="hybridMultilevel"/>
    <w:tmpl w:val="567AFFC8"/>
    <w:lvl w:ilvl="0" w:tplc="E278D802">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312B0EB8"/>
    <w:multiLevelType w:val="multilevel"/>
    <w:tmpl w:val="BA20040C"/>
    <w:lvl w:ilvl="0">
      <w:start w:val="1"/>
      <w:numFmt w:val="decimal"/>
      <w:lvlText w:val="%1."/>
      <w:lvlJc w:val="left"/>
      <w:pPr>
        <w:ind w:left="644" w:hanging="359"/>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6" w15:restartNumberingAfterBreak="0">
    <w:nsid w:val="31FA7323"/>
    <w:multiLevelType w:val="hybridMultilevel"/>
    <w:tmpl w:val="2A9E73D0"/>
    <w:lvl w:ilvl="0" w:tplc="90C8EF40">
      <w:start w:val="1"/>
      <w:numFmt w:val="decimal"/>
      <w:lvlText w:val="%1."/>
      <w:lvlJc w:val="left"/>
      <w:pPr>
        <w:ind w:left="1068" w:hanging="360"/>
      </w:pPr>
      <w:rPr>
        <w:rFonts w:hint="default"/>
        <w:sz w:val="22"/>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7" w15:restartNumberingAfterBreak="0">
    <w:nsid w:val="320107E4"/>
    <w:multiLevelType w:val="hybridMultilevel"/>
    <w:tmpl w:val="9370C7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0E83375"/>
    <w:multiLevelType w:val="hybridMultilevel"/>
    <w:tmpl w:val="A9BC1498"/>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29" w15:restartNumberingAfterBreak="0">
    <w:nsid w:val="454C2DA2"/>
    <w:multiLevelType w:val="hybridMultilevel"/>
    <w:tmpl w:val="36301C7E"/>
    <w:lvl w:ilvl="0" w:tplc="716A5D0E">
      <w:start w:val="1"/>
      <w:numFmt w:val="decimal"/>
      <w:lvlText w:val="%1."/>
      <w:lvlJc w:val="left"/>
      <w:pPr>
        <w:ind w:left="1849" w:hanging="114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4AF96EE1"/>
    <w:multiLevelType w:val="hybridMultilevel"/>
    <w:tmpl w:val="2A0428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62C1FBF"/>
    <w:multiLevelType w:val="hybridMultilevel"/>
    <w:tmpl w:val="43FC784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C1D16FE"/>
    <w:multiLevelType w:val="hybridMultilevel"/>
    <w:tmpl w:val="7FB2625A"/>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3" w15:restartNumberingAfterBreak="0">
    <w:nsid w:val="631F6009"/>
    <w:multiLevelType w:val="hybridMultilevel"/>
    <w:tmpl w:val="83B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64B538DF"/>
    <w:multiLevelType w:val="hybridMultilevel"/>
    <w:tmpl w:val="DEE463EC"/>
    <w:lvl w:ilvl="0" w:tplc="5A1C788A">
      <w:start w:val="1"/>
      <w:numFmt w:val="bullet"/>
      <w:lvlText w:val="-"/>
      <w:lvlJc w:val="left"/>
      <w:pPr>
        <w:tabs>
          <w:tab w:val="num" w:pos="385"/>
        </w:tabs>
        <w:ind w:left="385" w:hanging="198"/>
      </w:pPr>
      <w:rPr>
        <w:rFonts w:ascii="Arial" w:hAnsi="Arial" w:cs="Times New Roman" w:hint="default"/>
      </w:rPr>
    </w:lvl>
    <w:lvl w:ilvl="1" w:tplc="041B0003">
      <w:start w:val="1"/>
      <w:numFmt w:val="decimal"/>
      <w:lvlText w:val="%2."/>
      <w:lvlJc w:val="left"/>
      <w:pPr>
        <w:tabs>
          <w:tab w:val="num" w:pos="1440"/>
        </w:tabs>
        <w:ind w:left="1440" w:hanging="360"/>
      </w:pPr>
    </w:lvl>
    <w:lvl w:ilvl="2" w:tplc="041B0005">
      <w:start w:val="1"/>
      <w:numFmt w:val="decimal"/>
      <w:lvlText w:val="%3."/>
      <w:lvlJc w:val="left"/>
      <w:pPr>
        <w:tabs>
          <w:tab w:val="num" w:pos="2160"/>
        </w:tabs>
        <w:ind w:left="2160" w:hanging="360"/>
      </w:pPr>
    </w:lvl>
    <w:lvl w:ilvl="3" w:tplc="041B0001">
      <w:start w:val="1"/>
      <w:numFmt w:val="decimal"/>
      <w:lvlText w:val="%4."/>
      <w:lvlJc w:val="left"/>
      <w:pPr>
        <w:tabs>
          <w:tab w:val="num" w:pos="2880"/>
        </w:tabs>
        <w:ind w:left="2880" w:hanging="360"/>
      </w:pPr>
    </w:lvl>
    <w:lvl w:ilvl="4" w:tplc="041B0003">
      <w:start w:val="1"/>
      <w:numFmt w:val="decimal"/>
      <w:lvlText w:val="%5."/>
      <w:lvlJc w:val="left"/>
      <w:pPr>
        <w:tabs>
          <w:tab w:val="num" w:pos="3600"/>
        </w:tabs>
        <w:ind w:left="3600" w:hanging="360"/>
      </w:pPr>
    </w:lvl>
    <w:lvl w:ilvl="5" w:tplc="041B0005">
      <w:start w:val="1"/>
      <w:numFmt w:val="decimal"/>
      <w:lvlText w:val="%6."/>
      <w:lvlJc w:val="left"/>
      <w:pPr>
        <w:tabs>
          <w:tab w:val="num" w:pos="4320"/>
        </w:tabs>
        <w:ind w:left="4320" w:hanging="360"/>
      </w:pPr>
    </w:lvl>
    <w:lvl w:ilvl="6" w:tplc="041B0001">
      <w:start w:val="1"/>
      <w:numFmt w:val="decimal"/>
      <w:lvlText w:val="%7."/>
      <w:lvlJc w:val="left"/>
      <w:pPr>
        <w:tabs>
          <w:tab w:val="num" w:pos="5040"/>
        </w:tabs>
        <w:ind w:left="5040" w:hanging="360"/>
      </w:pPr>
    </w:lvl>
    <w:lvl w:ilvl="7" w:tplc="041B0003">
      <w:start w:val="1"/>
      <w:numFmt w:val="decimal"/>
      <w:lvlText w:val="%8."/>
      <w:lvlJc w:val="left"/>
      <w:pPr>
        <w:tabs>
          <w:tab w:val="num" w:pos="5760"/>
        </w:tabs>
        <w:ind w:left="5760" w:hanging="360"/>
      </w:pPr>
    </w:lvl>
    <w:lvl w:ilvl="8" w:tplc="041B0005">
      <w:start w:val="1"/>
      <w:numFmt w:val="decimal"/>
      <w:lvlText w:val="%9."/>
      <w:lvlJc w:val="left"/>
      <w:pPr>
        <w:tabs>
          <w:tab w:val="num" w:pos="6480"/>
        </w:tabs>
        <w:ind w:left="6480" w:hanging="360"/>
      </w:pPr>
    </w:lvl>
  </w:abstractNum>
  <w:abstractNum w:abstractNumId="35" w15:restartNumberingAfterBreak="0">
    <w:nsid w:val="6F184912"/>
    <w:multiLevelType w:val="singleLevel"/>
    <w:tmpl w:val="F78A1776"/>
    <w:lvl w:ilvl="0">
      <w:numFmt w:val="bullet"/>
      <w:lvlText w:val="-"/>
      <w:lvlJc w:val="left"/>
      <w:pPr>
        <w:tabs>
          <w:tab w:val="num" w:pos="1080"/>
        </w:tabs>
        <w:ind w:left="1080" w:hanging="360"/>
      </w:pPr>
      <w:rPr>
        <w:rFonts w:hint="default"/>
      </w:rPr>
    </w:lvl>
  </w:abstractNum>
  <w:abstractNum w:abstractNumId="36" w15:restartNumberingAfterBreak="0">
    <w:nsid w:val="6FAD0A9C"/>
    <w:multiLevelType w:val="hybridMultilevel"/>
    <w:tmpl w:val="FCA4E010"/>
    <w:lvl w:ilvl="0" w:tplc="FFFFFFFF">
      <w:start w:val="1"/>
      <w:numFmt w:val="decimal"/>
      <w:lvlText w:val="%1)"/>
      <w:lvlJc w:val="left"/>
      <w:pPr>
        <w:tabs>
          <w:tab w:val="num" w:pos="1710"/>
        </w:tabs>
        <w:ind w:left="1710" w:hanging="360"/>
      </w:pPr>
      <w:rPr>
        <w:rFonts w:hint="default"/>
      </w:rPr>
    </w:lvl>
    <w:lvl w:ilvl="1" w:tplc="FFFFFFFF" w:tentative="1">
      <w:start w:val="1"/>
      <w:numFmt w:val="lowerLetter"/>
      <w:lvlText w:val="%2."/>
      <w:lvlJc w:val="left"/>
      <w:pPr>
        <w:tabs>
          <w:tab w:val="num" w:pos="2430"/>
        </w:tabs>
        <w:ind w:left="2430" w:hanging="360"/>
      </w:pPr>
    </w:lvl>
    <w:lvl w:ilvl="2" w:tplc="FFFFFFFF" w:tentative="1">
      <w:start w:val="1"/>
      <w:numFmt w:val="lowerRoman"/>
      <w:lvlText w:val="%3."/>
      <w:lvlJc w:val="right"/>
      <w:pPr>
        <w:tabs>
          <w:tab w:val="num" w:pos="3150"/>
        </w:tabs>
        <w:ind w:left="3150" w:hanging="180"/>
      </w:pPr>
    </w:lvl>
    <w:lvl w:ilvl="3" w:tplc="FFFFFFFF" w:tentative="1">
      <w:start w:val="1"/>
      <w:numFmt w:val="decimal"/>
      <w:lvlText w:val="%4."/>
      <w:lvlJc w:val="left"/>
      <w:pPr>
        <w:tabs>
          <w:tab w:val="num" w:pos="3870"/>
        </w:tabs>
        <w:ind w:left="3870" w:hanging="360"/>
      </w:pPr>
    </w:lvl>
    <w:lvl w:ilvl="4" w:tplc="FFFFFFFF" w:tentative="1">
      <w:start w:val="1"/>
      <w:numFmt w:val="lowerLetter"/>
      <w:lvlText w:val="%5."/>
      <w:lvlJc w:val="left"/>
      <w:pPr>
        <w:tabs>
          <w:tab w:val="num" w:pos="4590"/>
        </w:tabs>
        <w:ind w:left="4590" w:hanging="360"/>
      </w:pPr>
    </w:lvl>
    <w:lvl w:ilvl="5" w:tplc="FFFFFFFF" w:tentative="1">
      <w:start w:val="1"/>
      <w:numFmt w:val="lowerRoman"/>
      <w:lvlText w:val="%6."/>
      <w:lvlJc w:val="right"/>
      <w:pPr>
        <w:tabs>
          <w:tab w:val="num" w:pos="5310"/>
        </w:tabs>
        <w:ind w:left="5310" w:hanging="180"/>
      </w:pPr>
    </w:lvl>
    <w:lvl w:ilvl="6" w:tplc="FFFFFFFF" w:tentative="1">
      <w:start w:val="1"/>
      <w:numFmt w:val="decimal"/>
      <w:lvlText w:val="%7."/>
      <w:lvlJc w:val="left"/>
      <w:pPr>
        <w:tabs>
          <w:tab w:val="num" w:pos="6030"/>
        </w:tabs>
        <w:ind w:left="6030" w:hanging="360"/>
      </w:pPr>
    </w:lvl>
    <w:lvl w:ilvl="7" w:tplc="FFFFFFFF" w:tentative="1">
      <w:start w:val="1"/>
      <w:numFmt w:val="lowerLetter"/>
      <w:lvlText w:val="%8."/>
      <w:lvlJc w:val="left"/>
      <w:pPr>
        <w:tabs>
          <w:tab w:val="num" w:pos="6750"/>
        </w:tabs>
        <w:ind w:left="6750" w:hanging="360"/>
      </w:pPr>
    </w:lvl>
    <w:lvl w:ilvl="8" w:tplc="FFFFFFFF" w:tentative="1">
      <w:start w:val="1"/>
      <w:numFmt w:val="lowerRoman"/>
      <w:lvlText w:val="%9."/>
      <w:lvlJc w:val="right"/>
      <w:pPr>
        <w:tabs>
          <w:tab w:val="num" w:pos="7470"/>
        </w:tabs>
        <w:ind w:left="7470" w:hanging="180"/>
      </w:pPr>
    </w:lvl>
  </w:abstractNum>
  <w:abstractNum w:abstractNumId="37" w15:restartNumberingAfterBreak="0">
    <w:nsid w:val="7AA60CD0"/>
    <w:multiLevelType w:val="hybridMultilevel"/>
    <w:tmpl w:val="7AEAE4C2"/>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8" w15:restartNumberingAfterBreak="0">
    <w:nsid w:val="7B314EEB"/>
    <w:multiLevelType w:val="hybridMultilevel"/>
    <w:tmpl w:val="36D6F850"/>
    <w:lvl w:ilvl="0" w:tplc="D2FA629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 w15:restartNumberingAfterBreak="0">
    <w:nsid w:val="7DC5507A"/>
    <w:multiLevelType w:val="hybridMultilevel"/>
    <w:tmpl w:val="5754C59E"/>
    <w:lvl w:ilvl="0" w:tplc="BB5EBF0A">
      <w:start w:val="1"/>
      <w:numFmt w:val="decimal"/>
      <w:lvlText w:val="%1."/>
      <w:lvlJc w:val="left"/>
      <w:pPr>
        <w:ind w:left="1429" w:hanging="360"/>
      </w:pPr>
      <w:rPr>
        <w:rFonts w:ascii="Times New Roman" w:hAnsi="Times New Roman" w:cs="Times New Roman" w:hint="default"/>
        <w:color w:val="auto"/>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39"/>
  </w:num>
  <w:num w:numId="3">
    <w:abstractNumId w:val="3"/>
  </w:num>
  <w:num w:numId="4">
    <w:abstractNumId w:val="12"/>
  </w:num>
  <w:num w:numId="5">
    <w:abstractNumId w:val="0"/>
    <w:lvlOverride w:ilvl="0">
      <w:lvl w:ilvl="0">
        <w:numFmt w:val="bullet"/>
        <w:lvlText w:val=""/>
        <w:legacy w:legacy="1" w:legacySpace="0" w:legacyIndent="360"/>
        <w:lvlJc w:val="left"/>
        <w:pPr>
          <w:ind w:left="720" w:hanging="360"/>
        </w:pPr>
        <w:rPr>
          <w:rFonts w:ascii="Symbol" w:hAnsi="Symbol" w:hint="default"/>
        </w:rPr>
      </w:lvl>
    </w:lvlOverride>
  </w:num>
  <w:num w:numId="6">
    <w:abstractNumId w:val="35"/>
  </w:num>
  <w:num w:numId="7">
    <w:abstractNumId w:val="5"/>
  </w:num>
  <w:num w:numId="8">
    <w:abstractNumId w:val="37"/>
  </w:num>
  <w:num w:numId="9">
    <w:abstractNumId w:val="10"/>
  </w:num>
  <w:num w:numId="10">
    <w:abstractNumId w:val="21"/>
  </w:num>
  <w:num w:numId="11">
    <w:abstractNumId w:val="38"/>
  </w:num>
  <w:num w:numId="12">
    <w:abstractNumId w:val="30"/>
  </w:num>
  <w:num w:numId="13">
    <w:abstractNumId w:val="26"/>
  </w:num>
  <w:num w:numId="14">
    <w:abstractNumId w:val="36"/>
  </w:num>
  <w:num w:numId="15">
    <w:abstractNumId w:val="17"/>
  </w:num>
  <w:num w:numId="16">
    <w:abstractNumId w:val="8"/>
  </w:num>
  <w:num w:numId="17">
    <w:abstractNumId w:val="4"/>
  </w:num>
  <w:num w:numId="18">
    <w:abstractNumId w:val="24"/>
  </w:num>
  <w:num w:numId="19">
    <w:abstractNumId w:val="22"/>
  </w:num>
  <w:num w:numId="20">
    <w:abstractNumId w:val="18"/>
  </w:num>
  <w:num w:numId="21">
    <w:abstractNumId w:val="20"/>
  </w:num>
  <w:num w:numId="22">
    <w:abstractNumId w:val="27"/>
  </w:num>
  <w:num w:numId="23">
    <w:abstractNumId w:val="33"/>
  </w:num>
  <w:num w:numId="2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9"/>
  </w:num>
  <w:num w:numId="26">
    <w:abstractNumId w:val="11"/>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 w:numId="34">
    <w:abstractNumId w:val="2"/>
  </w:num>
  <w:num w:numId="35">
    <w:abstractNumId w:val="15"/>
  </w:num>
  <w:num w:numId="36">
    <w:abstractNumId w:val="31"/>
  </w:num>
  <w:num w:numId="37">
    <w:abstractNumId w:val="19"/>
  </w:num>
  <w:num w:numId="38">
    <w:abstractNumId w:val="6"/>
  </w:num>
  <w:num w:numId="39">
    <w:abstractNumId w:val="13"/>
  </w:num>
  <w:num w:numId="40">
    <w:abstractNumId w:val="25"/>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09"/>
  <w:autoHyphenation/>
  <w:hyphenationZone w:val="357"/>
  <w:doNotHyphenateCaps/>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C4D"/>
    <w:rsid w:val="00006826"/>
    <w:rsid w:val="000116E3"/>
    <w:rsid w:val="00013EB1"/>
    <w:rsid w:val="000147FE"/>
    <w:rsid w:val="00026D9B"/>
    <w:rsid w:val="00031571"/>
    <w:rsid w:val="00040B9B"/>
    <w:rsid w:val="00043BF2"/>
    <w:rsid w:val="0005720E"/>
    <w:rsid w:val="00061E82"/>
    <w:rsid w:val="000736B0"/>
    <w:rsid w:val="00073DF2"/>
    <w:rsid w:val="0007774B"/>
    <w:rsid w:val="000817D8"/>
    <w:rsid w:val="00082E7F"/>
    <w:rsid w:val="0008412C"/>
    <w:rsid w:val="00085F6C"/>
    <w:rsid w:val="0008714E"/>
    <w:rsid w:val="00090855"/>
    <w:rsid w:val="000912E0"/>
    <w:rsid w:val="000A6F48"/>
    <w:rsid w:val="000C0E77"/>
    <w:rsid w:val="000C5F1C"/>
    <w:rsid w:val="000D1413"/>
    <w:rsid w:val="000E057E"/>
    <w:rsid w:val="000E1793"/>
    <w:rsid w:val="000E1886"/>
    <w:rsid w:val="000E3BD0"/>
    <w:rsid w:val="000F41D1"/>
    <w:rsid w:val="000F5C52"/>
    <w:rsid w:val="00103418"/>
    <w:rsid w:val="00117CCF"/>
    <w:rsid w:val="00122E25"/>
    <w:rsid w:val="00125C02"/>
    <w:rsid w:val="00127114"/>
    <w:rsid w:val="0013223E"/>
    <w:rsid w:val="001347AE"/>
    <w:rsid w:val="00135463"/>
    <w:rsid w:val="00140745"/>
    <w:rsid w:val="00141480"/>
    <w:rsid w:val="00141BB3"/>
    <w:rsid w:val="00143521"/>
    <w:rsid w:val="001518EE"/>
    <w:rsid w:val="00156DA0"/>
    <w:rsid w:val="00156F4B"/>
    <w:rsid w:val="001610D4"/>
    <w:rsid w:val="00175104"/>
    <w:rsid w:val="001846C7"/>
    <w:rsid w:val="00190E83"/>
    <w:rsid w:val="00193D62"/>
    <w:rsid w:val="0019526C"/>
    <w:rsid w:val="00196448"/>
    <w:rsid w:val="00197C02"/>
    <w:rsid w:val="001A3DCE"/>
    <w:rsid w:val="001A62E2"/>
    <w:rsid w:val="001B404B"/>
    <w:rsid w:val="001B6B46"/>
    <w:rsid w:val="001C13E5"/>
    <w:rsid w:val="001C3553"/>
    <w:rsid w:val="001D1B58"/>
    <w:rsid w:val="001D72DA"/>
    <w:rsid w:val="001E36EC"/>
    <w:rsid w:val="001E76D2"/>
    <w:rsid w:val="001F3383"/>
    <w:rsid w:val="00202EFF"/>
    <w:rsid w:val="00206FE6"/>
    <w:rsid w:val="00210540"/>
    <w:rsid w:val="00210635"/>
    <w:rsid w:val="002219AF"/>
    <w:rsid w:val="002271F1"/>
    <w:rsid w:val="002317E6"/>
    <w:rsid w:val="00241EE9"/>
    <w:rsid w:val="00242166"/>
    <w:rsid w:val="00243221"/>
    <w:rsid w:val="00244708"/>
    <w:rsid w:val="002469A6"/>
    <w:rsid w:val="002469F6"/>
    <w:rsid w:val="00260F76"/>
    <w:rsid w:val="00262978"/>
    <w:rsid w:val="0026418F"/>
    <w:rsid w:val="00265084"/>
    <w:rsid w:val="0026530C"/>
    <w:rsid w:val="00277546"/>
    <w:rsid w:val="00281661"/>
    <w:rsid w:val="002820DA"/>
    <w:rsid w:val="00285A40"/>
    <w:rsid w:val="00294D15"/>
    <w:rsid w:val="002A7BB3"/>
    <w:rsid w:val="002A7C1C"/>
    <w:rsid w:val="002B12B7"/>
    <w:rsid w:val="002B3C70"/>
    <w:rsid w:val="002C0391"/>
    <w:rsid w:val="002C2ADF"/>
    <w:rsid w:val="002C4FB9"/>
    <w:rsid w:val="002C55DC"/>
    <w:rsid w:val="002D0C4F"/>
    <w:rsid w:val="002D397E"/>
    <w:rsid w:val="002D437C"/>
    <w:rsid w:val="002E2855"/>
    <w:rsid w:val="002F2337"/>
    <w:rsid w:val="003046FF"/>
    <w:rsid w:val="003106AE"/>
    <w:rsid w:val="00312420"/>
    <w:rsid w:val="003175A0"/>
    <w:rsid w:val="003203B8"/>
    <w:rsid w:val="00323183"/>
    <w:rsid w:val="003242C1"/>
    <w:rsid w:val="00325856"/>
    <w:rsid w:val="00333948"/>
    <w:rsid w:val="00340AFD"/>
    <w:rsid w:val="0034167B"/>
    <w:rsid w:val="00345C14"/>
    <w:rsid w:val="00352169"/>
    <w:rsid w:val="00363C39"/>
    <w:rsid w:val="00364A62"/>
    <w:rsid w:val="0037167F"/>
    <w:rsid w:val="00373B1E"/>
    <w:rsid w:val="0037589E"/>
    <w:rsid w:val="00385708"/>
    <w:rsid w:val="00387C8D"/>
    <w:rsid w:val="0039250C"/>
    <w:rsid w:val="00392A59"/>
    <w:rsid w:val="003968C0"/>
    <w:rsid w:val="003A0FE8"/>
    <w:rsid w:val="003A3955"/>
    <w:rsid w:val="003A3F6E"/>
    <w:rsid w:val="003A5DCF"/>
    <w:rsid w:val="003A6EB6"/>
    <w:rsid w:val="003B59A5"/>
    <w:rsid w:val="003C449F"/>
    <w:rsid w:val="003D45FF"/>
    <w:rsid w:val="003D4B29"/>
    <w:rsid w:val="003D4E27"/>
    <w:rsid w:val="003D58A8"/>
    <w:rsid w:val="003D5F55"/>
    <w:rsid w:val="003D5FBC"/>
    <w:rsid w:val="003E029B"/>
    <w:rsid w:val="003E5733"/>
    <w:rsid w:val="003E5793"/>
    <w:rsid w:val="003F07A3"/>
    <w:rsid w:val="003F2337"/>
    <w:rsid w:val="003F6B27"/>
    <w:rsid w:val="003F73A1"/>
    <w:rsid w:val="00403B9F"/>
    <w:rsid w:val="00405386"/>
    <w:rsid w:val="00406277"/>
    <w:rsid w:val="00407D34"/>
    <w:rsid w:val="00415288"/>
    <w:rsid w:val="00422BE7"/>
    <w:rsid w:val="00422F9F"/>
    <w:rsid w:val="0042525F"/>
    <w:rsid w:val="00425CB2"/>
    <w:rsid w:val="004369F6"/>
    <w:rsid w:val="00441F56"/>
    <w:rsid w:val="004427A1"/>
    <w:rsid w:val="004453B5"/>
    <w:rsid w:val="00447FCB"/>
    <w:rsid w:val="0045070B"/>
    <w:rsid w:val="00452BBE"/>
    <w:rsid w:val="004544DF"/>
    <w:rsid w:val="00461F0F"/>
    <w:rsid w:val="004657FB"/>
    <w:rsid w:val="00473142"/>
    <w:rsid w:val="004748BD"/>
    <w:rsid w:val="00480E78"/>
    <w:rsid w:val="00483726"/>
    <w:rsid w:val="004914CF"/>
    <w:rsid w:val="0049164A"/>
    <w:rsid w:val="0049399A"/>
    <w:rsid w:val="00495E5A"/>
    <w:rsid w:val="0049768E"/>
    <w:rsid w:val="004977B5"/>
    <w:rsid w:val="004A07E9"/>
    <w:rsid w:val="004B32FE"/>
    <w:rsid w:val="004B3A56"/>
    <w:rsid w:val="004D1ADC"/>
    <w:rsid w:val="004D64EF"/>
    <w:rsid w:val="004E054C"/>
    <w:rsid w:val="00500AA4"/>
    <w:rsid w:val="00504D0F"/>
    <w:rsid w:val="00506431"/>
    <w:rsid w:val="005073FA"/>
    <w:rsid w:val="00511259"/>
    <w:rsid w:val="00515EDA"/>
    <w:rsid w:val="005231D7"/>
    <w:rsid w:val="00523793"/>
    <w:rsid w:val="005276A3"/>
    <w:rsid w:val="00541CCE"/>
    <w:rsid w:val="00542D98"/>
    <w:rsid w:val="00552A04"/>
    <w:rsid w:val="00556197"/>
    <w:rsid w:val="005603AA"/>
    <w:rsid w:val="00565663"/>
    <w:rsid w:val="00570126"/>
    <w:rsid w:val="005705DA"/>
    <w:rsid w:val="005722F0"/>
    <w:rsid w:val="00577B55"/>
    <w:rsid w:val="005934B5"/>
    <w:rsid w:val="00597F68"/>
    <w:rsid w:val="005A0264"/>
    <w:rsid w:val="005A21AA"/>
    <w:rsid w:val="005A5773"/>
    <w:rsid w:val="005A71A6"/>
    <w:rsid w:val="005C1AFB"/>
    <w:rsid w:val="005D2791"/>
    <w:rsid w:val="005D5537"/>
    <w:rsid w:val="005E615D"/>
    <w:rsid w:val="006038FC"/>
    <w:rsid w:val="00606124"/>
    <w:rsid w:val="006061D1"/>
    <w:rsid w:val="00614B62"/>
    <w:rsid w:val="0061714F"/>
    <w:rsid w:val="0062094F"/>
    <w:rsid w:val="00621E9F"/>
    <w:rsid w:val="00631C64"/>
    <w:rsid w:val="00633464"/>
    <w:rsid w:val="006343D8"/>
    <w:rsid w:val="00636F9A"/>
    <w:rsid w:val="0064013C"/>
    <w:rsid w:val="00642026"/>
    <w:rsid w:val="00644C40"/>
    <w:rsid w:val="00647B12"/>
    <w:rsid w:val="006535EE"/>
    <w:rsid w:val="00654A58"/>
    <w:rsid w:val="00660851"/>
    <w:rsid w:val="00661266"/>
    <w:rsid w:val="006617C1"/>
    <w:rsid w:val="0066516C"/>
    <w:rsid w:val="00677230"/>
    <w:rsid w:val="0068582C"/>
    <w:rsid w:val="006900DD"/>
    <w:rsid w:val="00690B5A"/>
    <w:rsid w:val="00690BED"/>
    <w:rsid w:val="00693107"/>
    <w:rsid w:val="006940D0"/>
    <w:rsid w:val="0069545E"/>
    <w:rsid w:val="006A0925"/>
    <w:rsid w:val="006A0D7A"/>
    <w:rsid w:val="006B0B36"/>
    <w:rsid w:val="006B1A7E"/>
    <w:rsid w:val="006B4B1A"/>
    <w:rsid w:val="006C4560"/>
    <w:rsid w:val="006D056A"/>
    <w:rsid w:val="006D2866"/>
    <w:rsid w:val="006D668C"/>
    <w:rsid w:val="006E4A4F"/>
    <w:rsid w:val="006F056B"/>
    <w:rsid w:val="006F239E"/>
    <w:rsid w:val="006F24C3"/>
    <w:rsid w:val="006F3C5C"/>
    <w:rsid w:val="00721B5C"/>
    <w:rsid w:val="00722C70"/>
    <w:rsid w:val="00730052"/>
    <w:rsid w:val="00736370"/>
    <w:rsid w:val="007379CE"/>
    <w:rsid w:val="00746E44"/>
    <w:rsid w:val="0075363E"/>
    <w:rsid w:val="00755CDD"/>
    <w:rsid w:val="00757110"/>
    <w:rsid w:val="00766855"/>
    <w:rsid w:val="00767E8F"/>
    <w:rsid w:val="007773C6"/>
    <w:rsid w:val="00794BEF"/>
    <w:rsid w:val="0079516C"/>
    <w:rsid w:val="00796B1C"/>
    <w:rsid w:val="007A0487"/>
    <w:rsid w:val="007A3E79"/>
    <w:rsid w:val="007A42D2"/>
    <w:rsid w:val="007B0264"/>
    <w:rsid w:val="007B27D0"/>
    <w:rsid w:val="007B3692"/>
    <w:rsid w:val="007C0529"/>
    <w:rsid w:val="007C7718"/>
    <w:rsid w:val="007D003D"/>
    <w:rsid w:val="007D184C"/>
    <w:rsid w:val="007E48EA"/>
    <w:rsid w:val="007F3EA7"/>
    <w:rsid w:val="007F4003"/>
    <w:rsid w:val="007F63AD"/>
    <w:rsid w:val="008042CE"/>
    <w:rsid w:val="00804303"/>
    <w:rsid w:val="00804FB6"/>
    <w:rsid w:val="00804FD2"/>
    <w:rsid w:val="00805C0C"/>
    <w:rsid w:val="00807A0E"/>
    <w:rsid w:val="008125FB"/>
    <w:rsid w:val="00820802"/>
    <w:rsid w:val="00825751"/>
    <w:rsid w:val="00831E62"/>
    <w:rsid w:val="00834096"/>
    <w:rsid w:val="008419C5"/>
    <w:rsid w:val="00843821"/>
    <w:rsid w:val="00843BDF"/>
    <w:rsid w:val="00847621"/>
    <w:rsid w:val="00850C03"/>
    <w:rsid w:val="00860A34"/>
    <w:rsid w:val="00861588"/>
    <w:rsid w:val="00865788"/>
    <w:rsid w:val="008733B4"/>
    <w:rsid w:val="00875631"/>
    <w:rsid w:val="0088285A"/>
    <w:rsid w:val="00890588"/>
    <w:rsid w:val="008B095D"/>
    <w:rsid w:val="008B3FA9"/>
    <w:rsid w:val="008C212D"/>
    <w:rsid w:val="008D4634"/>
    <w:rsid w:val="008D6631"/>
    <w:rsid w:val="008E271D"/>
    <w:rsid w:val="008E4493"/>
    <w:rsid w:val="008E537D"/>
    <w:rsid w:val="008F13FE"/>
    <w:rsid w:val="008F4E14"/>
    <w:rsid w:val="00900063"/>
    <w:rsid w:val="00902836"/>
    <w:rsid w:val="00903880"/>
    <w:rsid w:val="00903C34"/>
    <w:rsid w:val="00905956"/>
    <w:rsid w:val="00905A98"/>
    <w:rsid w:val="00912DCE"/>
    <w:rsid w:val="0093129D"/>
    <w:rsid w:val="009314DF"/>
    <w:rsid w:val="00960D0E"/>
    <w:rsid w:val="00960EC2"/>
    <w:rsid w:val="009629A0"/>
    <w:rsid w:val="00962FFF"/>
    <w:rsid w:val="00983601"/>
    <w:rsid w:val="009853E3"/>
    <w:rsid w:val="0098747C"/>
    <w:rsid w:val="00995703"/>
    <w:rsid w:val="009A0BB2"/>
    <w:rsid w:val="009A13C7"/>
    <w:rsid w:val="009A1E81"/>
    <w:rsid w:val="009A20A2"/>
    <w:rsid w:val="009A3994"/>
    <w:rsid w:val="009B27E3"/>
    <w:rsid w:val="009B3CA3"/>
    <w:rsid w:val="009D1904"/>
    <w:rsid w:val="009D23E5"/>
    <w:rsid w:val="009D2725"/>
    <w:rsid w:val="009D43C7"/>
    <w:rsid w:val="009D5D91"/>
    <w:rsid w:val="009E1F7F"/>
    <w:rsid w:val="009E7AE8"/>
    <w:rsid w:val="009F312D"/>
    <w:rsid w:val="009F4950"/>
    <w:rsid w:val="009F5A0E"/>
    <w:rsid w:val="00A02527"/>
    <w:rsid w:val="00A10D63"/>
    <w:rsid w:val="00A146B7"/>
    <w:rsid w:val="00A33F9D"/>
    <w:rsid w:val="00A40EC5"/>
    <w:rsid w:val="00A6042D"/>
    <w:rsid w:val="00A6499C"/>
    <w:rsid w:val="00A64D55"/>
    <w:rsid w:val="00A719F5"/>
    <w:rsid w:val="00A90FED"/>
    <w:rsid w:val="00A9169C"/>
    <w:rsid w:val="00A91D5D"/>
    <w:rsid w:val="00A92FB2"/>
    <w:rsid w:val="00A93CE9"/>
    <w:rsid w:val="00AA0103"/>
    <w:rsid w:val="00AA3DD1"/>
    <w:rsid w:val="00AA4545"/>
    <w:rsid w:val="00AB47E8"/>
    <w:rsid w:val="00AD4D61"/>
    <w:rsid w:val="00AD51BD"/>
    <w:rsid w:val="00AE4183"/>
    <w:rsid w:val="00AF3001"/>
    <w:rsid w:val="00AF3B15"/>
    <w:rsid w:val="00AF4B2D"/>
    <w:rsid w:val="00AF5F99"/>
    <w:rsid w:val="00B00A68"/>
    <w:rsid w:val="00B01A9D"/>
    <w:rsid w:val="00B0270A"/>
    <w:rsid w:val="00B04D48"/>
    <w:rsid w:val="00B04F4A"/>
    <w:rsid w:val="00B0684F"/>
    <w:rsid w:val="00B15AD6"/>
    <w:rsid w:val="00B203E8"/>
    <w:rsid w:val="00B242FA"/>
    <w:rsid w:val="00B24C06"/>
    <w:rsid w:val="00B26618"/>
    <w:rsid w:val="00B306EB"/>
    <w:rsid w:val="00B30EF6"/>
    <w:rsid w:val="00B33440"/>
    <w:rsid w:val="00B442FF"/>
    <w:rsid w:val="00B52980"/>
    <w:rsid w:val="00B5313C"/>
    <w:rsid w:val="00B53A08"/>
    <w:rsid w:val="00B65521"/>
    <w:rsid w:val="00B6750A"/>
    <w:rsid w:val="00B73F5E"/>
    <w:rsid w:val="00B74596"/>
    <w:rsid w:val="00B7585E"/>
    <w:rsid w:val="00B778BF"/>
    <w:rsid w:val="00B83F43"/>
    <w:rsid w:val="00B85DDC"/>
    <w:rsid w:val="00BA2797"/>
    <w:rsid w:val="00BA533A"/>
    <w:rsid w:val="00BB2F51"/>
    <w:rsid w:val="00BB375B"/>
    <w:rsid w:val="00BB4799"/>
    <w:rsid w:val="00BB4BA6"/>
    <w:rsid w:val="00BC1F0F"/>
    <w:rsid w:val="00BD6A42"/>
    <w:rsid w:val="00BE5753"/>
    <w:rsid w:val="00BE7949"/>
    <w:rsid w:val="00BF6A7F"/>
    <w:rsid w:val="00C12980"/>
    <w:rsid w:val="00C1547C"/>
    <w:rsid w:val="00C230DD"/>
    <w:rsid w:val="00C25FFF"/>
    <w:rsid w:val="00C30038"/>
    <w:rsid w:val="00C33522"/>
    <w:rsid w:val="00C34BE9"/>
    <w:rsid w:val="00C4513B"/>
    <w:rsid w:val="00C45CAD"/>
    <w:rsid w:val="00C5548E"/>
    <w:rsid w:val="00C61B58"/>
    <w:rsid w:val="00C62067"/>
    <w:rsid w:val="00C6259F"/>
    <w:rsid w:val="00C636B7"/>
    <w:rsid w:val="00C656B7"/>
    <w:rsid w:val="00C7409C"/>
    <w:rsid w:val="00C74151"/>
    <w:rsid w:val="00C74362"/>
    <w:rsid w:val="00C85420"/>
    <w:rsid w:val="00C86999"/>
    <w:rsid w:val="00CA0543"/>
    <w:rsid w:val="00CA137B"/>
    <w:rsid w:val="00CA2935"/>
    <w:rsid w:val="00CB14F0"/>
    <w:rsid w:val="00CC23FD"/>
    <w:rsid w:val="00CC4E1B"/>
    <w:rsid w:val="00CD2773"/>
    <w:rsid w:val="00CD37C6"/>
    <w:rsid w:val="00CD7211"/>
    <w:rsid w:val="00CE3C59"/>
    <w:rsid w:val="00CF2D0F"/>
    <w:rsid w:val="00CF69B2"/>
    <w:rsid w:val="00D04F1E"/>
    <w:rsid w:val="00D05820"/>
    <w:rsid w:val="00D07C3D"/>
    <w:rsid w:val="00D11D03"/>
    <w:rsid w:val="00D12E8E"/>
    <w:rsid w:val="00D17101"/>
    <w:rsid w:val="00D216F9"/>
    <w:rsid w:val="00D21D05"/>
    <w:rsid w:val="00D22BFD"/>
    <w:rsid w:val="00D25812"/>
    <w:rsid w:val="00D3260C"/>
    <w:rsid w:val="00D441C2"/>
    <w:rsid w:val="00D4505C"/>
    <w:rsid w:val="00D55816"/>
    <w:rsid w:val="00D55A77"/>
    <w:rsid w:val="00D7190B"/>
    <w:rsid w:val="00D7271A"/>
    <w:rsid w:val="00D8428A"/>
    <w:rsid w:val="00D86CF5"/>
    <w:rsid w:val="00D930BF"/>
    <w:rsid w:val="00D96AF5"/>
    <w:rsid w:val="00DA2468"/>
    <w:rsid w:val="00DA3D98"/>
    <w:rsid w:val="00DA3E88"/>
    <w:rsid w:val="00DA401A"/>
    <w:rsid w:val="00DA69A9"/>
    <w:rsid w:val="00DB0505"/>
    <w:rsid w:val="00DB3ADF"/>
    <w:rsid w:val="00DB49EB"/>
    <w:rsid w:val="00DC216B"/>
    <w:rsid w:val="00DC5242"/>
    <w:rsid w:val="00DD6020"/>
    <w:rsid w:val="00DE0790"/>
    <w:rsid w:val="00DE5AB4"/>
    <w:rsid w:val="00DE695B"/>
    <w:rsid w:val="00DF4C4D"/>
    <w:rsid w:val="00E01C1D"/>
    <w:rsid w:val="00E072B4"/>
    <w:rsid w:val="00E11DAD"/>
    <w:rsid w:val="00E13124"/>
    <w:rsid w:val="00E13A03"/>
    <w:rsid w:val="00E27BCF"/>
    <w:rsid w:val="00E448D1"/>
    <w:rsid w:val="00E45F2C"/>
    <w:rsid w:val="00E54D2E"/>
    <w:rsid w:val="00E57B0A"/>
    <w:rsid w:val="00E71CDB"/>
    <w:rsid w:val="00E7683F"/>
    <w:rsid w:val="00E7727D"/>
    <w:rsid w:val="00E77ED1"/>
    <w:rsid w:val="00E81C16"/>
    <w:rsid w:val="00E84D2F"/>
    <w:rsid w:val="00E84D70"/>
    <w:rsid w:val="00E937AC"/>
    <w:rsid w:val="00E942CD"/>
    <w:rsid w:val="00E9665B"/>
    <w:rsid w:val="00EA1BA7"/>
    <w:rsid w:val="00EA25DB"/>
    <w:rsid w:val="00EA3865"/>
    <w:rsid w:val="00EA6DE1"/>
    <w:rsid w:val="00EA79A9"/>
    <w:rsid w:val="00EB152B"/>
    <w:rsid w:val="00EB40CC"/>
    <w:rsid w:val="00EB6B5A"/>
    <w:rsid w:val="00EC19DA"/>
    <w:rsid w:val="00ED108E"/>
    <w:rsid w:val="00ED3B87"/>
    <w:rsid w:val="00ED52D3"/>
    <w:rsid w:val="00EE2E4D"/>
    <w:rsid w:val="00EE3821"/>
    <w:rsid w:val="00EE3CED"/>
    <w:rsid w:val="00EE6D98"/>
    <w:rsid w:val="00EF2EC1"/>
    <w:rsid w:val="00F014FD"/>
    <w:rsid w:val="00F01D77"/>
    <w:rsid w:val="00F01F70"/>
    <w:rsid w:val="00F043C7"/>
    <w:rsid w:val="00F102FE"/>
    <w:rsid w:val="00F12C5A"/>
    <w:rsid w:val="00F16E86"/>
    <w:rsid w:val="00F207D8"/>
    <w:rsid w:val="00F21419"/>
    <w:rsid w:val="00F26C68"/>
    <w:rsid w:val="00F31E28"/>
    <w:rsid w:val="00F52E94"/>
    <w:rsid w:val="00F55EF3"/>
    <w:rsid w:val="00F56680"/>
    <w:rsid w:val="00F64A40"/>
    <w:rsid w:val="00F662CB"/>
    <w:rsid w:val="00F668F7"/>
    <w:rsid w:val="00F67FE7"/>
    <w:rsid w:val="00F831CE"/>
    <w:rsid w:val="00F83FBA"/>
    <w:rsid w:val="00F90562"/>
    <w:rsid w:val="00F91A74"/>
    <w:rsid w:val="00F96378"/>
    <w:rsid w:val="00F96883"/>
    <w:rsid w:val="00FA2E46"/>
    <w:rsid w:val="00FB4BDE"/>
    <w:rsid w:val="00FC37B7"/>
    <w:rsid w:val="00FD0345"/>
    <w:rsid w:val="00FD4643"/>
    <w:rsid w:val="00FD6348"/>
    <w:rsid w:val="00FE75F1"/>
    <w:rsid w:val="00FF5206"/>
    <w:rsid w:val="00FF66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5:docId w15:val="{35DB9351-CC2B-4B83-B5A6-37BFD1823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448D1"/>
  </w:style>
  <w:style w:type="paragraph" w:styleId="1">
    <w:name w:val="heading 1"/>
    <w:basedOn w:val="a"/>
    <w:next w:val="a"/>
    <w:link w:val="10"/>
    <w:uiPriority w:val="9"/>
    <w:qFormat/>
    <w:rsid w:val="00831E62"/>
    <w:pPr>
      <w:keepNext/>
      <w:keepLines/>
      <w:spacing w:before="240" w:after="0" w:line="276" w:lineRule="auto"/>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nhideWhenUsed/>
    <w:qFormat/>
    <w:rsid w:val="00B65521"/>
    <w:pPr>
      <w:keepNext/>
      <w:keepLines/>
      <w:spacing w:before="200" w:after="0" w:line="276" w:lineRule="auto"/>
      <w:ind w:firstLine="709"/>
      <w:jc w:val="both"/>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B65521"/>
    <w:pPr>
      <w:keepNext/>
      <w:keepLines/>
      <w:spacing w:before="40" w:after="0" w:line="276" w:lineRule="auto"/>
      <w:ind w:firstLine="709"/>
      <w:jc w:val="both"/>
      <w:outlineLvl w:val="2"/>
    </w:pPr>
    <w:rPr>
      <w:rFonts w:asciiTheme="majorHAnsi" w:eastAsiaTheme="majorEastAsia" w:hAnsiTheme="majorHAnsi" w:cstheme="majorBidi"/>
      <w:color w:val="1F4D78" w:themeColor="accent1" w:themeShade="7F"/>
      <w:sz w:val="24"/>
      <w:szCs w:val="24"/>
      <w:lang w:eastAsia="ru-RU"/>
    </w:rPr>
  </w:style>
  <w:style w:type="paragraph" w:styleId="4">
    <w:name w:val="heading 4"/>
    <w:basedOn w:val="a"/>
    <w:next w:val="a"/>
    <w:link w:val="40"/>
    <w:rsid w:val="00B65521"/>
    <w:pPr>
      <w:keepNext/>
      <w:keepLines/>
      <w:suppressAutoHyphens/>
      <w:autoSpaceDN w:val="0"/>
      <w:spacing w:before="40" w:after="0" w:line="240" w:lineRule="auto"/>
      <w:ind w:firstLine="709"/>
      <w:textAlignment w:val="baseline"/>
      <w:outlineLvl w:val="3"/>
    </w:pPr>
    <w:rPr>
      <w:rFonts w:ascii="Calibri Light" w:eastAsia="Times New Roman" w:hAnsi="Calibri Light" w:cs="Times New Roman"/>
      <w:i/>
      <w:iCs/>
      <w:color w:val="2E74B5"/>
    </w:rPr>
  </w:style>
  <w:style w:type="paragraph" w:styleId="5">
    <w:name w:val="heading 5"/>
    <w:basedOn w:val="a"/>
    <w:link w:val="50"/>
    <w:unhideWhenUsed/>
    <w:qFormat/>
    <w:rsid w:val="00831E62"/>
    <w:pPr>
      <w:widowControl w:val="0"/>
      <w:autoSpaceDE w:val="0"/>
      <w:autoSpaceDN w:val="0"/>
      <w:spacing w:after="0" w:line="240" w:lineRule="auto"/>
      <w:ind w:left="36" w:right="36"/>
      <w:jc w:val="center"/>
      <w:outlineLvl w:val="4"/>
    </w:pPr>
    <w:rPr>
      <w:rFonts w:ascii="Times New Roman" w:eastAsia="Times New Roman" w:hAnsi="Times New Roman" w:cs="Times New Roman"/>
      <w:b/>
      <w:bCs/>
      <w:sz w:val="24"/>
      <w:szCs w:val="24"/>
    </w:rPr>
  </w:style>
  <w:style w:type="paragraph" w:styleId="6">
    <w:name w:val="heading 6"/>
    <w:basedOn w:val="a"/>
    <w:next w:val="a"/>
    <w:link w:val="60"/>
    <w:uiPriority w:val="9"/>
    <w:qFormat/>
    <w:rsid w:val="00B65521"/>
    <w:pPr>
      <w:spacing w:before="240" w:after="60" w:line="240" w:lineRule="auto"/>
      <w:ind w:firstLine="709"/>
      <w:outlineLvl w:val="5"/>
    </w:pPr>
    <w:rPr>
      <w:rFonts w:ascii="Calibri" w:eastAsia="Times New Roman" w:hAnsi="Calibri" w:cs="Times New Roman"/>
      <w:b/>
      <w:bCs/>
      <w:lang w:eastAsia="ru-RU"/>
    </w:rPr>
  </w:style>
  <w:style w:type="paragraph" w:styleId="9">
    <w:name w:val="heading 9"/>
    <w:basedOn w:val="a"/>
    <w:next w:val="a"/>
    <w:link w:val="90"/>
    <w:uiPriority w:val="9"/>
    <w:semiHidden/>
    <w:unhideWhenUsed/>
    <w:qFormat/>
    <w:rsid w:val="000A6F48"/>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rsid w:val="006E4A4F"/>
    <w:pPr>
      <w:spacing w:after="0" w:line="240" w:lineRule="auto"/>
      <w:ind w:firstLine="709"/>
      <w:jc w:val="both"/>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6E4A4F"/>
    <w:rPr>
      <w:rFonts w:ascii="Times New Roman" w:eastAsia="Times New Roman" w:hAnsi="Times New Roman" w:cs="Times New Roman"/>
      <w:sz w:val="28"/>
      <w:szCs w:val="24"/>
      <w:lang w:eastAsia="ru-RU"/>
    </w:rPr>
  </w:style>
  <w:style w:type="character" w:styleId="a5">
    <w:name w:val="Hyperlink"/>
    <w:unhideWhenUsed/>
    <w:rsid w:val="006E4A4F"/>
    <w:rPr>
      <w:color w:val="0000FF"/>
      <w:u w:val="single"/>
    </w:rPr>
  </w:style>
  <w:style w:type="character" w:customStyle="1" w:styleId="s1">
    <w:name w:val="s1"/>
    <w:basedOn w:val="a0"/>
    <w:rsid w:val="006E4A4F"/>
  </w:style>
  <w:style w:type="character" w:customStyle="1" w:styleId="s8">
    <w:name w:val="s8"/>
    <w:basedOn w:val="a0"/>
    <w:rsid w:val="006E4A4F"/>
  </w:style>
  <w:style w:type="paragraph" w:styleId="a6">
    <w:name w:val="List Paragraph"/>
    <w:basedOn w:val="a"/>
    <w:link w:val="a7"/>
    <w:uiPriority w:val="34"/>
    <w:qFormat/>
    <w:rsid w:val="00F31E28"/>
    <w:pPr>
      <w:ind w:left="720"/>
      <w:contextualSpacing/>
    </w:pPr>
  </w:style>
  <w:style w:type="paragraph" w:styleId="a8">
    <w:name w:val="Body Text"/>
    <w:basedOn w:val="a"/>
    <w:link w:val="a9"/>
    <w:unhideWhenUsed/>
    <w:rsid w:val="00831E62"/>
    <w:pPr>
      <w:spacing w:after="120"/>
    </w:pPr>
  </w:style>
  <w:style w:type="character" w:customStyle="1" w:styleId="a9">
    <w:name w:val="Основной текст Знак"/>
    <w:basedOn w:val="a0"/>
    <w:link w:val="a8"/>
    <w:rsid w:val="00831E62"/>
  </w:style>
  <w:style w:type="character" w:customStyle="1" w:styleId="10">
    <w:name w:val="Заголовок 1 Знак"/>
    <w:basedOn w:val="a0"/>
    <w:link w:val="1"/>
    <w:uiPriority w:val="9"/>
    <w:rsid w:val="00831E62"/>
    <w:rPr>
      <w:rFonts w:asciiTheme="majorHAnsi" w:eastAsiaTheme="majorEastAsia" w:hAnsiTheme="majorHAnsi" w:cstheme="majorBidi"/>
      <w:color w:val="2E74B5" w:themeColor="accent1" w:themeShade="BF"/>
      <w:sz w:val="32"/>
      <w:szCs w:val="32"/>
    </w:rPr>
  </w:style>
  <w:style w:type="character" w:customStyle="1" w:styleId="50">
    <w:name w:val="Заголовок 5 Знак"/>
    <w:basedOn w:val="a0"/>
    <w:link w:val="5"/>
    <w:rsid w:val="00831E62"/>
    <w:rPr>
      <w:rFonts w:ascii="Times New Roman" w:eastAsia="Times New Roman" w:hAnsi="Times New Roman" w:cs="Times New Roman"/>
      <w:b/>
      <w:bCs/>
      <w:sz w:val="24"/>
      <w:szCs w:val="24"/>
    </w:rPr>
  </w:style>
  <w:style w:type="paragraph" w:customStyle="1" w:styleId="bib-reference">
    <w:name w:val="bib-reference"/>
    <w:basedOn w:val="a"/>
    <w:rsid w:val="00831E6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a">
    <w:name w:val="Table Grid"/>
    <w:basedOn w:val="a1"/>
    <w:uiPriority w:val="59"/>
    <w:rsid w:val="00831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rmal (Web)"/>
    <w:basedOn w:val="a"/>
    <w:uiPriority w:val="99"/>
    <w:unhideWhenUsed/>
    <w:rsid w:val="00F207D8"/>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character" w:customStyle="1" w:styleId="20">
    <w:name w:val="Заголовок 2 Знак"/>
    <w:basedOn w:val="a0"/>
    <w:link w:val="2"/>
    <w:rsid w:val="00B65521"/>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B65521"/>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0"/>
    <w:link w:val="4"/>
    <w:rsid w:val="00B65521"/>
    <w:rPr>
      <w:rFonts w:ascii="Calibri Light" w:eastAsia="Times New Roman" w:hAnsi="Calibri Light" w:cs="Times New Roman"/>
      <w:i/>
      <w:iCs/>
      <w:color w:val="2E74B5"/>
    </w:rPr>
  </w:style>
  <w:style w:type="character" w:customStyle="1" w:styleId="60">
    <w:name w:val="Заголовок 6 Знак"/>
    <w:basedOn w:val="a0"/>
    <w:link w:val="6"/>
    <w:uiPriority w:val="9"/>
    <w:rsid w:val="00B65521"/>
    <w:rPr>
      <w:rFonts w:ascii="Calibri" w:eastAsia="Times New Roman" w:hAnsi="Calibri" w:cs="Times New Roman"/>
      <w:b/>
      <w:bCs/>
      <w:lang w:eastAsia="ru-RU"/>
    </w:rPr>
  </w:style>
  <w:style w:type="character" w:customStyle="1" w:styleId="tooltip">
    <w:name w:val="tooltip"/>
    <w:basedOn w:val="a0"/>
    <w:rsid w:val="00B65521"/>
  </w:style>
  <w:style w:type="paragraph" w:styleId="ac">
    <w:name w:val="TOC Heading"/>
    <w:basedOn w:val="1"/>
    <w:next w:val="a"/>
    <w:uiPriority w:val="39"/>
    <w:unhideWhenUsed/>
    <w:qFormat/>
    <w:rsid w:val="00B65521"/>
    <w:pPr>
      <w:spacing w:before="480"/>
      <w:ind w:firstLine="709"/>
      <w:jc w:val="center"/>
      <w:outlineLvl w:val="9"/>
    </w:pPr>
    <w:rPr>
      <w:rFonts w:ascii="Times New Roman" w:hAnsi="Times New Roman"/>
      <w:bCs/>
      <w:color w:val="auto"/>
      <w:sz w:val="28"/>
      <w:szCs w:val="28"/>
      <w:lang w:eastAsia="ru-RU"/>
    </w:rPr>
  </w:style>
  <w:style w:type="paragraph" w:styleId="11">
    <w:name w:val="toc 1"/>
    <w:basedOn w:val="a"/>
    <w:next w:val="a"/>
    <w:autoRedefine/>
    <w:uiPriority w:val="39"/>
    <w:unhideWhenUsed/>
    <w:rsid w:val="00B65521"/>
    <w:pPr>
      <w:spacing w:after="100" w:line="276" w:lineRule="auto"/>
      <w:ind w:firstLine="709"/>
      <w:jc w:val="both"/>
    </w:pPr>
    <w:rPr>
      <w:rFonts w:ascii="Times New Roman" w:hAnsi="Times New Roman"/>
      <w:b/>
      <w:sz w:val="28"/>
    </w:rPr>
  </w:style>
  <w:style w:type="paragraph" w:styleId="21">
    <w:name w:val="toc 2"/>
    <w:basedOn w:val="a"/>
    <w:next w:val="a"/>
    <w:autoRedefine/>
    <w:uiPriority w:val="39"/>
    <w:unhideWhenUsed/>
    <w:rsid w:val="00B65521"/>
    <w:pPr>
      <w:spacing w:after="100" w:line="276" w:lineRule="auto"/>
      <w:ind w:left="220" w:firstLine="709"/>
      <w:jc w:val="both"/>
    </w:pPr>
    <w:rPr>
      <w:rFonts w:ascii="Times New Roman" w:hAnsi="Times New Roman"/>
      <w:sz w:val="28"/>
    </w:rPr>
  </w:style>
  <w:style w:type="character" w:customStyle="1" w:styleId="ad">
    <w:name w:val="Текст выноски Знак"/>
    <w:basedOn w:val="a0"/>
    <w:link w:val="ae"/>
    <w:rsid w:val="00B65521"/>
    <w:rPr>
      <w:rFonts w:ascii="Tahoma" w:hAnsi="Tahoma" w:cs="Tahoma"/>
      <w:sz w:val="16"/>
      <w:szCs w:val="16"/>
    </w:rPr>
  </w:style>
  <w:style w:type="paragraph" w:styleId="ae">
    <w:name w:val="Balloon Text"/>
    <w:basedOn w:val="a"/>
    <w:link w:val="ad"/>
    <w:unhideWhenUsed/>
    <w:rsid w:val="00B65521"/>
    <w:pPr>
      <w:spacing w:after="0" w:line="240" w:lineRule="auto"/>
      <w:ind w:firstLine="709"/>
      <w:jc w:val="both"/>
    </w:pPr>
    <w:rPr>
      <w:rFonts w:ascii="Tahoma" w:hAnsi="Tahoma" w:cs="Tahoma"/>
      <w:sz w:val="16"/>
      <w:szCs w:val="16"/>
    </w:rPr>
  </w:style>
  <w:style w:type="character" w:customStyle="1" w:styleId="12">
    <w:name w:val="Текст выноски Знак1"/>
    <w:basedOn w:val="a0"/>
    <w:uiPriority w:val="99"/>
    <w:semiHidden/>
    <w:rsid w:val="00B65521"/>
    <w:rPr>
      <w:rFonts w:ascii="Segoe UI" w:hAnsi="Segoe UI" w:cs="Segoe UI"/>
      <w:sz w:val="18"/>
      <w:szCs w:val="18"/>
    </w:rPr>
  </w:style>
  <w:style w:type="paragraph" w:styleId="22">
    <w:name w:val="Body Text Indent 2"/>
    <w:basedOn w:val="a"/>
    <w:link w:val="23"/>
    <w:rsid w:val="00B65521"/>
    <w:pPr>
      <w:spacing w:after="0" w:line="240" w:lineRule="auto"/>
      <w:ind w:left="709" w:firstLine="720"/>
      <w:jc w:val="both"/>
    </w:pPr>
    <w:rPr>
      <w:rFonts w:ascii="Times New Roman" w:eastAsia="Times New Roman" w:hAnsi="Times New Roman" w:cs="Times New Roman"/>
      <w:snapToGrid w:val="0"/>
      <w:sz w:val="28"/>
      <w:szCs w:val="20"/>
      <w:lang w:eastAsia="ru-RU"/>
    </w:rPr>
  </w:style>
  <w:style w:type="character" w:customStyle="1" w:styleId="23">
    <w:name w:val="Основной текст с отступом 2 Знак"/>
    <w:basedOn w:val="a0"/>
    <w:link w:val="22"/>
    <w:rsid w:val="00B65521"/>
    <w:rPr>
      <w:rFonts w:ascii="Times New Roman" w:eastAsia="Times New Roman" w:hAnsi="Times New Roman" w:cs="Times New Roman"/>
      <w:snapToGrid w:val="0"/>
      <w:sz w:val="28"/>
      <w:szCs w:val="20"/>
      <w:lang w:eastAsia="ru-RU"/>
    </w:rPr>
  </w:style>
  <w:style w:type="paragraph" w:styleId="af">
    <w:name w:val="footer"/>
    <w:basedOn w:val="a"/>
    <w:link w:val="af0"/>
    <w:uiPriority w:val="99"/>
    <w:rsid w:val="00B65521"/>
    <w:pPr>
      <w:tabs>
        <w:tab w:val="center" w:pos="4677"/>
        <w:tab w:val="right" w:pos="9355"/>
      </w:tabs>
      <w:spacing w:after="0" w:line="240" w:lineRule="auto"/>
      <w:ind w:firstLine="709"/>
      <w:jc w:val="both"/>
    </w:pPr>
    <w:rPr>
      <w:rFonts w:ascii="Calibri" w:eastAsia="Times New Roman" w:hAnsi="Calibri" w:cs="Times New Roman"/>
    </w:rPr>
  </w:style>
  <w:style w:type="character" w:customStyle="1" w:styleId="af0">
    <w:name w:val="Нижний колонтитул Знак"/>
    <w:basedOn w:val="a0"/>
    <w:link w:val="af"/>
    <w:uiPriority w:val="99"/>
    <w:rsid w:val="00B65521"/>
    <w:rPr>
      <w:rFonts w:ascii="Calibri" w:eastAsia="Times New Roman" w:hAnsi="Calibri" w:cs="Times New Roman"/>
    </w:rPr>
  </w:style>
  <w:style w:type="paragraph" w:styleId="af1">
    <w:name w:val="Subtitle"/>
    <w:basedOn w:val="a"/>
    <w:next w:val="a"/>
    <w:link w:val="af2"/>
    <w:qFormat/>
    <w:rsid w:val="00B65521"/>
    <w:pPr>
      <w:numPr>
        <w:ilvl w:val="1"/>
      </w:numPr>
      <w:spacing w:after="200" w:line="276" w:lineRule="auto"/>
      <w:ind w:firstLine="709"/>
      <w:jc w:val="center"/>
    </w:pPr>
    <w:rPr>
      <w:rFonts w:ascii="Times New Roman" w:eastAsiaTheme="majorEastAsia" w:hAnsi="Times New Roman" w:cstheme="majorBidi"/>
      <w:b/>
      <w:iCs/>
      <w:spacing w:val="15"/>
      <w:sz w:val="28"/>
      <w:szCs w:val="24"/>
      <w:lang w:eastAsia="ru-RU"/>
    </w:rPr>
  </w:style>
  <w:style w:type="character" w:customStyle="1" w:styleId="af2">
    <w:name w:val="Подзаголовок Знак"/>
    <w:basedOn w:val="a0"/>
    <w:link w:val="af1"/>
    <w:rsid w:val="00B65521"/>
    <w:rPr>
      <w:rFonts w:ascii="Times New Roman" w:eastAsiaTheme="majorEastAsia" w:hAnsi="Times New Roman" w:cstheme="majorBidi"/>
      <w:b/>
      <w:iCs/>
      <w:spacing w:val="15"/>
      <w:sz w:val="28"/>
      <w:szCs w:val="24"/>
      <w:lang w:eastAsia="ru-RU"/>
    </w:rPr>
  </w:style>
  <w:style w:type="paragraph" w:customStyle="1" w:styleId="Heading">
    <w:name w:val="Heading"/>
    <w:rsid w:val="00B65521"/>
    <w:pPr>
      <w:spacing w:after="0" w:line="240" w:lineRule="auto"/>
    </w:pPr>
    <w:rPr>
      <w:rFonts w:ascii="Arial" w:eastAsia="Times New Roman" w:hAnsi="Arial" w:cs="Times New Roman"/>
      <w:b/>
      <w:snapToGrid w:val="0"/>
      <w:szCs w:val="20"/>
      <w:lang w:eastAsia="ru-RU"/>
    </w:rPr>
  </w:style>
  <w:style w:type="character" w:customStyle="1" w:styleId="31">
    <w:name w:val="Основной текст с отступом 3 Знак"/>
    <w:basedOn w:val="a0"/>
    <w:link w:val="32"/>
    <w:uiPriority w:val="99"/>
    <w:rsid w:val="00B65521"/>
    <w:rPr>
      <w:rFonts w:ascii="Times New Roman" w:eastAsiaTheme="minorEastAsia" w:hAnsi="Times New Roman"/>
      <w:sz w:val="16"/>
      <w:szCs w:val="16"/>
      <w:lang w:eastAsia="ru-RU"/>
    </w:rPr>
  </w:style>
  <w:style w:type="paragraph" w:styleId="32">
    <w:name w:val="Body Text Indent 3"/>
    <w:basedOn w:val="a"/>
    <w:link w:val="31"/>
    <w:uiPriority w:val="99"/>
    <w:unhideWhenUsed/>
    <w:rsid w:val="00B65521"/>
    <w:pPr>
      <w:spacing w:after="120" w:line="276" w:lineRule="auto"/>
      <w:ind w:left="283" w:firstLine="709"/>
      <w:jc w:val="both"/>
    </w:pPr>
    <w:rPr>
      <w:rFonts w:ascii="Times New Roman" w:eastAsiaTheme="minorEastAsia" w:hAnsi="Times New Roman"/>
      <w:sz w:val="16"/>
      <w:szCs w:val="16"/>
      <w:lang w:eastAsia="ru-RU"/>
    </w:rPr>
  </w:style>
  <w:style w:type="character" w:customStyle="1" w:styleId="310">
    <w:name w:val="Основной текст с отступом 3 Знак1"/>
    <w:basedOn w:val="a0"/>
    <w:uiPriority w:val="99"/>
    <w:semiHidden/>
    <w:rsid w:val="00B65521"/>
    <w:rPr>
      <w:sz w:val="16"/>
      <w:szCs w:val="16"/>
    </w:rPr>
  </w:style>
  <w:style w:type="paragraph" w:styleId="af3">
    <w:name w:val="caption"/>
    <w:basedOn w:val="a"/>
    <w:next w:val="a"/>
    <w:uiPriority w:val="35"/>
    <w:qFormat/>
    <w:rsid w:val="00B65521"/>
    <w:pPr>
      <w:tabs>
        <w:tab w:val="num" w:pos="720"/>
      </w:tabs>
      <w:spacing w:after="0" w:line="240" w:lineRule="auto"/>
      <w:ind w:left="360" w:firstLine="720"/>
      <w:jc w:val="right"/>
    </w:pPr>
    <w:rPr>
      <w:rFonts w:ascii="Times New Roman" w:eastAsia="Times New Roman" w:hAnsi="Times New Roman" w:cs="Times New Roman"/>
      <w:sz w:val="28"/>
      <w:szCs w:val="20"/>
      <w:lang w:eastAsia="ru-RU"/>
    </w:rPr>
  </w:style>
  <w:style w:type="character" w:styleId="af4">
    <w:name w:val="page number"/>
    <w:basedOn w:val="a0"/>
    <w:semiHidden/>
    <w:rsid w:val="00B65521"/>
  </w:style>
  <w:style w:type="character" w:customStyle="1" w:styleId="af5">
    <w:name w:val="Заголовок Знак"/>
    <w:basedOn w:val="a0"/>
    <w:link w:val="af6"/>
    <w:rsid w:val="00B65521"/>
    <w:rPr>
      <w:rFonts w:ascii="Calibri Light" w:eastAsia="Times New Roman" w:hAnsi="Calibri Light" w:cs="Times New Roman"/>
      <w:spacing w:val="-10"/>
      <w:kern w:val="3"/>
      <w:sz w:val="56"/>
      <w:szCs w:val="56"/>
    </w:rPr>
  </w:style>
  <w:style w:type="paragraph" w:styleId="af6">
    <w:name w:val="Title"/>
    <w:basedOn w:val="a"/>
    <w:next w:val="a"/>
    <w:link w:val="af5"/>
    <w:qFormat/>
    <w:rsid w:val="00B65521"/>
    <w:pPr>
      <w:suppressAutoHyphens/>
      <w:autoSpaceDN w:val="0"/>
      <w:spacing w:after="0" w:line="240" w:lineRule="auto"/>
      <w:ind w:firstLine="709"/>
      <w:textAlignment w:val="baseline"/>
    </w:pPr>
    <w:rPr>
      <w:rFonts w:ascii="Calibri Light" w:eastAsia="Times New Roman" w:hAnsi="Calibri Light" w:cs="Times New Roman"/>
      <w:spacing w:val="-10"/>
      <w:kern w:val="3"/>
      <w:sz w:val="56"/>
      <w:szCs w:val="56"/>
    </w:rPr>
  </w:style>
  <w:style w:type="character" w:customStyle="1" w:styleId="13">
    <w:name w:val="Заголовок Знак1"/>
    <w:basedOn w:val="a0"/>
    <w:uiPriority w:val="10"/>
    <w:rsid w:val="00B65521"/>
    <w:rPr>
      <w:rFonts w:asciiTheme="majorHAnsi" w:eastAsiaTheme="majorEastAsia" w:hAnsiTheme="majorHAnsi" w:cstheme="majorBidi"/>
      <w:spacing w:val="-10"/>
      <w:kern w:val="28"/>
      <w:sz w:val="56"/>
      <w:szCs w:val="56"/>
    </w:rPr>
  </w:style>
  <w:style w:type="character" w:customStyle="1" w:styleId="14">
    <w:name w:val="Название Знак1"/>
    <w:basedOn w:val="a0"/>
    <w:uiPriority w:val="10"/>
    <w:rsid w:val="00B65521"/>
    <w:rPr>
      <w:rFonts w:asciiTheme="majorHAnsi" w:eastAsiaTheme="majorEastAsia" w:hAnsiTheme="majorHAnsi" w:cstheme="majorBidi"/>
      <w:color w:val="323E4F" w:themeColor="text2" w:themeShade="BF"/>
      <w:spacing w:val="5"/>
      <w:kern w:val="28"/>
      <w:sz w:val="52"/>
      <w:szCs w:val="52"/>
      <w:lang w:eastAsia="ru-RU"/>
    </w:rPr>
  </w:style>
  <w:style w:type="character" w:customStyle="1" w:styleId="af7">
    <w:name w:val="Выделенная цитата Знак"/>
    <w:basedOn w:val="a0"/>
    <w:link w:val="af8"/>
    <w:rsid w:val="00B65521"/>
    <w:rPr>
      <w:rFonts w:ascii="Calibri" w:eastAsia="Calibri" w:hAnsi="Calibri" w:cs="Times New Roman"/>
      <w:i/>
      <w:iCs/>
      <w:color w:val="5B9BD5"/>
    </w:rPr>
  </w:style>
  <w:style w:type="paragraph" w:styleId="af8">
    <w:name w:val="Intense Quote"/>
    <w:basedOn w:val="a"/>
    <w:next w:val="a"/>
    <w:link w:val="af7"/>
    <w:rsid w:val="00B65521"/>
    <w:pPr>
      <w:pBdr>
        <w:top w:val="single" w:sz="4" w:space="10" w:color="5B9BD5"/>
        <w:bottom w:val="single" w:sz="4" w:space="10" w:color="5B9BD5"/>
      </w:pBdr>
      <w:suppressAutoHyphens/>
      <w:autoSpaceDN w:val="0"/>
      <w:spacing w:before="360" w:after="360" w:line="240" w:lineRule="auto"/>
      <w:ind w:left="864" w:right="864" w:firstLine="709"/>
      <w:jc w:val="center"/>
      <w:textAlignment w:val="baseline"/>
    </w:pPr>
    <w:rPr>
      <w:rFonts w:ascii="Calibri" w:eastAsia="Calibri" w:hAnsi="Calibri" w:cs="Times New Roman"/>
      <w:i/>
      <w:iCs/>
      <w:color w:val="5B9BD5"/>
    </w:rPr>
  </w:style>
  <w:style w:type="character" w:customStyle="1" w:styleId="15">
    <w:name w:val="Выделенная цитата Знак1"/>
    <w:basedOn w:val="a0"/>
    <w:uiPriority w:val="30"/>
    <w:rsid w:val="00B65521"/>
    <w:rPr>
      <w:i/>
      <w:iCs/>
      <w:color w:val="5B9BD5" w:themeColor="accent1"/>
    </w:rPr>
  </w:style>
  <w:style w:type="paragraph" w:customStyle="1" w:styleId="Style2">
    <w:name w:val="Style2"/>
    <w:basedOn w:val="a"/>
    <w:rsid w:val="00B65521"/>
    <w:pPr>
      <w:widowControl w:val="0"/>
      <w:autoSpaceDE w:val="0"/>
      <w:autoSpaceDN w:val="0"/>
      <w:adjustRightInd w:val="0"/>
      <w:spacing w:after="0" w:line="221" w:lineRule="exact"/>
      <w:ind w:firstLine="709"/>
      <w:jc w:val="center"/>
    </w:pPr>
    <w:rPr>
      <w:rFonts w:ascii="Century Schoolbook" w:eastAsia="Times New Roman" w:hAnsi="Century Schoolbook" w:cs="Century Schoolbook"/>
      <w:sz w:val="24"/>
      <w:szCs w:val="24"/>
      <w:lang w:eastAsia="ru-RU"/>
    </w:rPr>
  </w:style>
  <w:style w:type="character" w:customStyle="1" w:styleId="FontStyle159">
    <w:name w:val="Font Style159"/>
    <w:rsid w:val="00B65521"/>
    <w:rPr>
      <w:rFonts w:ascii="Century Schoolbook" w:hAnsi="Century Schoolbook" w:cs="Century Schoolbook"/>
      <w:spacing w:val="10"/>
      <w:sz w:val="16"/>
      <w:szCs w:val="16"/>
    </w:rPr>
  </w:style>
  <w:style w:type="paragraph" w:styleId="33">
    <w:name w:val="toc 3"/>
    <w:basedOn w:val="a"/>
    <w:next w:val="a"/>
    <w:autoRedefine/>
    <w:uiPriority w:val="39"/>
    <w:unhideWhenUsed/>
    <w:rsid w:val="00B65521"/>
    <w:pPr>
      <w:spacing w:after="100" w:line="276" w:lineRule="auto"/>
      <w:ind w:left="560" w:firstLine="709"/>
      <w:jc w:val="both"/>
    </w:pPr>
    <w:rPr>
      <w:rFonts w:ascii="Times New Roman" w:eastAsiaTheme="minorEastAsia" w:hAnsi="Times New Roman"/>
      <w:sz w:val="28"/>
      <w:lang w:eastAsia="ru-RU"/>
    </w:rPr>
  </w:style>
  <w:style w:type="paragraph" w:styleId="af9">
    <w:name w:val="header"/>
    <w:basedOn w:val="a"/>
    <w:link w:val="afa"/>
    <w:uiPriority w:val="99"/>
    <w:unhideWhenUsed/>
    <w:rsid w:val="00B65521"/>
    <w:pPr>
      <w:tabs>
        <w:tab w:val="center" w:pos="4677"/>
        <w:tab w:val="right" w:pos="9355"/>
      </w:tabs>
      <w:spacing w:after="0" w:line="240" w:lineRule="auto"/>
      <w:ind w:firstLine="709"/>
      <w:jc w:val="both"/>
    </w:pPr>
    <w:rPr>
      <w:rFonts w:ascii="Times New Roman" w:eastAsiaTheme="minorEastAsia" w:hAnsi="Times New Roman"/>
      <w:sz w:val="28"/>
      <w:lang w:eastAsia="ru-RU"/>
    </w:rPr>
  </w:style>
  <w:style w:type="character" w:customStyle="1" w:styleId="afa">
    <w:name w:val="Верхний колонтитул Знак"/>
    <w:basedOn w:val="a0"/>
    <w:link w:val="af9"/>
    <w:uiPriority w:val="99"/>
    <w:rsid w:val="00B65521"/>
    <w:rPr>
      <w:rFonts w:ascii="Times New Roman" w:eastAsiaTheme="minorEastAsia" w:hAnsi="Times New Roman"/>
      <w:sz w:val="28"/>
      <w:lang w:eastAsia="ru-RU"/>
    </w:rPr>
  </w:style>
  <w:style w:type="paragraph" w:customStyle="1" w:styleId="afb">
    <w:name w:val="Таблицы"/>
    <w:basedOn w:val="a"/>
    <w:link w:val="afc"/>
    <w:rsid w:val="00B65521"/>
    <w:pPr>
      <w:spacing w:after="200" w:line="276" w:lineRule="auto"/>
      <w:jc w:val="both"/>
    </w:pPr>
    <w:rPr>
      <w:rFonts w:ascii="Times New Roman" w:eastAsiaTheme="minorEastAsia" w:hAnsi="Times New Roman"/>
      <w:sz w:val="28"/>
      <w:lang w:eastAsia="ru-RU"/>
    </w:rPr>
  </w:style>
  <w:style w:type="character" w:customStyle="1" w:styleId="afc">
    <w:name w:val="Таблицы Знак"/>
    <w:basedOn w:val="a0"/>
    <w:link w:val="afb"/>
    <w:rsid w:val="00B65521"/>
    <w:rPr>
      <w:rFonts w:ascii="Times New Roman" w:eastAsiaTheme="minorEastAsia" w:hAnsi="Times New Roman"/>
      <w:sz w:val="28"/>
      <w:lang w:eastAsia="ru-RU"/>
    </w:rPr>
  </w:style>
  <w:style w:type="paragraph" w:customStyle="1" w:styleId="headertext">
    <w:name w:val="headertext"/>
    <w:basedOn w:val="a"/>
    <w:rsid w:val="00B6552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d">
    <w:name w:val="No Spacing"/>
    <w:uiPriority w:val="1"/>
    <w:rsid w:val="00B65521"/>
    <w:pPr>
      <w:spacing w:after="0" w:line="240" w:lineRule="auto"/>
      <w:ind w:firstLine="709"/>
      <w:jc w:val="both"/>
    </w:pPr>
    <w:rPr>
      <w:rFonts w:ascii="Times New Roman" w:eastAsiaTheme="minorEastAsia" w:hAnsi="Times New Roman"/>
      <w:sz w:val="28"/>
      <w:lang w:eastAsia="ru-RU"/>
    </w:rPr>
  </w:style>
  <w:style w:type="character" w:styleId="afe">
    <w:name w:val="Strong"/>
    <w:basedOn w:val="a0"/>
    <w:uiPriority w:val="22"/>
    <w:qFormat/>
    <w:rsid w:val="00403B9F"/>
    <w:rPr>
      <w:b/>
      <w:bCs/>
    </w:rPr>
  </w:style>
  <w:style w:type="paragraph" w:customStyle="1" w:styleId="Default">
    <w:name w:val="Default"/>
    <w:rsid w:val="00403B9F"/>
    <w:pPr>
      <w:autoSpaceDE w:val="0"/>
      <w:autoSpaceDN w:val="0"/>
      <w:adjustRightInd w:val="0"/>
      <w:spacing w:after="0" w:line="240" w:lineRule="auto"/>
    </w:pPr>
    <w:rPr>
      <w:rFonts w:ascii="Calibri" w:eastAsia="Times New Roman" w:hAnsi="Calibri" w:cs="Calibri"/>
      <w:color w:val="000000"/>
      <w:sz w:val="24"/>
      <w:szCs w:val="24"/>
      <w:lang w:eastAsia="ru-RU"/>
    </w:rPr>
  </w:style>
  <w:style w:type="paragraph" w:customStyle="1" w:styleId="aff">
    <w:name w:val="Текст отчета"/>
    <w:basedOn w:val="a"/>
    <w:link w:val="Char"/>
    <w:rsid w:val="00403B9F"/>
    <w:pPr>
      <w:spacing w:before="40" w:after="0" w:line="240" w:lineRule="auto"/>
      <w:ind w:firstLine="709"/>
      <w:jc w:val="both"/>
    </w:pPr>
    <w:rPr>
      <w:rFonts w:ascii="Times New Roman" w:eastAsia="Times New Roman" w:hAnsi="Times New Roman" w:cs="Times New Roman"/>
      <w:sz w:val="24"/>
      <w:szCs w:val="24"/>
      <w:lang w:eastAsia="ru-RU"/>
    </w:rPr>
  </w:style>
  <w:style w:type="character" w:customStyle="1" w:styleId="Char">
    <w:name w:val="Текст отчета Char"/>
    <w:link w:val="aff"/>
    <w:rsid w:val="00403B9F"/>
    <w:rPr>
      <w:rFonts w:ascii="Times New Roman" w:eastAsia="Times New Roman" w:hAnsi="Times New Roman" w:cs="Times New Roman"/>
      <w:sz w:val="24"/>
      <w:szCs w:val="24"/>
      <w:lang w:eastAsia="ru-RU"/>
    </w:rPr>
  </w:style>
  <w:style w:type="paragraph" w:customStyle="1" w:styleId="Standard">
    <w:name w:val="Standard"/>
    <w:rsid w:val="00403B9F"/>
    <w:pPr>
      <w:widowControl w:val="0"/>
      <w:suppressAutoHyphens/>
      <w:autoSpaceDN w:val="0"/>
      <w:spacing w:after="0" w:line="240" w:lineRule="auto"/>
      <w:jc w:val="center"/>
      <w:textAlignment w:val="center"/>
    </w:pPr>
    <w:rPr>
      <w:rFonts w:ascii="Times New Roman" w:eastAsia="Arial Unicode MS" w:hAnsi="Times New Roman" w:cs="Tahoma"/>
      <w:kern w:val="3"/>
      <w:sz w:val="20"/>
      <w:szCs w:val="24"/>
      <w:lang w:eastAsia="ru-RU"/>
    </w:rPr>
  </w:style>
  <w:style w:type="character" w:customStyle="1" w:styleId="translation-chunk">
    <w:name w:val="translation-chunk"/>
    <w:rsid w:val="00755CDD"/>
  </w:style>
  <w:style w:type="paragraph" w:styleId="24">
    <w:name w:val="Body Text 2"/>
    <w:basedOn w:val="a"/>
    <w:link w:val="25"/>
    <w:uiPriority w:val="99"/>
    <w:unhideWhenUsed/>
    <w:rsid w:val="00755CDD"/>
    <w:pPr>
      <w:spacing w:after="120" w:line="480" w:lineRule="auto"/>
    </w:pPr>
    <w:rPr>
      <w:rFonts w:ascii="Calibri" w:eastAsia="Calibri" w:hAnsi="Calibri" w:cs="Times New Roman"/>
    </w:rPr>
  </w:style>
  <w:style w:type="character" w:customStyle="1" w:styleId="25">
    <w:name w:val="Основной текст 2 Знак"/>
    <w:basedOn w:val="a0"/>
    <w:link w:val="24"/>
    <w:uiPriority w:val="99"/>
    <w:rsid w:val="00755CDD"/>
    <w:rPr>
      <w:rFonts w:ascii="Calibri" w:eastAsia="Calibri" w:hAnsi="Calibri" w:cs="Times New Roman"/>
    </w:rPr>
  </w:style>
  <w:style w:type="paragraph" w:styleId="aff0">
    <w:name w:val="Block Text"/>
    <w:basedOn w:val="a"/>
    <w:semiHidden/>
    <w:rsid w:val="00755CDD"/>
    <w:pPr>
      <w:widowControl w:val="0"/>
      <w:spacing w:after="0" w:line="240" w:lineRule="auto"/>
      <w:ind w:left="-54" w:right="-54"/>
      <w:jc w:val="both"/>
    </w:pPr>
    <w:rPr>
      <w:rFonts w:ascii="Arial" w:eastAsia="Times New Roman" w:hAnsi="Arial" w:cs="Times New Roman"/>
      <w:snapToGrid w:val="0"/>
      <w:sz w:val="20"/>
      <w:szCs w:val="20"/>
      <w:lang w:eastAsia="ru-RU"/>
    </w:rPr>
  </w:style>
  <w:style w:type="character" w:customStyle="1" w:styleId="a7">
    <w:name w:val="Абзац списка Знак"/>
    <w:link w:val="a6"/>
    <w:uiPriority w:val="34"/>
    <w:locked/>
    <w:rsid w:val="008F4E14"/>
  </w:style>
  <w:style w:type="paragraph" w:customStyle="1" w:styleId="210">
    <w:name w:val="Заголовок 21"/>
    <w:basedOn w:val="a"/>
    <w:uiPriority w:val="1"/>
    <w:qFormat/>
    <w:rsid w:val="00C61B58"/>
    <w:pPr>
      <w:widowControl w:val="0"/>
      <w:autoSpaceDE w:val="0"/>
      <w:autoSpaceDN w:val="0"/>
      <w:spacing w:after="0" w:line="240" w:lineRule="auto"/>
      <w:ind w:left="383"/>
      <w:jc w:val="center"/>
      <w:outlineLvl w:val="2"/>
    </w:pPr>
    <w:rPr>
      <w:rFonts w:ascii="Calibri" w:eastAsia="Calibri" w:hAnsi="Calibri" w:cs="Calibri"/>
      <w:b/>
      <w:bCs/>
      <w:sz w:val="28"/>
      <w:szCs w:val="28"/>
    </w:rPr>
  </w:style>
  <w:style w:type="paragraph" w:customStyle="1" w:styleId="220">
    <w:name w:val="Основной текст 22"/>
    <w:basedOn w:val="a"/>
    <w:uiPriority w:val="99"/>
    <w:rsid w:val="00C61B58"/>
    <w:pPr>
      <w:keepNext/>
      <w:widowControl w:val="0"/>
      <w:spacing w:after="0" w:line="360" w:lineRule="auto"/>
      <w:jc w:val="both"/>
      <w:outlineLvl w:val="0"/>
    </w:pPr>
    <w:rPr>
      <w:rFonts w:ascii="Times New Roman" w:eastAsia="Times New Roman" w:hAnsi="Times New Roman" w:cs="Times New Roman"/>
      <w:color w:val="000000"/>
      <w:sz w:val="24"/>
      <w:szCs w:val="20"/>
      <w:lang w:eastAsia="ru-RU"/>
    </w:rPr>
  </w:style>
  <w:style w:type="character" w:styleId="aff1">
    <w:name w:val="Placeholder Text"/>
    <w:basedOn w:val="a0"/>
    <w:uiPriority w:val="99"/>
    <w:semiHidden/>
    <w:rsid w:val="00D96AF5"/>
    <w:rPr>
      <w:color w:val="808080"/>
    </w:rPr>
  </w:style>
  <w:style w:type="paragraph" w:customStyle="1" w:styleId="100">
    <w:name w:val="Д1 Текст Слева0"/>
    <w:basedOn w:val="a"/>
    <w:link w:val="101"/>
    <w:rsid w:val="00D96AF5"/>
    <w:pPr>
      <w:spacing w:after="0" w:line="360" w:lineRule="auto"/>
      <w:jc w:val="both"/>
    </w:pPr>
    <w:rPr>
      <w:rFonts w:ascii="Times New Roman" w:eastAsia="Times New Roman" w:hAnsi="Times New Roman" w:cs="Times New Roman"/>
      <w:sz w:val="28"/>
      <w:szCs w:val="28"/>
      <w:lang w:eastAsia="ru-RU"/>
    </w:rPr>
  </w:style>
  <w:style w:type="character" w:customStyle="1" w:styleId="101">
    <w:name w:val="Д1 Текст Слева0 Знак"/>
    <w:basedOn w:val="a0"/>
    <w:link w:val="100"/>
    <w:rsid w:val="00D96AF5"/>
    <w:rPr>
      <w:rFonts w:ascii="Times New Roman" w:eastAsia="Times New Roman" w:hAnsi="Times New Roman" w:cs="Times New Roman"/>
      <w:sz w:val="28"/>
      <w:szCs w:val="28"/>
      <w:lang w:eastAsia="ru-RU"/>
    </w:rPr>
  </w:style>
  <w:style w:type="character" w:customStyle="1" w:styleId="tlid-translation">
    <w:name w:val="tlid-translation"/>
    <w:basedOn w:val="a0"/>
    <w:rsid w:val="00085F6C"/>
  </w:style>
  <w:style w:type="paragraph" w:customStyle="1" w:styleId="Bodytext">
    <w:name w:val="Bodytext"/>
    <w:next w:val="a"/>
    <w:rsid w:val="00BA2797"/>
    <w:pPr>
      <w:suppressAutoHyphens/>
      <w:spacing w:after="0" w:line="240" w:lineRule="auto"/>
      <w:jc w:val="both"/>
    </w:pPr>
    <w:rPr>
      <w:rFonts w:ascii="Times" w:eastAsia="Times New Roman" w:hAnsi="Times" w:cs="Times New Roman"/>
      <w:iCs/>
      <w:color w:val="000000"/>
      <w:lang w:val="en-US" w:eastAsia="zh-CN"/>
    </w:rPr>
  </w:style>
  <w:style w:type="paragraph" w:customStyle="1" w:styleId="7">
    <w:name w:val="7Текст_статьи"/>
    <w:basedOn w:val="a"/>
    <w:next w:val="8"/>
    <w:link w:val="70"/>
    <w:rsid w:val="00BA2797"/>
    <w:pPr>
      <w:spacing w:after="240" w:line="240" w:lineRule="auto"/>
      <w:ind w:firstLine="709"/>
      <w:contextualSpacing/>
      <w:jc w:val="both"/>
    </w:pPr>
    <w:rPr>
      <w:rFonts w:ascii="Times New Roman" w:eastAsia="MS Mincho" w:hAnsi="Times New Roman" w:cs="Times New Roman"/>
      <w:sz w:val="20"/>
      <w:szCs w:val="24"/>
      <w:lang w:eastAsia="ru-RU"/>
    </w:rPr>
  </w:style>
  <w:style w:type="paragraph" w:customStyle="1" w:styleId="8">
    <w:name w:val="8Библ_список"/>
    <w:basedOn w:val="a"/>
    <w:next w:val="a"/>
    <w:link w:val="80"/>
    <w:rsid w:val="00BA2797"/>
    <w:pPr>
      <w:spacing w:after="0" w:line="240" w:lineRule="auto"/>
      <w:jc w:val="center"/>
    </w:pPr>
    <w:rPr>
      <w:rFonts w:ascii="Times New Roman" w:eastAsia="MS Mincho" w:hAnsi="Times New Roman" w:cs="Times New Roman"/>
      <w:b/>
      <w:bCs/>
      <w:sz w:val="16"/>
      <w:szCs w:val="24"/>
      <w:lang w:eastAsia="ru-RU"/>
    </w:rPr>
  </w:style>
  <w:style w:type="character" w:customStyle="1" w:styleId="80">
    <w:name w:val="8Библ_список Знак"/>
    <w:basedOn w:val="a0"/>
    <w:link w:val="8"/>
    <w:rsid w:val="00BA2797"/>
    <w:rPr>
      <w:rFonts w:ascii="Times New Roman" w:eastAsia="MS Mincho" w:hAnsi="Times New Roman" w:cs="Times New Roman"/>
      <w:b/>
      <w:bCs/>
      <w:sz w:val="16"/>
      <w:szCs w:val="24"/>
      <w:lang w:eastAsia="ru-RU"/>
    </w:rPr>
  </w:style>
  <w:style w:type="character" w:customStyle="1" w:styleId="70">
    <w:name w:val="7Текст_статьи Знак"/>
    <w:basedOn w:val="a0"/>
    <w:link w:val="7"/>
    <w:rsid w:val="00BA2797"/>
    <w:rPr>
      <w:rFonts w:ascii="Times New Roman" w:eastAsia="MS Mincho" w:hAnsi="Times New Roman" w:cs="Times New Roman"/>
      <w:sz w:val="20"/>
      <w:szCs w:val="24"/>
      <w:lang w:eastAsia="ru-RU"/>
    </w:rPr>
  </w:style>
  <w:style w:type="character" w:customStyle="1" w:styleId="aff2">
    <w:name w:val="Основной текст_"/>
    <w:basedOn w:val="a0"/>
    <w:link w:val="16"/>
    <w:rsid w:val="006343D8"/>
    <w:rPr>
      <w:rFonts w:ascii="Times New Roman" w:eastAsia="Times New Roman" w:hAnsi="Times New Roman"/>
      <w:sz w:val="28"/>
      <w:szCs w:val="28"/>
    </w:rPr>
  </w:style>
  <w:style w:type="paragraph" w:customStyle="1" w:styleId="16">
    <w:name w:val="Основной текст1"/>
    <w:basedOn w:val="a"/>
    <w:link w:val="aff2"/>
    <w:rsid w:val="006343D8"/>
    <w:pPr>
      <w:widowControl w:val="0"/>
      <w:spacing w:after="140" w:line="360" w:lineRule="auto"/>
      <w:ind w:firstLine="400"/>
    </w:pPr>
    <w:rPr>
      <w:rFonts w:ascii="Times New Roman" w:eastAsia="Times New Roman" w:hAnsi="Times New Roman"/>
      <w:sz w:val="28"/>
      <w:szCs w:val="28"/>
    </w:rPr>
  </w:style>
  <w:style w:type="paragraph" w:customStyle="1" w:styleId="Noeeu1">
    <w:name w:val="Noeeu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17">
    <w:name w:val="Ñòèëü1"/>
    <w:basedOn w:val="a"/>
    <w:rsid w:val="00495E5A"/>
    <w:pPr>
      <w:overflowPunct w:val="0"/>
      <w:autoSpaceDE w:val="0"/>
      <w:autoSpaceDN w:val="0"/>
      <w:adjustRightInd w:val="0"/>
      <w:spacing w:after="0" w:line="360" w:lineRule="auto"/>
      <w:ind w:firstLine="720"/>
      <w:jc w:val="both"/>
      <w:textAlignment w:val="baseline"/>
    </w:pPr>
    <w:rPr>
      <w:rFonts w:ascii="Times New Roman" w:eastAsia="Times New Roman" w:hAnsi="Times New Roman" w:cs="Times New Roman"/>
      <w:spacing w:val="-5"/>
      <w:sz w:val="30"/>
      <w:szCs w:val="20"/>
      <w:lang w:eastAsia="ru-RU"/>
    </w:rPr>
  </w:style>
  <w:style w:type="paragraph" w:customStyle="1" w:styleId="18">
    <w:name w:val="Стиль1"/>
    <w:basedOn w:val="a"/>
    <w:rsid w:val="00495E5A"/>
    <w:pPr>
      <w:spacing w:after="0" w:line="360" w:lineRule="auto"/>
      <w:ind w:firstLine="720"/>
      <w:jc w:val="both"/>
    </w:pPr>
    <w:rPr>
      <w:rFonts w:ascii="Times New Roman" w:eastAsia="Times New Roman" w:hAnsi="Times New Roman" w:cs="Times New Roman"/>
      <w:spacing w:val="-5"/>
      <w:sz w:val="30"/>
      <w:szCs w:val="20"/>
      <w:lang w:eastAsia="ru-RU"/>
    </w:rPr>
  </w:style>
  <w:style w:type="paragraph" w:customStyle="1" w:styleId="ConsPlusNonformat">
    <w:name w:val="ConsPlusNonformat"/>
    <w:rsid w:val="00495E5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formattexttopleveltext">
    <w:name w:val="formattext toplevel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rmattext">
    <w:name w:val="formattext"/>
    <w:basedOn w:val="a"/>
    <w:rsid w:val="00495E5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495E5A"/>
    <w:pPr>
      <w:widowControl w:val="0"/>
      <w:suppressAutoHyphens/>
      <w:autoSpaceDE w:val="0"/>
      <w:spacing w:after="0" w:line="240" w:lineRule="auto"/>
    </w:pPr>
    <w:rPr>
      <w:rFonts w:ascii="Times New Roman" w:eastAsia="Arial" w:hAnsi="Times New Roman" w:cs="Times New Roman"/>
      <w:kern w:val="1"/>
      <w:sz w:val="24"/>
      <w:szCs w:val="24"/>
      <w:lang w:eastAsia="hi-IN" w:bidi="hi-IN"/>
    </w:rPr>
  </w:style>
  <w:style w:type="character" w:customStyle="1" w:styleId="90">
    <w:name w:val="Заголовок 9 Знак"/>
    <w:basedOn w:val="a0"/>
    <w:link w:val="9"/>
    <w:uiPriority w:val="9"/>
    <w:semiHidden/>
    <w:rsid w:val="000A6F48"/>
    <w:rPr>
      <w:rFonts w:asciiTheme="majorHAnsi" w:eastAsiaTheme="majorEastAsia" w:hAnsiTheme="majorHAnsi" w:cstheme="majorBidi"/>
      <w:i/>
      <w:iCs/>
      <w:color w:val="272727" w:themeColor="text1" w:themeTint="D8"/>
      <w:sz w:val="21"/>
      <w:szCs w:val="21"/>
    </w:rPr>
  </w:style>
  <w:style w:type="paragraph" w:styleId="HTML">
    <w:name w:val="HTML Preformatted"/>
    <w:basedOn w:val="a"/>
    <w:link w:val="HTML0"/>
    <w:uiPriority w:val="99"/>
    <w:unhideWhenUsed/>
    <w:rsid w:val="0068582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68582C"/>
    <w:rPr>
      <w:rFonts w:ascii="Courier New" w:eastAsia="Times New Roman" w:hAnsi="Courier New" w:cs="Courier New"/>
      <w:sz w:val="20"/>
      <w:szCs w:val="20"/>
      <w:lang w:eastAsia="ru-RU"/>
    </w:rPr>
  </w:style>
  <w:style w:type="paragraph" w:customStyle="1" w:styleId="aff3">
    <w:name w:val="_секция"/>
    <w:basedOn w:val="a"/>
    <w:rsid w:val="006F24C3"/>
    <w:pPr>
      <w:pBdr>
        <w:bottom w:val="double" w:sz="4" w:space="1" w:color="auto"/>
      </w:pBdr>
      <w:spacing w:after="0" w:line="240" w:lineRule="auto"/>
      <w:jc w:val="center"/>
    </w:pPr>
    <w:rPr>
      <w:b/>
      <w:color w:val="000000"/>
      <w:sz w:val="32"/>
      <w:szCs w:val="28"/>
      <w:shd w:val="clear" w:color="auto" w:fill="FFFFFF"/>
    </w:rPr>
  </w:style>
  <w:style w:type="paragraph" w:customStyle="1" w:styleId="aff4">
    <w:name w:val="_текст"/>
    <w:basedOn w:val="a"/>
    <w:rsid w:val="000817D8"/>
    <w:pPr>
      <w:spacing w:after="0" w:line="240" w:lineRule="auto"/>
      <w:ind w:firstLine="708"/>
      <w:jc w:val="both"/>
    </w:pPr>
    <w:rPr>
      <w:rFonts w:ascii="Times New Roman" w:eastAsia="Times New Roman" w:hAnsi="Times New Roman" w:cs="Times New Roman"/>
      <w:color w:val="000000" w:themeColor="text1"/>
      <w:sz w:val="24"/>
      <w:szCs w:val="24"/>
      <w:lang w:eastAsia="ru-RU"/>
    </w:rPr>
  </w:style>
  <w:style w:type="paragraph" w:customStyle="1" w:styleId="aff5">
    <w:name w:val="_название"/>
    <w:basedOn w:val="a"/>
    <w:rsid w:val="000817D8"/>
    <w:pPr>
      <w:spacing w:after="0" w:line="240" w:lineRule="auto"/>
      <w:jc w:val="center"/>
    </w:pPr>
    <w:rPr>
      <w:rFonts w:ascii="Times New Roman" w:hAnsi="Times New Roman" w:cs="Times New Roman"/>
      <w:b/>
      <w:color w:val="000000" w:themeColor="text1"/>
      <w:sz w:val="24"/>
      <w:szCs w:val="24"/>
    </w:rPr>
  </w:style>
  <w:style w:type="paragraph" w:customStyle="1" w:styleId="19">
    <w:name w:val="Формула_1"/>
    <w:basedOn w:val="a"/>
    <w:link w:val="1a"/>
    <w:qFormat/>
    <w:rsid w:val="009314DF"/>
    <w:pPr>
      <w:tabs>
        <w:tab w:val="center" w:pos="4536"/>
        <w:tab w:val="right" w:pos="9072"/>
      </w:tabs>
      <w:spacing w:before="60" w:after="60" w:line="240" w:lineRule="auto"/>
    </w:pPr>
    <w:rPr>
      <w:rFonts w:ascii="Times New Roman" w:eastAsia="Times New Roman" w:hAnsi="Times New Roman" w:cs="Times New Roman"/>
      <w:sz w:val="24"/>
      <w:szCs w:val="28"/>
      <w:lang w:eastAsia="ru-RU"/>
    </w:rPr>
  </w:style>
  <w:style w:type="character" w:customStyle="1" w:styleId="1a">
    <w:name w:val="Формула_1 Знак"/>
    <w:link w:val="19"/>
    <w:rsid w:val="009314DF"/>
    <w:rPr>
      <w:rFonts w:ascii="Times New Roman" w:eastAsia="Times New Roman" w:hAnsi="Times New Roman" w:cs="Times New Roman"/>
      <w:sz w:val="24"/>
      <w:szCs w:val="28"/>
      <w:lang w:eastAsia="ru-RU"/>
    </w:rPr>
  </w:style>
  <w:style w:type="character" w:styleId="aff6">
    <w:name w:val="FollowedHyperlink"/>
    <w:basedOn w:val="a0"/>
    <w:uiPriority w:val="99"/>
    <w:semiHidden/>
    <w:unhideWhenUsed/>
    <w:rsid w:val="00552A04"/>
    <w:rPr>
      <w:color w:val="954F72" w:themeColor="followedHyperlink"/>
      <w:u w:val="single"/>
    </w:rPr>
  </w:style>
  <w:style w:type="character" w:customStyle="1" w:styleId="y2iqfc">
    <w:name w:val="y2iqfc"/>
    <w:basedOn w:val="a0"/>
    <w:rsid w:val="00552A04"/>
  </w:style>
  <w:style w:type="character" w:customStyle="1" w:styleId="help">
    <w:name w:val="help"/>
    <w:basedOn w:val="a0"/>
    <w:rsid w:val="00552A04"/>
  </w:style>
  <w:style w:type="character" w:customStyle="1" w:styleId="1b">
    <w:name w:val="Неразрешенное упоминание1"/>
    <w:basedOn w:val="a0"/>
    <w:uiPriority w:val="99"/>
    <w:semiHidden/>
    <w:unhideWhenUsed/>
    <w:rsid w:val="00552A04"/>
    <w:rPr>
      <w:color w:val="605E5C"/>
      <w:shd w:val="clear" w:color="auto" w:fill="E1DFDD"/>
    </w:rPr>
  </w:style>
  <w:style w:type="paragraph" w:styleId="aff7">
    <w:name w:val="footnote text"/>
    <w:basedOn w:val="a"/>
    <w:link w:val="aff8"/>
    <w:uiPriority w:val="99"/>
    <w:semiHidden/>
    <w:unhideWhenUsed/>
    <w:rsid w:val="00552A04"/>
    <w:pPr>
      <w:spacing w:after="0" w:line="240" w:lineRule="auto"/>
    </w:pPr>
    <w:rPr>
      <w:sz w:val="20"/>
      <w:szCs w:val="20"/>
      <w:lang w:val="en-US"/>
    </w:rPr>
  </w:style>
  <w:style w:type="character" w:customStyle="1" w:styleId="aff8">
    <w:name w:val="Текст сноски Знак"/>
    <w:basedOn w:val="a0"/>
    <w:link w:val="aff7"/>
    <w:uiPriority w:val="99"/>
    <w:semiHidden/>
    <w:rsid w:val="00552A04"/>
    <w:rPr>
      <w:sz w:val="20"/>
      <w:szCs w:val="20"/>
      <w:lang w:val="en-US"/>
    </w:rPr>
  </w:style>
  <w:style w:type="character" w:styleId="aff9">
    <w:name w:val="footnote reference"/>
    <w:basedOn w:val="a0"/>
    <w:uiPriority w:val="99"/>
    <w:semiHidden/>
    <w:unhideWhenUsed/>
    <w:rsid w:val="00552A04"/>
    <w:rPr>
      <w:vertAlign w:val="superscript"/>
    </w:rPr>
  </w:style>
  <w:style w:type="paragraph" w:styleId="affa">
    <w:name w:val="endnote text"/>
    <w:basedOn w:val="a"/>
    <w:link w:val="affb"/>
    <w:uiPriority w:val="99"/>
    <w:semiHidden/>
    <w:unhideWhenUsed/>
    <w:rsid w:val="00552A04"/>
    <w:pPr>
      <w:spacing w:after="0" w:line="240" w:lineRule="auto"/>
    </w:pPr>
    <w:rPr>
      <w:sz w:val="20"/>
      <w:szCs w:val="20"/>
      <w:lang w:val="en-US"/>
    </w:rPr>
  </w:style>
  <w:style w:type="character" w:customStyle="1" w:styleId="affb">
    <w:name w:val="Текст концевой сноски Знак"/>
    <w:basedOn w:val="a0"/>
    <w:link w:val="affa"/>
    <w:uiPriority w:val="99"/>
    <w:semiHidden/>
    <w:rsid w:val="00552A04"/>
    <w:rPr>
      <w:sz w:val="20"/>
      <w:szCs w:val="20"/>
      <w:lang w:val="en-US"/>
    </w:rPr>
  </w:style>
  <w:style w:type="character" w:styleId="affc">
    <w:name w:val="endnote reference"/>
    <w:basedOn w:val="a0"/>
    <w:uiPriority w:val="99"/>
    <w:semiHidden/>
    <w:unhideWhenUsed/>
    <w:rsid w:val="00552A04"/>
    <w:rPr>
      <w:vertAlign w:val="superscript"/>
    </w:rPr>
  </w:style>
  <w:style w:type="character" w:customStyle="1" w:styleId="value">
    <w:name w:val="value"/>
    <w:basedOn w:val="a0"/>
    <w:rsid w:val="00552A04"/>
  </w:style>
  <w:style w:type="character" w:customStyle="1" w:styleId="nlmstring-name">
    <w:name w:val="nlm_string-name"/>
    <w:basedOn w:val="a0"/>
    <w:rsid w:val="00552A04"/>
  </w:style>
  <w:style w:type="character" w:styleId="affd">
    <w:name w:val="Emphasis"/>
    <w:basedOn w:val="a0"/>
    <w:uiPriority w:val="20"/>
    <w:qFormat/>
    <w:rsid w:val="00552A04"/>
    <w:rPr>
      <w:i/>
      <w:iCs/>
    </w:rPr>
  </w:style>
  <w:style w:type="character" w:customStyle="1" w:styleId="ezkurwreuab5ozgtqnkl">
    <w:name w:val="ezkurwreuab5ozgtqnkl"/>
    <w:basedOn w:val="a0"/>
    <w:rsid w:val="00552A04"/>
  </w:style>
  <w:style w:type="character" w:customStyle="1" w:styleId="1c">
    <w:name w:val="Нижний колонтитул Знак1"/>
    <w:basedOn w:val="a0"/>
    <w:semiHidden/>
    <w:rsid w:val="00552A04"/>
  </w:style>
  <w:style w:type="paragraph" w:customStyle="1" w:styleId="Style3">
    <w:name w:val="Style3"/>
    <w:basedOn w:val="a"/>
    <w:rsid w:val="00552A04"/>
    <w:pPr>
      <w:widowControl w:val="0"/>
      <w:autoSpaceDE w:val="0"/>
      <w:autoSpaceDN w:val="0"/>
      <w:adjustRightInd w:val="0"/>
      <w:spacing w:after="0" w:line="365" w:lineRule="exact"/>
      <w:ind w:firstLine="557"/>
    </w:pPr>
    <w:rPr>
      <w:rFonts w:ascii="Times New Roman" w:eastAsia="Times New Roman" w:hAnsi="Times New Roman" w:cs="Times New Roman"/>
      <w:sz w:val="24"/>
      <w:szCs w:val="24"/>
      <w:lang w:eastAsia="ru-RU"/>
    </w:rPr>
  </w:style>
  <w:style w:type="paragraph" w:styleId="26">
    <w:name w:val="List 2"/>
    <w:basedOn w:val="a"/>
    <w:rsid w:val="00193D62"/>
    <w:pPr>
      <w:spacing w:after="0" w:line="240" w:lineRule="auto"/>
      <w:ind w:left="566" w:hanging="283"/>
    </w:pPr>
    <w:rPr>
      <w:rFonts w:ascii="Times New Roman" w:eastAsia="Times New Roman" w:hAnsi="Times New Roman" w:cs="Times New Roman"/>
      <w:bCs/>
      <w:iCs/>
      <w:sz w:val="28"/>
      <w:szCs w:val="24"/>
      <w:lang w:eastAsia="ru-RU"/>
    </w:rPr>
  </w:style>
  <w:style w:type="character" w:customStyle="1" w:styleId="hps">
    <w:name w:val="hps"/>
    <w:basedOn w:val="a0"/>
    <w:rsid w:val="00193D62"/>
  </w:style>
  <w:style w:type="paragraph" w:customStyle="1" w:styleId="TTPReference">
    <w:name w:val="TTP Reference"/>
    <w:basedOn w:val="a"/>
    <w:uiPriority w:val="99"/>
    <w:rsid w:val="00193D62"/>
    <w:pPr>
      <w:tabs>
        <w:tab w:val="left" w:pos="426"/>
      </w:tabs>
      <w:autoSpaceDE w:val="0"/>
      <w:autoSpaceDN w:val="0"/>
      <w:spacing w:after="120" w:line="288" w:lineRule="atLeast"/>
      <w:jc w:val="both"/>
    </w:pPr>
    <w:rPr>
      <w:rFonts w:ascii="Times New Roman" w:eastAsia="Times New Roman" w:hAnsi="Times New Roman" w:cs="Times New Roman"/>
      <w:sz w:val="24"/>
      <w:szCs w:val="24"/>
      <w:lang w:val="de-DE"/>
    </w:rPr>
  </w:style>
  <w:style w:type="paragraph" w:customStyle="1" w:styleId="TTPParagraphothers">
    <w:name w:val="TTP Paragraph (others)"/>
    <w:basedOn w:val="a"/>
    <w:uiPriority w:val="99"/>
    <w:rsid w:val="00193D62"/>
    <w:pPr>
      <w:autoSpaceDE w:val="0"/>
      <w:autoSpaceDN w:val="0"/>
      <w:spacing w:after="0" w:line="240" w:lineRule="auto"/>
      <w:ind w:firstLine="283"/>
      <w:jc w:val="both"/>
    </w:pPr>
    <w:rPr>
      <w:rFonts w:ascii="Times New Roman" w:eastAsia="Times New Roman" w:hAnsi="Times New Roman" w:cs="Times New Roman"/>
      <w:sz w:val="24"/>
      <w:szCs w:val="24"/>
      <w:lang w:val="en-US"/>
    </w:rPr>
  </w:style>
  <w:style w:type="paragraph" w:customStyle="1" w:styleId="TTPSectionHeading">
    <w:name w:val="TTP Section Heading"/>
    <w:basedOn w:val="a"/>
    <w:next w:val="a"/>
    <w:uiPriority w:val="99"/>
    <w:rsid w:val="00193D62"/>
    <w:pPr>
      <w:autoSpaceDE w:val="0"/>
      <w:autoSpaceDN w:val="0"/>
      <w:spacing w:before="360" w:after="120" w:line="240" w:lineRule="auto"/>
      <w:jc w:val="both"/>
    </w:pPr>
    <w:rPr>
      <w:rFonts w:ascii="Times New Roman" w:eastAsia="Times New Roman" w:hAnsi="Times New Roman" w:cs="Times New Roman"/>
      <w:b/>
      <w:bCs/>
      <w:sz w:val="24"/>
      <w:szCs w:val="24"/>
      <w:lang w:val="en-US"/>
    </w:rPr>
  </w:style>
  <w:style w:type="character" w:customStyle="1" w:styleId="rynqvb">
    <w:name w:val="rynqvb"/>
    <w:basedOn w:val="a0"/>
    <w:rsid w:val="00193D62"/>
  </w:style>
  <w:style w:type="character" w:customStyle="1" w:styleId="affe">
    <w:name w:val="Основной текст + Полужирный"/>
    <w:rsid w:val="00193D62"/>
    <w:rPr>
      <w:rFonts w:ascii="Times New Roman" w:eastAsia="Times New Roman" w:hAnsi="Times New Roman" w:cs="Times New Roman" w:hint="default"/>
      <w:b/>
      <w:bCs/>
      <w:i w:val="0"/>
      <w:iCs w:val="0"/>
      <w:smallCaps w:val="0"/>
      <w:strike w:val="0"/>
      <w:dstrike w:val="0"/>
      <w:color w:val="000000"/>
      <w:spacing w:val="0"/>
      <w:w w:val="100"/>
      <w:position w:val="0"/>
      <w:sz w:val="19"/>
      <w:szCs w:val="19"/>
      <w:u w:val="none"/>
      <w:effect w:val="none"/>
      <w:lang w:val="ru-RU" w:eastAsia="ru-RU" w:bidi="ru-RU"/>
    </w:rPr>
  </w:style>
  <w:style w:type="character" w:customStyle="1" w:styleId="text-primary">
    <w:name w:val="text-primary"/>
    <w:basedOn w:val="a0"/>
    <w:rsid w:val="00193D62"/>
  </w:style>
  <w:style w:type="paragraph" w:customStyle="1" w:styleId="Aaoi">
    <w:name w:val="Aaoi?"/>
    <w:basedOn w:val="a8"/>
    <w:rsid w:val="004544DF"/>
    <w:pPr>
      <w:tabs>
        <w:tab w:val="right" w:pos="9072"/>
      </w:tabs>
      <w:spacing w:before="960" w:after="160" w:line="480" w:lineRule="auto"/>
      <w:jc w:val="center"/>
    </w:pPr>
    <w:rPr>
      <w:rFonts w:ascii="Times New Roman" w:eastAsia="Times New Roman" w:hAnsi="Times New Roman" w:cs="Times New Roman"/>
      <w:b/>
      <w:sz w:val="28"/>
      <w:szCs w:val="20"/>
      <w:lang w:eastAsia="ru-RU"/>
    </w:rPr>
  </w:style>
  <w:style w:type="paragraph" w:customStyle="1" w:styleId="afff">
    <w:name w:val="рис"/>
    <w:basedOn w:val="a"/>
    <w:rsid w:val="004544DF"/>
    <w:pPr>
      <w:spacing w:before="100" w:after="100" w:line="240" w:lineRule="auto"/>
      <w:jc w:val="center"/>
    </w:pPr>
    <w:rPr>
      <w:rFonts w:ascii="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oleObject" Target="embeddings/oleObject5.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image" Target="media/image4.wmf"/><Relationship Id="rId10" Type="http://schemas.openxmlformats.org/officeDocument/2006/relationships/image" Target="media/image2.wmf"/><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0097CC-207D-44B0-AB5A-DB4C672ED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2143</TotalTime>
  <Pages>6</Pages>
  <Words>2981</Words>
  <Characters>16994</Characters>
  <Application>Microsoft Office Word</Application>
  <DocSecurity>0</DocSecurity>
  <Lines>141</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19936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RePack by Diakov</dc:creator>
  <cp:lastModifiedBy>RePack by Diakov</cp:lastModifiedBy>
  <cp:revision>151</cp:revision>
  <cp:lastPrinted>2025-04-16T10:23:00Z</cp:lastPrinted>
  <dcterms:created xsi:type="dcterms:W3CDTF">2025-03-14T11:10:00Z</dcterms:created>
  <dcterms:modified xsi:type="dcterms:W3CDTF">2026-01-18T06:48:00Z</dcterms:modified>
</cp:coreProperties>
</file>