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956" w:rsidRPr="00DA3E88" w:rsidRDefault="00905956" w:rsidP="00905956">
      <w:pPr>
        <w:spacing w:after="0" w:line="240" w:lineRule="auto"/>
        <w:rPr>
          <w:rFonts w:ascii="Times New Roman" w:hAnsi="Times New Roman" w:cs="Times New Roman"/>
          <w:b/>
          <w:color w:val="000000" w:themeColor="text1"/>
          <w:spacing w:val="4"/>
          <w:sz w:val="24"/>
          <w:szCs w:val="24"/>
        </w:rPr>
      </w:pPr>
      <w:r w:rsidRPr="00DA3E88">
        <w:rPr>
          <w:rFonts w:ascii="Times New Roman" w:hAnsi="Times New Roman" w:cs="Times New Roman"/>
          <w:b/>
          <w:color w:val="000000" w:themeColor="text1"/>
          <w:spacing w:val="4"/>
          <w:sz w:val="24"/>
          <w:szCs w:val="24"/>
        </w:rPr>
        <w:t>УДК 624.21.01/.09</w:t>
      </w:r>
    </w:p>
    <w:p w:rsidR="00905956" w:rsidRPr="00DA3E88" w:rsidRDefault="00905956" w:rsidP="00103418">
      <w:pPr>
        <w:spacing w:after="0" w:line="240" w:lineRule="auto"/>
        <w:jc w:val="center"/>
        <w:rPr>
          <w:rFonts w:ascii="Times New Roman" w:hAnsi="Times New Roman" w:cs="Times New Roman"/>
          <w:color w:val="000000" w:themeColor="text1"/>
          <w:spacing w:val="4"/>
          <w:sz w:val="28"/>
          <w:szCs w:val="24"/>
        </w:rPr>
      </w:pPr>
    </w:p>
    <w:p w:rsidR="00905956" w:rsidRPr="00DA3E88" w:rsidRDefault="00905956" w:rsidP="00103418">
      <w:pPr>
        <w:spacing w:after="0" w:line="240" w:lineRule="auto"/>
        <w:jc w:val="center"/>
        <w:rPr>
          <w:rFonts w:ascii="Times New Roman" w:hAnsi="Times New Roman" w:cs="Times New Roman"/>
          <w:b/>
          <w:color w:val="000000" w:themeColor="text1"/>
          <w:spacing w:val="4"/>
          <w:sz w:val="24"/>
          <w:szCs w:val="24"/>
        </w:rPr>
      </w:pPr>
      <w:r w:rsidRPr="00DA3E88">
        <w:rPr>
          <w:rFonts w:ascii="Times New Roman" w:hAnsi="Times New Roman" w:cs="Times New Roman"/>
          <w:b/>
          <w:color w:val="000000" w:themeColor="text1"/>
          <w:spacing w:val="4"/>
          <w:sz w:val="24"/>
          <w:szCs w:val="24"/>
        </w:rPr>
        <w:t>НЕЖЁСТКИЕ ОПОРНЫЕ ЧАСТИ АВТОДОРОЖНЫХ</w:t>
      </w:r>
      <w:r w:rsidR="00C33522" w:rsidRPr="00DA3E88">
        <w:rPr>
          <w:rFonts w:ascii="Times New Roman" w:hAnsi="Times New Roman" w:cs="Times New Roman"/>
          <w:b/>
          <w:color w:val="000000" w:themeColor="text1"/>
          <w:spacing w:val="4"/>
          <w:sz w:val="24"/>
          <w:szCs w:val="24"/>
        </w:rPr>
        <w:br/>
      </w:r>
      <w:r w:rsidRPr="00DA3E88">
        <w:rPr>
          <w:rFonts w:ascii="Times New Roman" w:hAnsi="Times New Roman" w:cs="Times New Roman"/>
          <w:b/>
          <w:color w:val="000000" w:themeColor="text1"/>
          <w:spacing w:val="4"/>
          <w:sz w:val="24"/>
          <w:szCs w:val="24"/>
        </w:rPr>
        <w:t>МОСТОВЫХ СООРУЖЕНИЙ</w:t>
      </w:r>
      <w:r w:rsidR="00103418" w:rsidRPr="00DA3E88">
        <w:rPr>
          <w:rFonts w:ascii="Times New Roman" w:hAnsi="Times New Roman" w:cs="Times New Roman"/>
          <w:b/>
          <w:color w:val="000000" w:themeColor="text1"/>
          <w:spacing w:val="4"/>
          <w:sz w:val="24"/>
          <w:szCs w:val="24"/>
        </w:rPr>
        <w:t xml:space="preserve"> </w:t>
      </w:r>
      <w:r w:rsidRPr="00DA3E88">
        <w:rPr>
          <w:rFonts w:ascii="Times New Roman" w:hAnsi="Times New Roman" w:cs="Times New Roman"/>
          <w:b/>
          <w:color w:val="000000" w:themeColor="text1"/>
          <w:spacing w:val="4"/>
          <w:sz w:val="24"/>
          <w:szCs w:val="24"/>
        </w:rPr>
        <w:t xml:space="preserve">И РЕЗОНАНСНЫЕ ЯВЛЕНИЯ </w:t>
      </w:r>
      <w:r w:rsidR="00103418" w:rsidRPr="00DA3E88">
        <w:rPr>
          <w:rFonts w:ascii="Times New Roman" w:hAnsi="Times New Roman" w:cs="Times New Roman"/>
          <w:b/>
          <w:color w:val="000000" w:themeColor="text1"/>
          <w:spacing w:val="4"/>
          <w:sz w:val="24"/>
          <w:szCs w:val="24"/>
        </w:rPr>
        <w:br/>
      </w:r>
      <w:r w:rsidRPr="00DA3E88">
        <w:rPr>
          <w:rFonts w:ascii="Times New Roman" w:hAnsi="Times New Roman" w:cs="Times New Roman"/>
          <w:b/>
          <w:color w:val="000000" w:themeColor="text1"/>
          <w:spacing w:val="4"/>
          <w:sz w:val="24"/>
          <w:szCs w:val="24"/>
        </w:rPr>
        <w:t>ПРИ ПРОХОЖДЕНИИ АВТОТРАНСПОРТА</w:t>
      </w:r>
    </w:p>
    <w:p w:rsidR="00905956" w:rsidRPr="00DA3E88" w:rsidRDefault="00905956" w:rsidP="00103418">
      <w:pPr>
        <w:spacing w:after="0" w:line="240" w:lineRule="auto"/>
        <w:jc w:val="center"/>
        <w:rPr>
          <w:rFonts w:ascii="Times New Roman" w:hAnsi="Times New Roman" w:cs="Times New Roman"/>
          <w:color w:val="000000" w:themeColor="text1"/>
          <w:spacing w:val="4"/>
          <w:sz w:val="24"/>
          <w:szCs w:val="24"/>
        </w:rPr>
      </w:pPr>
    </w:p>
    <w:p w:rsidR="00905956" w:rsidRPr="00DA3E88" w:rsidRDefault="00103418" w:rsidP="00103418">
      <w:pPr>
        <w:spacing w:after="0" w:line="240" w:lineRule="auto"/>
        <w:jc w:val="center"/>
        <w:rPr>
          <w:rFonts w:ascii="Times New Roman" w:hAnsi="Times New Roman" w:cs="Times New Roman"/>
          <w:color w:val="000000" w:themeColor="text1"/>
          <w:spacing w:val="4"/>
          <w:sz w:val="24"/>
          <w:szCs w:val="24"/>
        </w:rPr>
      </w:pPr>
      <w:r w:rsidRPr="00DA3E88">
        <w:rPr>
          <w:rFonts w:ascii="Times New Roman" w:hAnsi="Times New Roman" w:cs="Times New Roman"/>
          <w:b/>
          <w:color w:val="000000" w:themeColor="text1"/>
          <w:spacing w:val="4"/>
          <w:sz w:val="24"/>
          <w:szCs w:val="24"/>
        </w:rPr>
        <w:t>В.А. Ходяков</w:t>
      </w:r>
    </w:p>
    <w:p w:rsidR="00905956" w:rsidRPr="00DA3E88" w:rsidRDefault="00103418" w:rsidP="00103418">
      <w:pPr>
        <w:spacing w:after="0" w:line="240" w:lineRule="auto"/>
        <w:jc w:val="center"/>
        <w:rPr>
          <w:rFonts w:ascii="Times New Roman" w:hAnsi="Times New Roman" w:cs="Times New Roman"/>
          <w:b/>
          <w:i/>
          <w:color w:val="000000" w:themeColor="text1"/>
          <w:spacing w:val="4"/>
          <w:sz w:val="24"/>
          <w:szCs w:val="24"/>
        </w:rPr>
      </w:pPr>
      <w:r w:rsidRPr="00DA3E88">
        <w:rPr>
          <w:rFonts w:ascii="Times New Roman" w:hAnsi="Times New Roman" w:cs="Times New Roman"/>
          <w:b/>
          <w:i/>
          <w:color w:val="000000" w:themeColor="text1"/>
          <w:spacing w:val="4"/>
          <w:sz w:val="24"/>
          <w:szCs w:val="24"/>
        </w:rPr>
        <w:t>С</w:t>
      </w:r>
      <w:r w:rsidR="00905956" w:rsidRPr="00DA3E88">
        <w:rPr>
          <w:rFonts w:ascii="Times New Roman" w:hAnsi="Times New Roman" w:cs="Times New Roman"/>
          <w:b/>
          <w:i/>
          <w:color w:val="000000" w:themeColor="text1"/>
          <w:spacing w:val="4"/>
          <w:sz w:val="24"/>
          <w:szCs w:val="24"/>
        </w:rPr>
        <w:t>тарший преподаватель кафедры «Мосты и тоннели»,</w:t>
      </w:r>
    </w:p>
    <w:p w:rsidR="00905956" w:rsidRPr="00DA3E88" w:rsidRDefault="00905956" w:rsidP="00103418">
      <w:pPr>
        <w:spacing w:after="0" w:line="240" w:lineRule="auto"/>
        <w:jc w:val="center"/>
        <w:rPr>
          <w:rFonts w:ascii="Times New Roman" w:hAnsi="Times New Roman" w:cs="Times New Roman"/>
          <w:b/>
          <w:i/>
          <w:color w:val="000000" w:themeColor="text1"/>
          <w:spacing w:val="4"/>
          <w:sz w:val="24"/>
          <w:szCs w:val="24"/>
        </w:rPr>
      </w:pPr>
      <w:r w:rsidRPr="00DA3E88">
        <w:rPr>
          <w:rFonts w:ascii="Times New Roman" w:hAnsi="Times New Roman" w:cs="Times New Roman"/>
          <w:b/>
          <w:i/>
          <w:color w:val="000000" w:themeColor="text1"/>
          <w:spacing w:val="4"/>
          <w:sz w:val="24"/>
          <w:szCs w:val="24"/>
        </w:rPr>
        <w:t>Белорусский национальный технический университет, Минск, Беларусь</w:t>
      </w:r>
    </w:p>
    <w:p w:rsidR="00905956" w:rsidRPr="00DA3E88" w:rsidRDefault="00905956" w:rsidP="00103418">
      <w:pPr>
        <w:spacing w:after="0" w:line="240" w:lineRule="auto"/>
        <w:jc w:val="center"/>
        <w:rPr>
          <w:rFonts w:ascii="Times New Roman" w:hAnsi="Times New Roman" w:cs="Times New Roman"/>
          <w:color w:val="000000" w:themeColor="text1"/>
          <w:spacing w:val="4"/>
          <w:sz w:val="24"/>
          <w:szCs w:val="24"/>
        </w:rPr>
      </w:pPr>
    </w:p>
    <w:p w:rsidR="00905956" w:rsidRPr="00DA3E88" w:rsidRDefault="00905956" w:rsidP="00103418">
      <w:pPr>
        <w:spacing w:after="0" w:line="240" w:lineRule="auto"/>
        <w:ind w:firstLine="709"/>
        <w:jc w:val="both"/>
        <w:rPr>
          <w:rFonts w:ascii="Times New Roman" w:hAnsi="Times New Roman" w:cs="Times New Roman"/>
          <w:i/>
          <w:color w:val="000000" w:themeColor="text1"/>
          <w:spacing w:val="4"/>
          <w:szCs w:val="24"/>
        </w:rPr>
      </w:pPr>
      <w:bookmarkStart w:id="0" w:name="_gjdgxs" w:colFirst="0" w:colLast="0"/>
      <w:bookmarkEnd w:id="0"/>
      <w:r w:rsidRPr="00DA3E88">
        <w:rPr>
          <w:rFonts w:ascii="Times New Roman" w:hAnsi="Times New Roman" w:cs="Times New Roman"/>
          <w:b/>
          <w:i/>
          <w:color w:val="000000" w:themeColor="text1"/>
          <w:spacing w:val="4"/>
          <w:szCs w:val="24"/>
        </w:rPr>
        <w:t>Аннотация.</w:t>
      </w:r>
      <w:r w:rsidRPr="00DA3E88">
        <w:rPr>
          <w:rFonts w:ascii="Times New Roman" w:hAnsi="Times New Roman" w:cs="Times New Roman"/>
          <w:i/>
          <w:color w:val="000000" w:themeColor="text1"/>
          <w:spacing w:val="4"/>
          <w:szCs w:val="24"/>
        </w:rPr>
        <w:t xml:space="preserve"> В работе описаны основные этапы истории развития опорных частей в</w:t>
      </w:r>
      <w:r w:rsidR="00103418" w:rsidRPr="00DA3E88">
        <w:rPr>
          <w:rFonts w:ascii="Times New Roman" w:hAnsi="Times New Roman" w:cs="Times New Roman"/>
          <w:i/>
          <w:color w:val="000000" w:themeColor="text1"/>
          <w:spacing w:val="4"/>
          <w:szCs w:val="24"/>
        </w:rPr>
        <w:t> </w:t>
      </w:r>
      <w:r w:rsidRPr="00DA3E88">
        <w:rPr>
          <w:rFonts w:ascii="Times New Roman" w:hAnsi="Times New Roman" w:cs="Times New Roman"/>
          <w:i/>
          <w:color w:val="000000" w:themeColor="text1"/>
          <w:spacing w:val="4"/>
          <w:szCs w:val="24"/>
        </w:rPr>
        <w:t>отечественном мостостроении. Сделан обзор преимуществ и недостатков наиболее массово применяющихся опорных частей, с учётом актуальных нормативных документов. Теоретически обосновано влияние нежёстких полиуретановых опорных частей на интенсивность динамического воздействия транспортной нагрузки на автодорожные мосты.</w:t>
      </w:r>
    </w:p>
    <w:p w:rsidR="00905956" w:rsidRPr="00DA3E88" w:rsidRDefault="00905956" w:rsidP="00103418">
      <w:pPr>
        <w:spacing w:after="0" w:line="240" w:lineRule="auto"/>
        <w:ind w:firstLine="709"/>
        <w:jc w:val="both"/>
        <w:rPr>
          <w:rFonts w:ascii="Times New Roman" w:hAnsi="Times New Roman" w:cs="Times New Roman"/>
          <w:b/>
          <w:i/>
          <w:color w:val="000000" w:themeColor="text1"/>
          <w:spacing w:val="4"/>
          <w:szCs w:val="24"/>
        </w:rPr>
      </w:pPr>
      <w:r w:rsidRPr="00DA3E88">
        <w:rPr>
          <w:rFonts w:ascii="Times New Roman" w:hAnsi="Times New Roman" w:cs="Times New Roman"/>
          <w:b/>
          <w:i/>
          <w:color w:val="000000" w:themeColor="text1"/>
          <w:spacing w:val="4"/>
          <w:szCs w:val="24"/>
        </w:rPr>
        <w:t xml:space="preserve">Ключевые слова: </w:t>
      </w:r>
      <w:r w:rsidRPr="00DA3E88">
        <w:rPr>
          <w:rFonts w:ascii="Times New Roman" w:hAnsi="Times New Roman" w:cs="Times New Roman"/>
          <w:i/>
          <w:color w:val="000000" w:themeColor="text1"/>
          <w:spacing w:val="4"/>
          <w:szCs w:val="24"/>
        </w:rPr>
        <w:t>мостовое сооружение, динамическое воздействие, жёсткость, опорная часть, история, расчёт, резонансное явление</w:t>
      </w:r>
    </w:p>
    <w:p w:rsidR="00905956" w:rsidRPr="00DA3E88" w:rsidRDefault="00905956" w:rsidP="00905956">
      <w:pPr>
        <w:tabs>
          <w:tab w:val="left" w:pos="0"/>
          <w:tab w:val="left" w:pos="720"/>
          <w:tab w:val="left" w:pos="1440"/>
          <w:tab w:val="left" w:pos="2160"/>
          <w:tab w:val="left" w:pos="2880"/>
          <w:tab w:val="left" w:pos="3600"/>
          <w:tab w:val="left" w:pos="4320"/>
        </w:tabs>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NON-RIGID SUPPORT PARTS FO ROAD BRIDGE</w:t>
      </w:r>
      <w:r w:rsidR="00C33522"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 xml:space="preserve">STRUCTURES AND RESONANCE PHENOMENA </w:t>
      </w:r>
      <w:r w:rsidR="00C33522"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DURING THE PASSAGE OF TRANSPORT</w:t>
      </w:r>
    </w:p>
    <w:p w:rsidR="00905956" w:rsidRPr="00DA3E88" w:rsidRDefault="00905956" w:rsidP="00905956">
      <w:pPr>
        <w:tabs>
          <w:tab w:val="left" w:pos="0"/>
          <w:tab w:val="left" w:pos="720"/>
          <w:tab w:val="left" w:pos="1440"/>
          <w:tab w:val="left" w:pos="2160"/>
          <w:tab w:val="left" w:pos="2880"/>
          <w:tab w:val="left" w:pos="3600"/>
          <w:tab w:val="left" w:pos="4320"/>
        </w:tabs>
        <w:spacing w:after="0" w:line="240" w:lineRule="auto"/>
        <w:jc w:val="center"/>
        <w:rPr>
          <w:rFonts w:ascii="Times New Roman" w:hAnsi="Times New Roman" w:cs="Times New Roman"/>
          <w:color w:val="000000" w:themeColor="text1"/>
          <w:sz w:val="28"/>
          <w:szCs w:val="24"/>
          <w:lang w:val="en-US"/>
        </w:rPr>
      </w:pPr>
    </w:p>
    <w:p w:rsidR="00905956" w:rsidRPr="00DA3E88" w:rsidRDefault="00905956" w:rsidP="00905956">
      <w:pPr>
        <w:spacing w:after="0" w:line="240" w:lineRule="auto"/>
        <w:jc w:val="center"/>
        <w:rPr>
          <w:rFonts w:ascii="Times New Roman" w:hAnsi="Times New Roman" w:cs="Times New Roman"/>
          <w:i/>
          <w:color w:val="000000" w:themeColor="text1"/>
          <w:sz w:val="24"/>
          <w:szCs w:val="24"/>
          <w:lang w:val="en-US"/>
        </w:rPr>
      </w:pPr>
      <w:r w:rsidRPr="00DA3E88">
        <w:rPr>
          <w:rFonts w:ascii="Times New Roman" w:hAnsi="Times New Roman" w:cs="Times New Roman"/>
          <w:b/>
          <w:color w:val="000000" w:themeColor="text1"/>
          <w:sz w:val="24"/>
          <w:szCs w:val="24"/>
          <w:lang w:val="en-US"/>
        </w:rPr>
        <w:t>V</w:t>
      </w:r>
      <w:r w:rsidR="00103418" w:rsidRPr="00DA3E88">
        <w:rPr>
          <w:rFonts w:ascii="Times New Roman" w:hAnsi="Times New Roman" w:cs="Times New Roman"/>
          <w:b/>
          <w:color w:val="000000" w:themeColor="text1"/>
          <w:sz w:val="24"/>
          <w:szCs w:val="24"/>
          <w:lang w:val="en-US"/>
        </w:rPr>
        <w:t>.</w:t>
      </w:r>
      <w:r w:rsidRPr="00DA3E88">
        <w:rPr>
          <w:rFonts w:ascii="Times New Roman" w:hAnsi="Times New Roman" w:cs="Times New Roman"/>
          <w:b/>
          <w:color w:val="000000" w:themeColor="text1"/>
          <w:sz w:val="24"/>
          <w:szCs w:val="24"/>
          <w:lang w:val="en-US"/>
        </w:rPr>
        <w:t>A. Hodyakov</w:t>
      </w:r>
    </w:p>
    <w:p w:rsidR="00905956" w:rsidRPr="00DA3E88" w:rsidRDefault="00103418" w:rsidP="00905956">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lang w:val="en-US"/>
        </w:rPr>
        <w:t>S</w:t>
      </w:r>
      <w:r w:rsidR="00AA3DD1" w:rsidRPr="00DA3E88">
        <w:rPr>
          <w:rFonts w:ascii="Times New Roman" w:hAnsi="Times New Roman" w:cs="Times New Roman"/>
          <w:b/>
          <w:i/>
          <w:color w:val="000000" w:themeColor="text1"/>
          <w:sz w:val="24"/>
          <w:szCs w:val="24"/>
          <w:lang w:val="en-US"/>
        </w:rPr>
        <w:t>enior Lecture,</w:t>
      </w:r>
      <w:r w:rsidR="00905956" w:rsidRPr="00DA3E88">
        <w:rPr>
          <w:rFonts w:ascii="Times New Roman" w:hAnsi="Times New Roman" w:cs="Times New Roman"/>
          <w:b/>
          <w:i/>
          <w:color w:val="000000" w:themeColor="text1"/>
          <w:sz w:val="24"/>
          <w:szCs w:val="24"/>
          <w:lang w:val="en-US"/>
        </w:rPr>
        <w:t xml:space="preserve"> </w:t>
      </w:r>
      <w:r w:rsidR="00AA3DD1" w:rsidRPr="00DA3E88">
        <w:rPr>
          <w:rFonts w:ascii="Times New Roman" w:hAnsi="Times New Roman" w:cs="Times New Roman"/>
          <w:b/>
          <w:i/>
          <w:color w:val="000000" w:themeColor="text1"/>
          <w:sz w:val="24"/>
          <w:szCs w:val="24"/>
          <w:lang w:val="en-US"/>
        </w:rPr>
        <w:t xml:space="preserve">Department </w:t>
      </w:r>
      <w:r w:rsidR="00905956" w:rsidRPr="00DA3E88">
        <w:rPr>
          <w:rFonts w:ascii="Times New Roman" w:hAnsi="Times New Roman" w:cs="Times New Roman"/>
          <w:b/>
          <w:i/>
          <w:color w:val="000000" w:themeColor="text1"/>
          <w:sz w:val="24"/>
          <w:szCs w:val="24"/>
          <w:lang w:val="en-US"/>
        </w:rPr>
        <w:t>of Bridges and tunnels</w:t>
      </w:r>
    </w:p>
    <w:p w:rsidR="00905956" w:rsidRPr="00DA3E88" w:rsidRDefault="00905956" w:rsidP="00905956">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lang w:val="en-US"/>
        </w:rPr>
        <w:t xml:space="preserve">Belarusian </w:t>
      </w:r>
      <w:r w:rsidR="00AA3DD1" w:rsidRPr="00DA3E88">
        <w:rPr>
          <w:rFonts w:ascii="Times New Roman" w:hAnsi="Times New Roman" w:cs="Times New Roman"/>
          <w:b/>
          <w:i/>
          <w:color w:val="000000" w:themeColor="text1"/>
          <w:sz w:val="24"/>
          <w:szCs w:val="24"/>
          <w:lang w:val="en-US"/>
        </w:rPr>
        <w:t>National Technical Univer</w:t>
      </w:r>
      <w:r w:rsidRPr="00DA3E88">
        <w:rPr>
          <w:rFonts w:ascii="Times New Roman" w:hAnsi="Times New Roman" w:cs="Times New Roman"/>
          <w:b/>
          <w:i/>
          <w:color w:val="000000" w:themeColor="text1"/>
          <w:sz w:val="24"/>
          <w:szCs w:val="24"/>
          <w:lang w:val="en-US"/>
        </w:rPr>
        <w:t>sity, Minsk, Belarus</w:t>
      </w:r>
    </w:p>
    <w:p w:rsidR="00905956" w:rsidRPr="00DA3E88" w:rsidRDefault="00905956" w:rsidP="00905956">
      <w:pPr>
        <w:spacing w:after="0" w:line="240" w:lineRule="auto"/>
        <w:jc w:val="center"/>
        <w:rPr>
          <w:rFonts w:ascii="Times New Roman" w:hAnsi="Times New Roman" w:cs="Times New Roman"/>
          <w:b/>
          <w:color w:val="000000" w:themeColor="text1"/>
          <w:sz w:val="28"/>
          <w:szCs w:val="24"/>
          <w:lang w:val="en-US"/>
        </w:rPr>
      </w:pPr>
    </w:p>
    <w:p w:rsidR="00905956" w:rsidRPr="00DA3E88" w:rsidRDefault="00905956" w:rsidP="00103418">
      <w:pPr>
        <w:tabs>
          <w:tab w:val="left" w:pos="0"/>
          <w:tab w:val="left" w:pos="720"/>
          <w:tab w:val="left" w:pos="1440"/>
          <w:tab w:val="left" w:pos="2160"/>
          <w:tab w:val="left" w:pos="2880"/>
          <w:tab w:val="left" w:pos="3600"/>
          <w:tab w:val="left" w:pos="4320"/>
        </w:tabs>
        <w:spacing w:after="0" w:line="240" w:lineRule="auto"/>
        <w:ind w:firstLine="709"/>
        <w:jc w:val="both"/>
        <w:rPr>
          <w:rFonts w:ascii="Times New Roman" w:hAnsi="Times New Roman" w:cs="Times New Roman"/>
          <w:color w:val="000000" w:themeColor="text1"/>
          <w:szCs w:val="24"/>
          <w:lang w:val="en-US"/>
        </w:rPr>
      </w:pPr>
      <w:r w:rsidRPr="00DA3E88">
        <w:rPr>
          <w:rFonts w:ascii="Times New Roman" w:hAnsi="Times New Roman" w:cs="Times New Roman"/>
          <w:b/>
          <w:i/>
          <w:color w:val="000000" w:themeColor="text1"/>
          <w:szCs w:val="24"/>
          <w:lang w:val="en-US"/>
        </w:rPr>
        <w:t>Abstract.</w:t>
      </w:r>
      <w:r w:rsidRPr="00DA3E88">
        <w:rPr>
          <w:rFonts w:ascii="Times New Roman" w:hAnsi="Times New Roman" w:cs="Times New Roman"/>
          <w:i/>
          <w:color w:val="000000" w:themeColor="text1"/>
          <w:szCs w:val="24"/>
          <w:lang w:val="en-US"/>
        </w:rPr>
        <w:t xml:space="preserve"> The paper describes the main stages in the history of supporting parts development in domestic bridge construction. An overview of advantages and disadvantages of the most widely used bearing parts, taking into account current regulatory documents, is given. The influence of non-rigid polyurethane bearing parts on the intensity of transport loads dynamic impact on highway bridges is theoretically substantiated.</w:t>
      </w:r>
    </w:p>
    <w:p w:rsidR="00905956" w:rsidRPr="00DA3E88" w:rsidRDefault="00905956" w:rsidP="00103418">
      <w:pPr>
        <w:spacing w:after="0" w:line="240" w:lineRule="auto"/>
        <w:ind w:firstLine="709"/>
        <w:jc w:val="both"/>
        <w:rPr>
          <w:rFonts w:ascii="Times New Roman" w:hAnsi="Times New Roman" w:cs="Times New Roman"/>
          <w:b/>
          <w:i/>
          <w:color w:val="000000" w:themeColor="text1"/>
          <w:szCs w:val="24"/>
          <w:lang w:val="en-US"/>
        </w:rPr>
      </w:pPr>
      <w:r w:rsidRPr="00DA3E88">
        <w:rPr>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w:t>
      </w:r>
      <w:r w:rsidR="00103418" w:rsidRPr="00DA3E88">
        <w:rPr>
          <w:rFonts w:ascii="Times New Roman" w:hAnsi="Times New Roman" w:cs="Times New Roman"/>
          <w:i/>
          <w:color w:val="000000" w:themeColor="text1"/>
          <w:szCs w:val="24"/>
          <w:lang w:val="en-US"/>
        </w:rPr>
        <w:t>b</w:t>
      </w:r>
      <w:r w:rsidRPr="00DA3E88">
        <w:rPr>
          <w:rFonts w:ascii="Times New Roman" w:hAnsi="Times New Roman" w:cs="Times New Roman"/>
          <w:i/>
          <w:color w:val="000000" w:themeColor="text1"/>
          <w:szCs w:val="24"/>
          <w:lang w:val="en-US"/>
        </w:rPr>
        <w:t>ridge structure, dynamic impact, rigidity, supporting part, history, calculation, resonance phenomenon</w:t>
      </w:r>
    </w:p>
    <w:p w:rsidR="00905956" w:rsidRPr="00DA3E88" w:rsidRDefault="00905956" w:rsidP="00103418">
      <w:pPr>
        <w:spacing w:after="0" w:line="240" w:lineRule="auto"/>
        <w:ind w:firstLine="709"/>
        <w:jc w:val="both"/>
        <w:rPr>
          <w:rFonts w:ascii="Times New Roman" w:hAnsi="Times New Roman" w:cs="Times New Roman"/>
          <w:b/>
          <w:color w:val="000000" w:themeColor="text1"/>
          <w:sz w:val="28"/>
          <w:szCs w:val="24"/>
          <w:lang w:val="en-US"/>
        </w:rPr>
      </w:pPr>
    </w:p>
    <w:p w:rsidR="00905956" w:rsidRPr="00DA3E88" w:rsidRDefault="00905956" w:rsidP="00103418">
      <w:pPr>
        <w:spacing w:after="0" w:line="240" w:lineRule="auto"/>
        <w:ind w:firstLine="709"/>
        <w:jc w:val="both"/>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История развития опорных частей</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первых этапах развития отечественного мостостроения опорные части выполнялись из металла или отсутствовали. До появления железобетонных мостов опорные части были характерны в основном для металлических пролётных строений большой длины. Были разработаны объёмные теории проектирования и расчёта узлов опирания пролётных строений [1].</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Профессор Г.П. Передерий в своих работах 1923 года формулировал основные требования к опорным частям: «Типы опорных частей весьма разнообразны; главные требования, которым они должны удовлетворять, суть: обеспечение подвижности или неподвижности опоры балки; центральная передача опорного давления, свободное вращение для конца балки, простота конструкции. В качестве материала для подушек следует выбирать сталь в виде литья» [2].</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первых строительных нормах СН 200-62 ещё не встречаются упоминания резинометаллических опорных частей. Основными опорными частями остаются металлические [3].</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На ряду с металлическими опорными частями различной конструкции позже начали применяться и железобетонные, где массивное тело опорной части заменяет</w:t>
      </w:r>
      <w:r w:rsidRPr="00DA3E88">
        <w:rPr>
          <w:rFonts w:ascii="Times New Roman" w:hAnsi="Times New Roman" w:cs="Times New Roman"/>
          <w:color w:val="000000" w:themeColor="text1"/>
          <w:spacing w:val="4"/>
          <w:sz w:val="24"/>
          <w:szCs w:val="24"/>
        </w:rPr>
        <w:lastRenderedPageBreak/>
        <w:t>ся на армированный бетон. Конструктивно эти опорные части аналогичны металлическим [4].</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 развитием интенсивности движения автодорожные мостовые сооружения начали увеличиваться в ширину. Для пролётных строений большой ширины проблемой являлась не только продольная, но и поперечная деформация пролётного строения. Это усложняло применение металлических опорных частей, которые, как правило, обеспечивали подвижность только в одном направлении [5]. Появилась потребность в разработке нового типа опорных частей простой конструкции, обеспечивающей деформации в нескольких направлениях.</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Резинометаллические опорные части (далее также РОЧ) начали применяться с</w:t>
      </w:r>
      <w:r w:rsidR="00103418"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начала 1960-х годов [6]. Из учебника Е.Е. Гибшмана 1972 года: «В последнее время значительное распространение получили резиновые опорные части. Их разработано несколько типов. Находят применение опорные части в виде слоистого параллелепипеда, составленного из нескольких слоев листового синтетического или натурального каучука вперемежку с приклеенными к нему стальными листами.</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резинометаллических опорных частях вертикальное обжатие значительно снижается за счет стальных листов, препятствующих поперечным деформациям опорной части. При этом стальные прокладки работают на растяжение. Исследование резинометаллических опорных частей и опыт их применения показывают, что они достаточно прочны и удовлетворяют эксплуатационным требованиям. Особо целесообразны слоистые резиновые опорные части в широких и косых мостах – они обеспечивают повороты и смещения пролетного строения в любых направлениях» [4].</w:t>
      </w:r>
    </w:p>
    <w:p w:rsidR="00103418"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Позже резинометаллические опорные части получили широкое распространение, подтвердив на практике высокие технико-экономические показатели. Из учебника 1981 года: «Такие опорные части дешевы, требуют мало металла, их легко устанавливать и заменять, они обеспечивают необходимую подвижность пролетного строения. При горизонтальном перемещении балки резиновая опорная часть дает деформации сдвига, не оказывая этому особого сопротивления. </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Деформациями сжатия от вертикального усилия в таких опорных частях незначительны, …обладают способностью гасить колебания пролетных строений от проезда автомобилей и уменьшать передачу динамических воздействий на расположенные ниже опоры» [7].</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Однако одним из основных недостатков РОЧ является их относительно невысокая долговечность. Проектный срок службы сегодня для таких опорных частей составляет 25 лет, в то время как для полиуретановых – 100 лет [11]. О долговечно</w:t>
      </w:r>
      <w:r w:rsidR="00103418" w:rsidRPr="00DA3E88">
        <w:rPr>
          <w:rFonts w:ascii="Times New Roman" w:hAnsi="Times New Roman" w:cs="Times New Roman"/>
          <w:color w:val="000000" w:themeColor="text1"/>
          <w:sz w:val="24"/>
          <w:szCs w:val="24"/>
        </w:rPr>
        <w:t>сти РОЧ писал в своих трудах Б.</w:t>
      </w:r>
      <w:r w:rsidRPr="00DA3E88">
        <w:rPr>
          <w:rFonts w:ascii="Times New Roman" w:hAnsi="Times New Roman" w:cs="Times New Roman"/>
          <w:color w:val="000000" w:themeColor="text1"/>
          <w:sz w:val="24"/>
          <w:szCs w:val="24"/>
        </w:rPr>
        <w:t>А. Дробышевский: «По результатам обследований автором автопроезда по плотине Волжской ГЭС (схема в осях опор 38 × 26 м, габарит Г-7) 11 % РОЧ после 20 лет эксплуатации оказались неисправными. На устоях эстакады объезда г. Саранска уже в течение пятилетнего строительного периода все РОЧ полностью вышли из строя» [6].</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Внедрение полиуретановых опорных частей началось в 1980-х годов с введением в действие ВСН 38-86. Нормы прямо указывали: «Опорные части из литьевого полиуретана применяют в искусственных сооружениях, расположенных на территории Белорусской ССР, а также в климатических районах с расчетными минимальными среднесуточными температурами не ниже минус 40</w:t>
      </w:r>
      <w:r w:rsidR="00103418" w:rsidRPr="00DA3E88">
        <w:rPr>
          <w:rFonts w:ascii="Times New Roman" w:hAnsi="Times New Roman" w:cs="Times New Roman"/>
          <w:color w:val="000000" w:themeColor="text1"/>
          <w:sz w:val="24"/>
          <w:szCs w:val="24"/>
        </w:rPr>
        <w:t>°</w:t>
      </w:r>
      <w:r w:rsidR="00103418"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С» [12].</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p>
    <w:p w:rsidR="00905956" w:rsidRPr="00DA3E88" w:rsidRDefault="00905956" w:rsidP="00103418">
      <w:pPr>
        <w:spacing w:after="0" w:line="240" w:lineRule="auto"/>
        <w:ind w:firstLine="709"/>
        <w:jc w:val="both"/>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Опорные части сегодня</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Одним из факторов, влияющих на выпор опорных частей, является необходимость их обслуживания при эксплуатации.</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При эксплуатации металлических опорных частей может происходить их заклинивание, что приводит к изменению расчётной схемы пролётных строений и появлению повышенных усилий в элементах [8].</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Металлические опорные части требуют постоянного ухода. Из пособия 2023 года: «Для обеспечения перемещений балок пролётных строений (линейных и угловых) опорные части и зоны опирания конструкций должны быть очищены от продуктов коррозии и окрашены атмосферостойкой краской за 2 раза. Возобновление лакокрасочного покрытия следует производить не реже 1 раза в 7 лет.</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Рабочие поверхности стальных опорных частей должны быть смазаны графитовой эмульсией, состоящей из вязкого масла с добавлением графита. Защитные хомуты, футляры должны быть исправны и покрашены» [9].</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 объективным причинам необходимость в уходе является недостатком металлических опорных частей. Об этом писал в своих трудах Б.А. Дробышевский: «…уход за металлическими опорными частями в процессе эксплуатации, как правило, отсутствует, это приводит к их коррозии, засорению и сдвижке, и в конечном счете – к нерасчетной работе различных элементов моста» [6].</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Что касается резинометаллических опорных частей, их содержание заключается в своевременной герметизации трещин, возникающих на боковой поверхности, при помощи мастики. [9]. Трещины начинают появляться вследствие естественного старения резины и механических воздействий.</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Полиуретановые опорные части также требуют обслуживания. Из пособия 2023</w:t>
      </w:r>
      <w:r w:rsidR="00B73F5E"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года: «Пазы между гребнями полиуретановых опорных частей должны быть очищены от грязи и строительного мусора» [9]. Однако, как показывает практика, накопление грязи между гребнями опорных частей при нормальной эксплуатации происходит редко и чаще всего является следствием разрушения торцов балок пролётного строения после нарушения герметичности деформационных швов. Таким образом, полиуретановые опорные части практически не требуют обслуживания при условии сохранения герметичности деформационных швов.</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 течением времени функции опорных частей принципиально не изменились. Из пособия 2023 года: «Опорные части в мостовом сооружении выполняют следующие функции:</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передача давления от конструкций пролетного строения, мостового полотна, транспорта и пешеходов на опоры;</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обеспечение линейных продольных перемещений балок пролетных строений при температурных воздействиях;</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обеспечение возможности поворота опорных сечений балок пролетов при их изгибе от действия транспортных нагрузок» [9].</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Массово применяемые сегодня на территории Республики Беларусь полиуретановые опорные части [10] являются наиболее простым и долговечным элементом мостового сооружения [11]. Однако они имеют относительно невысокую жёсткость, что не может не влиять на динамические характеристики пролётного строения.</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Полиуретановые опорные части сегодня стали привычным региональным решением для Республики Беларусь и с годами практически полностью вытеснили резинометаллические и металлические опорные части.</w:t>
      </w:r>
    </w:p>
    <w:p w:rsidR="00905956" w:rsidRPr="00DA3E88" w:rsidRDefault="00905956"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p>
    <w:p w:rsidR="00905956" w:rsidRPr="00DA3E88" w:rsidRDefault="00905956" w:rsidP="00103418">
      <w:pPr>
        <w:spacing w:after="0" w:line="240" w:lineRule="auto"/>
        <w:ind w:firstLine="709"/>
        <w:jc w:val="both"/>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Влияние опорных частей на резонансные явления при прохождении автотранспорта</w:t>
      </w:r>
    </w:p>
    <w:p w:rsidR="00905956" w:rsidRPr="00DA3E88" w:rsidRDefault="00B73F5E" w:rsidP="00103418">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работе Л.</w:t>
      </w:r>
      <w:r w:rsidR="00905956" w:rsidRPr="00DA3E88">
        <w:rPr>
          <w:rFonts w:ascii="Times New Roman" w:hAnsi="Times New Roman" w:cs="Times New Roman"/>
          <w:color w:val="000000" w:themeColor="text1"/>
          <w:sz w:val="24"/>
          <w:szCs w:val="24"/>
        </w:rPr>
        <w:t>К. Дьяченко было показано, что уменьшение жёсткости пролётного строения практически не влияет на максимальное значение динамического коэффициента, однако, уменьшает значение критической скорости, при которой возникает максимальный динамический коэффициент (рис. 1) [13].</w:t>
      </w:r>
    </w:p>
    <w:p w:rsidR="00905956" w:rsidRPr="00DA3E88" w:rsidRDefault="00905956" w:rsidP="00905956">
      <w:pPr>
        <w:pBdr>
          <w:top w:val="nil"/>
          <w:left w:val="nil"/>
          <w:bottom w:val="nil"/>
          <w:right w:val="nil"/>
          <w:between w:val="nil"/>
        </w:pBdr>
        <w:spacing w:after="0" w:line="240" w:lineRule="auto"/>
        <w:jc w:val="center"/>
        <w:rPr>
          <w:rFonts w:ascii="Times New Roman" w:hAnsi="Times New Roman" w:cs="Times New Roman"/>
          <w:color w:val="000000" w:themeColor="text1"/>
        </w:rPr>
      </w:pPr>
    </w:p>
    <w:p w:rsidR="00905956" w:rsidRPr="00DA3E88" w:rsidRDefault="00103418" w:rsidP="00905956">
      <w:pPr>
        <w:pBdr>
          <w:top w:val="nil"/>
          <w:left w:val="nil"/>
          <w:bottom w:val="nil"/>
          <w:right w:val="nil"/>
          <w:between w:val="nil"/>
        </w:pBdr>
        <w:spacing w:after="0" w:line="240" w:lineRule="auto"/>
        <w:jc w:val="center"/>
        <w:rPr>
          <w:rFonts w:ascii="Times New Roman" w:hAnsi="Times New Roman" w:cs="Times New Roman"/>
          <w:color w:val="000000" w:themeColor="text1"/>
        </w:rPr>
      </w:pPr>
      <w:r w:rsidRPr="00DA3E88">
        <w:rPr>
          <w:rFonts w:ascii="Times New Roman" w:hAnsi="Times New Roman" w:cs="Times New Roman"/>
          <w:noProof/>
          <w:color w:val="000000" w:themeColor="text1"/>
          <w:lang w:eastAsia="ru-RU"/>
        </w:rPr>
        <w:drawing>
          <wp:inline distT="0" distB="0" distL="0" distR="0" wp14:anchorId="7A31BE4B" wp14:editId="615E2F5E">
            <wp:extent cx="5189220" cy="2880360"/>
            <wp:effectExtent l="0" t="0" r="0" b="0"/>
            <wp:docPr id="1793298270" name="Рисунок 179329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8">
                      <a:extLst>
                        <a:ext uri="{28A0092B-C50C-407E-A947-70E740481C1C}">
                          <a14:useLocalDpi xmlns:a14="http://schemas.microsoft.com/office/drawing/2010/main" val="0"/>
                        </a:ext>
                      </a:extLst>
                    </a:blip>
                    <a:stretch>
                      <a:fillRect/>
                    </a:stretch>
                  </pic:blipFill>
                  <pic:spPr>
                    <a:xfrm>
                      <a:off x="0" y="0"/>
                      <a:ext cx="5189220" cy="2880360"/>
                    </a:xfrm>
                    <a:prstGeom prst="rect">
                      <a:avLst/>
                    </a:prstGeom>
                  </pic:spPr>
                </pic:pic>
              </a:graphicData>
            </a:graphic>
          </wp:inline>
        </w:drawing>
      </w:r>
    </w:p>
    <w:p w:rsidR="00C33522" w:rsidRPr="00DA3E88" w:rsidRDefault="00C33522" w:rsidP="00905956">
      <w:pPr>
        <w:pBdr>
          <w:top w:val="nil"/>
          <w:left w:val="nil"/>
          <w:bottom w:val="nil"/>
          <w:right w:val="nil"/>
          <w:between w:val="nil"/>
        </w:pBdr>
        <w:spacing w:after="0" w:line="240" w:lineRule="auto"/>
        <w:jc w:val="center"/>
        <w:rPr>
          <w:rFonts w:ascii="Times New Roman" w:hAnsi="Times New Roman" w:cs="Times New Roman"/>
          <w:color w:val="000000" w:themeColor="text1"/>
          <w:lang w:val="en-US"/>
        </w:rPr>
      </w:pPr>
    </w:p>
    <w:p w:rsidR="00905956" w:rsidRPr="00DA3E88" w:rsidRDefault="00905956" w:rsidP="00905956">
      <w:pPr>
        <w:pBdr>
          <w:top w:val="nil"/>
          <w:left w:val="nil"/>
          <w:bottom w:val="nil"/>
          <w:right w:val="nil"/>
          <w:between w:val="nil"/>
        </w:pBdr>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Рис</w:t>
      </w:r>
      <w:r w:rsidR="00103418"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1</w:t>
      </w:r>
      <w:r w:rsidR="00103418" w:rsidRPr="00DA3E88">
        <w:rPr>
          <w:rFonts w:ascii="Times New Roman" w:hAnsi="Times New Roman" w:cs="Times New Roman"/>
          <w:color w:val="000000" w:themeColor="text1"/>
        </w:rPr>
        <w:t>.</w:t>
      </w:r>
      <w:r w:rsidRPr="00DA3E88">
        <w:rPr>
          <w:rFonts w:ascii="Times New Roman" w:hAnsi="Times New Roman" w:cs="Times New Roman"/>
          <w:color w:val="000000" w:themeColor="text1"/>
        </w:rPr>
        <w:t xml:space="preserve"> Зависимость значений динамического коэффициента</w:t>
      </w:r>
      <w:r w:rsidRPr="00DA3E88">
        <w:rPr>
          <w:rFonts w:ascii="Times New Roman" w:hAnsi="Times New Roman" w:cs="Times New Roman"/>
          <w:color w:val="000000" w:themeColor="text1"/>
        </w:rPr>
        <w:br/>
        <w:t>от скорости проезда при различных вариантах жёсткости пролётного строения [14]</w:t>
      </w:r>
    </w:p>
    <w:p w:rsidR="00905956" w:rsidRPr="00DA3E88" w:rsidRDefault="00905956" w:rsidP="00C3352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Анализируя графики, можно заметить, что если придерживаться представленного тренда, то при нулевой жёсткости пролётного строения максимальный пик резонансного явления должен возникнуть на скорости движения около 170 км/ч. Это не может быть верным. Можно предположить, что при получении данной диаграммы автор также менял и массу пролётного строения или другие параметры колебательной системы.</w:t>
      </w:r>
    </w:p>
    <w:p w:rsidR="00905956" w:rsidRPr="00DA3E88" w:rsidRDefault="00905956" w:rsidP="00C33522">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Выполним собственный анализ смещения пика резонансного явления от изменения жёсткости пролётного строения на опорных частях без изменения других параметров.</w:t>
      </w:r>
    </w:p>
    <w:p w:rsidR="00905956" w:rsidRPr="00DA3E88" w:rsidRDefault="00905956" w:rsidP="00C3352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Расчётная схема балки, опёртой на нежёсткие опорные части, будет иметь вид, представленный на рис.</w:t>
      </w:r>
      <w:r w:rsidR="00103418"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2. Если рассматривать только вертикальные колебания с одной степенью свободы, то приведённая масса </w:t>
      </w:r>
      <w:r w:rsidRPr="00DA3E88">
        <w:rPr>
          <w:rFonts w:ascii="Times New Roman" w:hAnsi="Times New Roman" w:cs="Times New Roman"/>
          <w:i/>
          <w:color w:val="000000" w:themeColor="text1"/>
          <w:sz w:val="24"/>
          <w:szCs w:val="24"/>
        </w:rPr>
        <w:t>М</w:t>
      </w:r>
      <w:r w:rsidRPr="00DA3E88">
        <w:rPr>
          <w:rFonts w:ascii="Times New Roman" w:hAnsi="Times New Roman" w:cs="Times New Roman"/>
          <w:color w:val="000000" w:themeColor="text1"/>
          <w:sz w:val="24"/>
          <w:szCs w:val="24"/>
        </w:rPr>
        <w:t xml:space="preserve"> будет совершать колебания с некоторой циклической частотой </w:t>
      </w:r>
      <m:oMath>
        <m:r>
          <w:rPr>
            <w:rFonts w:ascii="Cambria Math" w:eastAsia="Cambria Math" w:hAnsi="Cambria Math" w:cs="Times New Roman"/>
            <w:color w:val="000000" w:themeColor="text1"/>
            <w:sz w:val="24"/>
            <w:szCs w:val="24"/>
          </w:rPr>
          <m:t>p</m:t>
        </m:r>
      </m:oMath>
      <w:r w:rsidRPr="00DA3E88">
        <w:rPr>
          <w:rFonts w:ascii="Times New Roman" w:hAnsi="Times New Roman" w:cs="Times New Roman"/>
          <w:color w:val="000000" w:themeColor="text1"/>
          <w:sz w:val="24"/>
          <w:szCs w:val="24"/>
        </w:rPr>
        <w:t xml:space="preserve"> (собственная циклическая частота колебаний пролётного </w:t>
      </w:r>
      <w:r w:rsidR="00661266" w:rsidRPr="00DA3E88">
        <w:rPr>
          <w:rFonts w:ascii="Times New Roman" w:hAnsi="Times New Roman" w:cs="Times New Roman"/>
          <w:color w:val="000000" w:themeColor="text1"/>
          <w:sz w:val="24"/>
          <w:szCs w:val="24"/>
        </w:rPr>
        <w:t>строения</w:t>
      </w:r>
      <w:r w:rsidRPr="00DA3E88">
        <w:rPr>
          <w:rFonts w:ascii="Times New Roman" w:hAnsi="Times New Roman" w:cs="Times New Roman"/>
          <w:color w:val="000000" w:themeColor="text1"/>
          <w:sz w:val="24"/>
          <w:szCs w:val="24"/>
        </w:rPr>
        <w:t xml:space="preserve"> на опорных частях), которая может быть вычислена по формуле</w:t>
      </w:r>
    </w:p>
    <w:p w:rsidR="00905956" w:rsidRPr="00DA3E88" w:rsidRDefault="00905956" w:rsidP="00C33522">
      <w:pPr>
        <w:pStyle w:val="19"/>
        <w:rPr>
          <w:color w:val="000000" w:themeColor="text1"/>
        </w:rPr>
      </w:pPr>
      <w:r w:rsidRPr="00DA3E88">
        <w:rPr>
          <w:color w:val="000000" w:themeColor="text1"/>
        </w:rPr>
        <w:tab/>
      </w:r>
      <m:oMath>
        <m:r>
          <w:rPr>
            <w:rFonts w:ascii="Cambria Math" w:eastAsia="Cambria Math" w:hAnsi="Cambria Math"/>
            <w:color w:val="000000" w:themeColor="text1"/>
          </w:rPr>
          <m:t>p</m:t>
        </m:r>
        <m:r>
          <m:rPr>
            <m:sty m:val="p"/>
          </m:rPr>
          <w:rPr>
            <w:rFonts w:ascii="Cambria Math" w:eastAsia="Cambria Math" w:hAnsi="Cambria Math"/>
            <w:color w:val="000000" w:themeColor="text1"/>
          </w:rPr>
          <m:t>=</m:t>
        </m:r>
        <m:rad>
          <m:radPr>
            <m:degHide m:val="1"/>
            <m:ctrlPr>
              <w:rPr>
                <w:rFonts w:ascii="Cambria Math" w:eastAsia="Cambria Math" w:hAnsi="Cambria Math"/>
                <w:color w:val="000000" w:themeColor="text1"/>
              </w:rPr>
            </m:ctrlPr>
          </m:radPr>
          <m:deg/>
          <m:e>
            <m:sSub>
              <m:sSubPr>
                <m:ctrlPr>
                  <w:rPr>
                    <w:rFonts w:ascii="Cambria Math" w:eastAsia="Cambria Math" w:hAnsi="Cambria Math"/>
                    <w:color w:val="000000" w:themeColor="text1"/>
                  </w:rPr>
                </m:ctrlPr>
              </m:sSubPr>
              <m:e>
                <m:r>
                  <w:rPr>
                    <w:rFonts w:ascii="Cambria Math" w:eastAsia="Cambria Math" w:hAnsi="Cambria Math"/>
                    <w:color w:val="000000" w:themeColor="text1"/>
                  </w:rPr>
                  <m:t>C</m:t>
                </m:r>
              </m:e>
              <m:sub>
                <m:r>
                  <m:rPr>
                    <m:sty m:val="p"/>
                  </m:rPr>
                  <w:rPr>
                    <w:rFonts w:ascii="Cambria Math" w:eastAsia="Cambria Math" w:hAnsi="Cambria Math"/>
                    <w:color w:val="000000" w:themeColor="text1"/>
                  </w:rPr>
                  <m:t>общ</m:t>
                </m:r>
              </m:sub>
            </m:sSub>
            <m:r>
              <m:rPr>
                <m:sty m:val="p"/>
              </m:rPr>
              <w:rPr>
                <w:rFonts w:ascii="Cambria Math" w:eastAsia="Cambria Math" w:hAnsi="Cambria Math"/>
                <w:color w:val="000000" w:themeColor="text1"/>
              </w:rPr>
              <m:t>/</m:t>
            </m:r>
            <m:r>
              <w:rPr>
                <w:rFonts w:ascii="Cambria Math" w:eastAsia="Cambria Math" w:hAnsi="Cambria Math"/>
                <w:color w:val="000000" w:themeColor="text1"/>
              </w:rPr>
              <m:t>M</m:t>
            </m:r>
          </m:e>
        </m:rad>
        <m:r>
          <m:rPr>
            <m:sty m:val="p"/>
          </m:rPr>
          <w:rPr>
            <w:rFonts w:ascii="Cambria Math" w:eastAsia="Cambria Math" w:hAnsi="Cambria Math"/>
            <w:color w:val="000000" w:themeColor="text1"/>
          </w:rPr>
          <m:t>=</m:t>
        </m:r>
        <m:rad>
          <m:radPr>
            <m:degHide m:val="1"/>
            <m:ctrlPr>
              <w:rPr>
                <w:rFonts w:ascii="Cambria Math" w:eastAsia="Cambria Math" w:hAnsi="Cambria Math"/>
                <w:color w:val="000000" w:themeColor="text1"/>
              </w:rPr>
            </m:ctrlPr>
          </m:radPr>
          <m:deg/>
          <m:e>
            <m:f>
              <m:fPr>
                <m:ctrlPr>
                  <w:rPr>
                    <w:rFonts w:ascii="Cambria Math" w:eastAsia="Cambria Math" w:hAnsi="Cambria Math"/>
                    <w:color w:val="000000" w:themeColor="text1"/>
                  </w:rPr>
                </m:ctrlPr>
              </m:fPr>
              <m:num>
                <m:sSub>
                  <m:sSubPr>
                    <m:ctrlPr>
                      <w:rPr>
                        <w:rFonts w:ascii="Cambria Math" w:eastAsia="Cambria Math" w:hAnsi="Cambria Math"/>
                        <w:color w:val="000000" w:themeColor="text1"/>
                      </w:rPr>
                    </m:ctrlPr>
                  </m:sSubPr>
                  <m:e>
                    <m:r>
                      <w:rPr>
                        <w:rFonts w:ascii="Cambria Math" w:eastAsia="Cambria Math" w:hAnsi="Cambria Math"/>
                        <w:color w:val="000000" w:themeColor="text1"/>
                      </w:rPr>
                      <m:t>C</m:t>
                    </m:r>
                  </m:e>
                  <m:sub>
                    <m:r>
                      <m:rPr>
                        <m:sty m:val="p"/>
                      </m:rPr>
                      <w:rPr>
                        <w:rFonts w:ascii="Cambria Math" w:eastAsia="Cambria Math" w:hAnsi="Cambria Math"/>
                        <w:color w:val="000000" w:themeColor="text1"/>
                      </w:rPr>
                      <m:t>пс</m:t>
                    </m:r>
                  </m:sub>
                </m:sSub>
                <m:r>
                  <m:rPr>
                    <m:sty m:val="p"/>
                  </m:rPr>
                  <w:rPr>
                    <w:rFonts w:ascii="Cambria Math" w:eastAsia="Cambria Math" w:hAnsi="Cambria Math"/>
                    <w:color w:val="000000" w:themeColor="text1"/>
                  </w:rPr>
                  <m:t>∙2</m:t>
                </m:r>
                <m:sSub>
                  <m:sSubPr>
                    <m:ctrlPr>
                      <w:rPr>
                        <w:rFonts w:ascii="Cambria Math" w:eastAsia="Cambria Math" w:hAnsi="Cambria Math"/>
                        <w:color w:val="000000" w:themeColor="text1"/>
                      </w:rPr>
                    </m:ctrlPr>
                  </m:sSubPr>
                  <m:e>
                    <m:r>
                      <w:rPr>
                        <w:rFonts w:ascii="Cambria Math" w:eastAsia="Cambria Math" w:hAnsi="Cambria Math"/>
                        <w:color w:val="000000" w:themeColor="text1"/>
                      </w:rPr>
                      <m:t>C</m:t>
                    </m:r>
                  </m:e>
                  <m:sub>
                    <m:r>
                      <m:rPr>
                        <m:sty m:val="p"/>
                      </m:rPr>
                      <w:rPr>
                        <w:rFonts w:ascii="Cambria Math" w:eastAsia="Cambria Math" w:hAnsi="Cambria Math"/>
                        <w:color w:val="000000" w:themeColor="text1"/>
                      </w:rPr>
                      <m:t>оч</m:t>
                    </m:r>
                  </m:sub>
                </m:sSub>
              </m:num>
              <m:den>
                <m:sSub>
                  <m:sSubPr>
                    <m:ctrlPr>
                      <w:rPr>
                        <w:rFonts w:ascii="Cambria Math" w:eastAsia="Cambria Math" w:hAnsi="Cambria Math"/>
                        <w:color w:val="000000" w:themeColor="text1"/>
                      </w:rPr>
                    </m:ctrlPr>
                  </m:sSubPr>
                  <m:e>
                    <m:r>
                      <w:rPr>
                        <w:rFonts w:ascii="Cambria Math" w:eastAsia="Cambria Math" w:hAnsi="Cambria Math"/>
                        <w:color w:val="000000" w:themeColor="text1"/>
                      </w:rPr>
                      <m:t>C</m:t>
                    </m:r>
                  </m:e>
                  <m:sub>
                    <m:r>
                      <m:rPr>
                        <m:sty m:val="p"/>
                      </m:rPr>
                      <w:rPr>
                        <w:rFonts w:ascii="Cambria Math" w:eastAsia="Cambria Math" w:hAnsi="Cambria Math"/>
                        <w:color w:val="000000" w:themeColor="text1"/>
                      </w:rPr>
                      <m:t>пс</m:t>
                    </m:r>
                  </m:sub>
                </m:sSub>
                <m:r>
                  <m:rPr>
                    <m:sty m:val="p"/>
                  </m:rPr>
                  <w:rPr>
                    <w:rFonts w:ascii="Cambria Math" w:eastAsia="Cambria Math" w:hAnsi="Cambria Math"/>
                    <w:color w:val="000000" w:themeColor="text1"/>
                  </w:rPr>
                  <m:t>+2</m:t>
                </m:r>
                <m:sSub>
                  <m:sSubPr>
                    <m:ctrlPr>
                      <w:rPr>
                        <w:rFonts w:ascii="Cambria Math" w:eastAsia="Cambria Math" w:hAnsi="Cambria Math"/>
                        <w:color w:val="000000" w:themeColor="text1"/>
                      </w:rPr>
                    </m:ctrlPr>
                  </m:sSubPr>
                  <m:e>
                    <m:r>
                      <w:rPr>
                        <w:rFonts w:ascii="Cambria Math" w:eastAsia="Cambria Math" w:hAnsi="Cambria Math"/>
                        <w:color w:val="000000" w:themeColor="text1"/>
                      </w:rPr>
                      <m:t>C</m:t>
                    </m:r>
                  </m:e>
                  <m:sub>
                    <m:r>
                      <m:rPr>
                        <m:sty m:val="p"/>
                      </m:rPr>
                      <w:rPr>
                        <w:rFonts w:ascii="Cambria Math" w:eastAsia="Cambria Math" w:hAnsi="Cambria Math"/>
                        <w:color w:val="000000" w:themeColor="text1"/>
                      </w:rPr>
                      <m:t>оч</m:t>
                    </m:r>
                  </m:sub>
                </m:sSub>
              </m:den>
            </m:f>
            <m:r>
              <m:rPr>
                <m:sty m:val="p"/>
              </m:rPr>
              <w:rPr>
                <w:rFonts w:ascii="Cambria Math" w:eastAsia="Cambria Math" w:hAnsi="Cambria Math"/>
                <w:color w:val="000000" w:themeColor="text1"/>
              </w:rPr>
              <m:t>/</m:t>
            </m:r>
            <m:r>
              <w:rPr>
                <w:rFonts w:ascii="Cambria Math" w:eastAsia="Cambria Math" w:hAnsi="Cambria Math"/>
                <w:color w:val="000000" w:themeColor="text1"/>
              </w:rPr>
              <m:t>M</m:t>
            </m:r>
          </m:e>
        </m:rad>
      </m:oMath>
      <w:r w:rsidRPr="00DA3E88">
        <w:rPr>
          <w:color w:val="000000" w:themeColor="text1"/>
        </w:rPr>
        <w:t>,</w:t>
      </w:r>
      <w:r w:rsidRPr="00DA3E88">
        <w:rPr>
          <w:color w:val="000000" w:themeColor="text1"/>
        </w:rPr>
        <w:tab/>
        <w:t>(1)</w:t>
      </w:r>
    </w:p>
    <w:p w:rsidR="00905956" w:rsidRPr="00DA3E88" w:rsidRDefault="00905956" w:rsidP="00905956">
      <w:pPr>
        <w:tabs>
          <w:tab w:val="left" w:pos="567"/>
          <w:tab w:val="left" w:pos="1276"/>
        </w:tabs>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где</w:t>
      </w:r>
      <w:r w:rsidR="00103418" w:rsidRPr="00DA3E88">
        <w:rPr>
          <w:rFonts w:ascii="Times New Roman" w:hAnsi="Times New Roman" w:cs="Times New Roman"/>
          <w:color w:val="000000" w:themeColor="text1"/>
          <w:sz w:val="24"/>
          <w:szCs w:val="24"/>
        </w:rPr>
        <w:t xml:space="preserve"> </w:t>
      </w:r>
      <m:oMath>
        <m:sSub>
          <m:sSubPr>
            <m:ctrlPr>
              <w:rPr>
                <w:rFonts w:ascii="Cambria Math" w:eastAsia="Cambria Math" w:hAnsi="Cambria Math" w:cs="Times New Roman"/>
                <w:color w:val="000000" w:themeColor="text1"/>
                <w:sz w:val="24"/>
                <w:szCs w:val="24"/>
              </w:rPr>
            </m:ctrlPr>
          </m:sSubPr>
          <m:e>
            <m:r>
              <w:rPr>
                <w:rFonts w:ascii="Cambria Math" w:eastAsia="Cambria Math" w:hAnsi="Cambria Math" w:cs="Times New Roman"/>
                <w:color w:val="000000" w:themeColor="text1"/>
                <w:sz w:val="24"/>
                <w:szCs w:val="24"/>
              </w:rPr>
              <m:t>C</m:t>
            </m:r>
          </m:e>
          <m:sub>
            <m:r>
              <w:rPr>
                <w:rFonts w:ascii="Cambria Math" w:eastAsia="Cambria Math" w:hAnsi="Cambria Math" w:cs="Times New Roman"/>
                <w:color w:val="000000" w:themeColor="text1"/>
                <w:sz w:val="24"/>
                <w:szCs w:val="24"/>
              </w:rPr>
              <m:t>общ</m:t>
            </m:r>
          </m:sub>
        </m:sSub>
      </m:oMath>
      <w:r w:rsidRPr="00DA3E88">
        <w:rPr>
          <w:rFonts w:ascii="Times New Roman" w:hAnsi="Times New Roman" w:cs="Times New Roman"/>
          <w:color w:val="000000" w:themeColor="text1"/>
          <w:sz w:val="24"/>
          <w:szCs w:val="24"/>
        </w:rPr>
        <w:t xml:space="preserve"> – общий коэффициент жёсткости;</w:t>
      </w:r>
    </w:p>
    <w:p w:rsidR="00905956" w:rsidRPr="00DA3E88" w:rsidRDefault="00F447E9" w:rsidP="00103418">
      <w:pPr>
        <w:tabs>
          <w:tab w:val="left" w:pos="567"/>
          <w:tab w:val="left" w:pos="1276"/>
        </w:tabs>
        <w:spacing w:after="0" w:line="240" w:lineRule="auto"/>
        <w:ind w:firstLine="426"/>
        <w:jc w:val="both"/>
        <w:rPr>
          <w:rFonts w:ascii="Times New Roman" w:hAnsi="Times New Roman" w:cs="Times New Roman"/>
          <w:color w:val="000000" w:themeColor="text1"/>
          <w:sz w:val="24"/>
          <w:szCs w:val="24"/>
        </w:rPr>
      </w:pPr>
      <m:oMath>
        <m:sSub>
          <m:sSubPr>
            <m:ctrlPr>
              <w:rPr>
                <w:rFonts w:ascii="Cambria Math" w:eastAsia="Cambria Math" w:hAnsi="Cambria Math" w:cs="Times New Roman"/>
                <w:color w:val="000000" w:themeColor="text1"/>
                <w:sz w:val="24"/>
                <w:szCs w:val="24"/>
              </w:rPr>
            </m:ctrlPr>
          </m:sSubPr>
          <m:e>
            <m:r>
              <w:rPr>
                <w:rFonts w:ascii="Cambria Math" w:eastAsia="Cambria Math" w:hAnsi="Cambria Math" w:cs="Times New Roman"/>
                <w:color w:val="000000" w:themeColor="text1"/>
                <w:sz w:val="24"/>
                <w:szCs w:val="24"/>
              </w:rPr>
              <m:t>C</m:t>
            </m:r>
          </m:e>
          <m:sub>
            <m:r>
              <w:rPr>
                <w:rFonts w:ascii="Cambria Math" w:eastAsia="Cambria Math" w:hAnsi="Cambria Math" w:cs="Times New Roman"/>
                <w:color w:val="000000" w:themeColor="text1"/>
                <w:sz w:val="24"/>
                <w:szCs w:val="24"/>
              </w:rPr>
              <m:t>пс</m:t>
            </m:r>
          </m:sub>
        </m:sSub>
      </m:oMath>
      <w:r w:rsidR="00905956" w:rsidRPr="00DA3E88">
        <w:rPr>
          <w:rFonts w:ascii="Times New Roman" w:hAnsi="Times New Roman" w:cs="Times New Roman"/>
          <w:color w:val="000000" w:themeColor="text1"/>
          <w:sz w:val="24"/>
          <w:szCs w:val="24"/>
        </w:rPr>
        <w:t xml:space="preserve"> – коэффициент жёсткости пролётного строения;</w:t>
      </w:r>
    </w:p>
    <w:p w:rsidR="00905956" w:rsidRPr="00DA3E88" w:rsidRDefault="00F447E9" w:rsidP="00103418">
      <w:pPr>
        <w:tabs>
          <w:tab w:val="left" w:pos="567"/>
          <w:tab w:val="left" w:pos="1276"/>
        </w:tabs>
        <w:spacing w:after="0" w:line="240" w:lineRule="auto"/>
        <w:ind w:firstLine="426"/>
        <w:jc w:val="both"/>
        <w:rPr>
          <w:rFonts w:ascii="Times New Roman" w:hAnsi="Times New Roman" w:cs="Times New Roman"/>
          <w:color w:val="000000" w:themeColor="text1"/>
          <w:sz w:val="24"/>
          <w:szCs w:val="24"/>
        </w:rPr>
      </w:pPr>
      <m:oMath>
        <m:sSub>
          <m:sSubPr>
            <m:ctrlPr>
              <w:rPr>
                <w:rFonts w:ascii="Cambria Math" w:eastAsia="Cambria Math" w:hAnsi="Cambria Math" w:cs="Times New Roman"/>
                <w:color w:val="000000" w:themeColor="text1"/>
                <w:sz w:val="24"/>
                <w:szCs w:val="24"/>
              </w:rPr>
            </m:ctrlPr>
          </m:sSubPr>
          <m:e>
            <m:r>
              <w:rPr>
                <w:rFonts w:ascii="Cambria Math" w:eastAsia="Cambria Math" w:hAnsi="Cambria Math" w:cs="Times New Roman"/>
                <w:color w:val="000000" w:themeColor="text1"/>
                <w:sz w:val="24"/>
                <w:szCs w:val="24"/>
              </w:rPr>
              <m:t>C</m:t>
            </m:r>
          </m:e>
          <m:sub>
            <m:r>
              <w:rPr>
                <w:rFonts w:ascii="Cambria Math" w:eastAsia="Cambria Math" w:hAnsi="Cambria Math" w:cs="Times New Roman"/>
                <w:color w:val="000000" w:themeColor="text1"/>
                <w:sz w:val="24"/>
                <w:szCs w:val="24"/>
              </w:rPr>
              <m:t>оч</m:t>
            </m:r>
          </m:sub>
        </m:sSub>
      </m:oMath>
      <w:r w:rsidR="00905956" w:rsidRPr="00DA3E88">
        <w:rPr>
          <w:rFonts w:ascii="Times New Roman" w:hAnsi="Times New Roman" w:cs="Times New Roman"/>
          <w:color w:val="000000" w:themeColor="text1"/>
          <w:sz w:val="24"/>
          <w:szCs w:val="24"/>
        </w:rPr>
        <w:t xml:space="preserve"> – коэффициент жёсткости опорных частей.</w:t>
      </w:r>
    </w:p>
    <w:p w:rsidR="00905956" w:rsidRPr="00DA3E88" w:rsidRDefault="00905956" w:rsidP="00C33522">
      <w:pPr>
        <w:tabs>
          <w:tab w:val="left" w:pos="567"/>
        </w:tabs>
        <w:spacing w:after="0" w:line="240" w:lineRule="auto"/>
        <w:jc w:val="center"/>
        <w:rPr>
          <w:rFonts w:ascii="Times New Roman" w:hAnsi="Times New Roman" w:cs="Times New Roman"/>
          <w:color w:val="000000" w:themeColor="text1"/>
          <w:szCs w:val="24"/>
        </w:rPr>
      </w:pPr>
    </w:p>
    <w:p w:rsidR="00905956" w:rsidRPr="00DA3E88" w:rsidRDefault="00103418" w:rsidP="00C33522">
      <w:pPr>
        <w:pBdr>
          <w:top w:val="nil"/>
          <w:left w:val="nil"/>
          <w:bottom w:val="nil"/>
          <w:right w:val="nil"/>
          <w:between w:val="nil"/>
        </w:pBd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754C072E" wp14:editId="00BC6E58">
            <wp:extent cx="5385816" cy="1367028"/>
            <wp:effectExtent l="0" t="0" r="5715" b="5080"/>
            <wp:docPr id="1793298271" name="Рисунок 179329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jpg"/>
                    <pic:cNvPicPr/>
                  </pic:nvPicPr>
                  <pic:blipFill>
                    <a:blip r:embed="rId9">
                      <a:extLst>
                        <a:ext uri="{28A0092B-C50C-407E-A947-70E740481C1C}">
                          <a14:useLocalDpi xmlns:a14="http://schemas.microsoft.com/office/drawing/2010/main" val="0"/>
                        </a:ext>
                      </a:extLst>
                    </a:blip>
                    <a:stretch>
                      <a:fillRect/>
                    </a:stretch>
                  </pic:blipFill>
                  <pic:spPr>
                    <a:xfrm>
                      <a:off x="0" y="0"/>
                      <a:ext cx="5385816" cy="1367028"/>
                    </a:xfrm>
                    <a:prstGeom prst="rect">
                      <a:avLst/>
                    </a:prstGeom>
                  </pic:spPr>
                </pic:pic>
              </a:graphicData>
            </a:graphic>
          </wp:inline>
        </w:drawing>
      </w:r>
    </w:p>
    <w:p w:rsidR="00C33522" w:rsidRPr="00DA3E88" w:rsidRDefault="00C33522" w:rsidP="00C33522">
      <w:pPr>
        <w:pBdr>
          <w:top w:val="nil"/>
          <w:left w:val="nil"/>
          <w:bottom w:val="nil"/>
          <w:right w:val="nil"/>
          <w:between w:val="nil"/>
        </w:pBdr>
        <w:spacing w:after="0" w:line="240" w:lineRule="auto"/>
        <w:jc w:val="center"/>
        <w:rPr>
          <w:rFonts w:ascii="Times New Roman" w:hAnsi="Times New Roman" w:cs="Times New Roman"/>
          <w:color w:val="000000" w:themeColor="text1"/>
          <w:szCs w:val="24"/>
          <w:lang w:val="en-US"/>
        </w:rPr>
      </w:pPr>
    </w:p>
    <w:p w:rsidR="00905956" w:rsidRPr="00DA3E88" w:rsidRDefault="00905956" w:rsidP="00C33522">
      <w:pPr>
        <w:pBdr>
          <w:top w:val="nil"/>
          <w:left w:val="nil"/>
          <w:bottom w:val="nil"/>
          <w:right w:val="nil"/>
          <w:between w:val="nil"/>
        </w:pBd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w:t>
      </w:r>
      <w:r w:rsidR="00103418"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2</w:t>
      </w:r>
      <w:r w:rsidR="00103418"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Расчётная схема балки, опёртой на нежёсткие опорные части</w:t>
      </w:r>
    </w:p>
    <w:p w:rsidR="00905956" w:rsidRPr="00DA3E88" w:rsidRDefault="00905956" w:rsidP="00C33522">
      <w:pPr>
        <w:spacing w:after="0" w:line="240" w:lineRule="auto"/>
        <w:jc w:val="center"/>
        <w:rPr>
          <w:rFonts w:ascii="Times New Roman" w:hAnsi="Times New Roman" w:cs="Times New Roman"/>
          <w:color w:val="000000" w:themeColor="text1"/>
          <w:szCs w:val="24"/>
        </w:rPr>
      </w:pPr>
    </w:p>
    <w:p w:rsidR="00905956" w:rsidRPr="00DA3E88" w:rsidRDefault="00905956" w:rsidP="00B73F5E">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Покажем, что жёсткость опорных частей применяемых на мостовых сооружениях влияет на динамическую добавку к статической нагрузке. Известно, что коэффициент динамичности колебательной сист</w:t>
      </w:r>
      <w:r w:rsidR="002F2337" w:rsidRPr="00DA3E88">
        <w:rPr>
          <w:rFonts w:ascii="Times New Roman" w:hAnsi="Times New Roman" w:cs="Times New Roman"/>
          <w:color w:val="000000" w:themeColor="text1"/>
          <w:sz w:val="24"/>
          <w:szCs w:val="24"/>
        </w:rPr>
        <w:t>емы вычисляется по формуле [14]</w:t>
      </w:r>
    </w:p>
    <w:p w:rsidR="00905956" w:rsidRPr="00DA3E88" w:rsidRDefault="00905956" w:rsidP="00C33522">
      <w:pPr>
        <w:pStyle w:val="19"/>
        <w:rPr>
          <w:color w:val="000000" w:themeColor="text1"/>
        </w:rPr>
      </w:pPr>
      <w:r w:rsidRPr="00DA3E88">
        <w:rPr>
          <w:color w:val="000000" w:themeColor="text1"/>
        </w:rPr>
        <w:tab/>
      </w:r>
      <m:oMath>
        <m:r>
          <w:rPr>
            <w:rFonts w:ascii="Cambria Math" w:hAnsi="Cambria Math"/>
            <w:color w:val="000000" w:themeColor="text1"/>
          </w:rPr>
          <m:t>β</m:t>
        </m:r>
        <m:r>
          <w:rPr>
            <w:rFonts w:ascii="Cambria Math" w:eastAsia="Cambria Math" w:hAnsi="Cambria Math"/>
            <w:color w:val="000000" w:themeColor="text1"/>
          </w:rPr>
          <m:t>=</m:t>
        </m:r>
        <m:f>
          <m:fPr>
            <m:ctrlPr>
              <w:rPr>
                <w:rFonts w:ascii="Cambria Math" w:eastAsia="Cambria Math" w:hAnsi="Cambria Math"/>
                <w:color w:val="000000" w:themeColor="text1"/>
              </w:rPr>
            </m:ctrlPr>
          </m:fPr>
          <m:num>
            <m:r>
              <w:rPr>
                <w:rFonts w:ascii="Cambria Math" w:eastAsia="Cambria Math" w:hAnsi="Cambria Math"/>
                <w:color w:val="000000" w:themeColor="text1"/>
              </w:rPr>
              <m:t>1</m:t>
            </m:r>
          </m:num>
          <m:den>
            <m:rad>
              <m:radPr>
                <m:degHide m:val="1"/>
                <m:ctrlPr>
                  <w:rPr>
                    <w:rFonts w:ascii="Cambria Math" w:eastAsia="Cambria Math" w:hAnsi="Cambria Math"/>
                    <w:color w:val="000000" w:themeColor="text1"/>
                  </w:rPr>
                </m:ctrlPr>
              </m:radPr>
              <m:deg/>
              <m:e>
                <m:sSup>
                  <m:sSupPr>
                    <m:ctrlPr>
                      <w:rPr>
                        <w:rFonts w:ascii="Cambria Math" w:eastAsia="Cambria Math" w:hAnsi="Cambria Math"/>
                        <w:color w:val="000000" w:themeColor="text1"/>
                      </w:rPr>
                    </m:ctrlPr>
                  </m:sSupPr>
                  <m:e>
                    <m:d>
                      <m:dPr>
                        <m:ctrlPr>
                          <w:rPr>
                            <w:rFonts w:ascii="Cambria Math" w:eastAsia="Cambria Math" w:hAnsi="Cambria Math"/>
                            <w:color w:val="000000" w:themeColor="text1"/>
                          </w:rPr>
                        </m:ctrlPr>
                      </m:dPr>
                      <m:e>
                        <m:r>
                          <w:rPr>
                            <w:rFonts w:ascii="Cambria Math" w:eastAsia="Cambria Math" w:hAnsi="Cambria Math"/>
                            <w:color w:val="000000" w:themeColor="text1"/>
                          </w:rPr>
                          <m:t>1-</m:t>
                        </m:r>
                        <m:f>
                          <m:fPr>
                            <m:ctrlPr>
                              <w:rPr>
                                <w:rFonts w:ascii="Cambria Math" w:eastAsia="Cambria Math" w:hAnsi="Cambria Math"/>
                                <w:color w:val="000000" w:themeColor="text1"/>
                              </w:rPr>
                            </m:ctrlPr>
                          </m:fPr>
                          <m:num>
                            <m:sSup>
                              <m:sSupPr>
                                <m:ctrlPr>
                                  <w:rPr>
                                    <w:rFonts w:ascii="Cambria Math" w:eastAsia="Cambria Math" w:hAnsi="Cambria Math"/>
                                    <w:color w:val="000000" w:themeColor="text1"/>
                                  </w:rPr>
                                </m:ctrlPr>
                              </m:sSupPr>
                              <m:e>
                                <m:r>
                                  <w:rPr>
                                    <w:rFonts w:ascii="Cambria Math" w:eastAsia="Cambria Math" w:hAnsi="Cambria Math"/>
                                    <w:color w:val="000000" w:themeColor="text1"/>
                                  </w:rPr>
                                  <m:t>ω</m:t>
                                </m:r>
                              </m:e>
                              <m:sup>
                                <m:r>
                                  <w:rPr>
                                    <w:rFonts w:ascii="Cambria Math" w:eastAsia="Cambria Math" w:hAnsi="Cambria Math"/>
                                    <w:color w:val="000000" w:themeColor="text1"/>
                                  </w:rPr>
                                  <m:t>2</m:t>
                                </m:r>
                              </m:sup>
                            </m:sSup>
                          </m:num>
                          <m:den>
                            <m:sSup>
                              <m:sSupPr>
                                <m:ctrlPr>
                                  <w:rPr>
                                    <w:rFonts w:ascii="Cambria Math" w:eastAsia="Cambria Math" w:hAnsi="Cambria Math"/>
                                    <w:color w:val="000000" w:themeColor="text1"/>
                                  </w:rPr>
                                </m:ctrlPr>
                              </m:sSupPr>
                              <m:e>
                                <m:r>
                                  <w:rPr>
                                    <w:rFonts w:ascii="Cambria Math" w:eastAsia="Cambria Math" w:hAnsi="Cambria Math"/>
                                    <w:color w:val="000000" w:themeColor="text1"/>
                                  </w:rPr>
                                  <m:t>p</m:t>
                                </m:r>
                              </m:e>
                              <m:sup>
                                <m:r>
                                  <w:rPr>
                                    <w:rFonts w:ascii="Cambria Math" w:eastAsia="Cambria Math" w:hAnsi="Cambria Math"/>
                                    <w:color w:val="000000" w:themeColor="text1"/>
                                  </w:rPr>
                                  <m:t>2</m:t>
                                </m:r>
                              </m:sup>
                            </m:sSup>
                          </m:den>
                        </m:f>
                      </m:e>
                    </m:d>
                  </m:e>
                  <m:sup>
                    <m:r>
                      <w:rPr>
                        <w:rFonts w:ascii="Cambria Math" w:eastAsia="Cambria Math" w:hAnsi="Cambria Math"/>
                        <w:color w:val="000000" w:themeColor="text1"/>
                      </w:rPr>
                      <m:t>2</m:t>
                    </m:r>
                  </m:sup>
                </m:sSup>
                <m:r>
                  <w:rPr>
                    <w:rFonts w:ascii="Cambria Math" w:eastAsia="Cambria Math" w:hAnsi="Cambria Math"/>
                    <w:color w:val="000000" w:themeColor="text1"/>
                  </w:rPr>
                  <m:t>+</m:t>
                </m:r>
                <m:f>
                  <m:fPr>
                    <m:ctrlPr>
                      <w:rPr>
                        <w:rFonts w:ascii="Cambria Math" w:eastAsia="Cambria Math" w:hAnsi="Cambria Math"/>
                        <w:color w:val="000000" w:themeColor="text1"/>
                      </w:rPr>
                    </m:ctrlPr>
                  </m:fPr>
                  <m:num>
                    <m:sSup>
                      <m:sSupPr>
                        <m:ctrlPr>
                          <w:rPr>
                            <w:rFonts w:ascii="Cambria Math" w:eastAsia="Cambria Math" w:hAnsi="Cambria Math"/>
                            <w:color w:val="000000" w:themeColor="text1"/>
                          </w:rPr>
                        </m:ctrlPr>
                      </m:sSupPr>
                      <m:e>
                        <m:r>
                          <w:rPr>
                            <w:rFonts w:ascii="Cambria Math" w:eastAsia="Cambria Math" w:hAnsi="Cambria Math"/>
                            <w:color w:val="000000" w:themeColor="text1"/>
                          </w:rPr>
                          <m:t>ψ</m:t>
                        </m:r>
                      </m:e>
                      <m:sup>
                        <m:r>
                          <w:rPr>
                            <w:rFonts w:ascii="Cambria Math" w:eastAsia="Cambria Math" w:hAnsi="Cambria Math"/>
                            <w:color w:val="000000" w:themeColor="text1"/>
                          </w:rPr>
                          <m:t>2</m:t>
                        </m:r>
                      </m:sup>
                    </m:sSup>
                  </m:num>
                  <m:den>
                    <m:r>
                      <w:rPr>
                        <w:rFonts w:ascii="Cambria Math" w:eastAsia="Cambria Math" w:hAnsi="Cambria Math"/>
                        <w:color w:val="000000" w:themeColor="text1"/>
                      </w:rPr>
                      <m:t>4</m:t>
                    </m:r>
                    <m:sSup>
                      <m:sSupPr>
                        <m:ctrlPr>
                          <w:rPr>
                            <w:rFonts w:ascii="Cambria Math" w:eastAsia="Cambria Math" w:hAnsi="Cambria Math"/>
                            <w:color w:val="000000" w:themeColor="text1"/>
                          </w:rPr>
                        </m:ctrlPr>
                      </m:sSupPr>
                      <m:e>
                        <m:r>
                          <w:rPr>
                            <w:rFonts w:ascii="Cambria Math" w:eastAsia="Cambria Math" w:hAnsi="Cambria Math"/>
                            <w:color w:val="000000" w:themeColor="text1"/>
                          </w:rPr>
                          <m:t>π</m:t>
                        </m:r>
                      </m:e>
                      <m:sup>
                        <m:r>
                          <w:rPr>
                            <w:rFonts w:ascii="Cambria Math" w:eastAsia="Cambria Math" w:hAnsi="Cambria Math"/>
                            <w:color w:val="000000" w:themeColor="text1"/>
                          </w:rPr>
                          <m:t>2</m:t>
                        </m:r>
                      </m:sup>
                    </m:sSup>
                  </m:den>
                </m:f>
              </m:e>
            </m:rad>
          </m:den>
        </m:f>
      </m:oMath>
      <w:r w:rsidRPr="00DA3E88">
        <w:rPr>
          <w:color w:val="000000" w:themeColor="text1"/>
        </w:rPr>
        <w:t>,</w:t>
      </w:r>
      <w:r w:rsidRPr="00DA3E88">
        <w:rPr>
          <w:color w:val="000000" w:themeColor="text1"/>
        </w:rPr>
        <w:tab/>
        <w:t>(2)</w:t>
      </w:r>
    </w:p>
    <w:p w:rsidR="00905956" w:rsidRPr="00DA3E88" w:rsidRDefault="002F2337" w:rsidP="00905956">
      <w:pPr>
        <w:tabs>
          <w:tab w:val="left" w:pos="567"/>
          <w:tab w:val="left" w:pos="1276"/>
        </w:tabs>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где </w:t>
      </w:r>
      <m:oMath>
        <m:r>
          <w:rPr>
            <w:rFonts w:ascii="Cambria Math" w:hAnsi="Cambria Math" w:cs="Times New Roman"/>
            <w:color w:val="000000" w:themeColor="text1"/>
            <w:sz w:val="24"/>
            <w:szCs w:val="24"/>
          </w:rPr>
          <m:t>ω</m:t>
        </m:r>
      </m:oMath>
      <w:r w:rsidR="00905956" w:rsidRPr="00DA3E88">
        <w:rPr>
          <w:rFonts w:ascii="Times New Roman" w:hAnsi="Times New Roman" w:cs="Times New Roman"/>
          <w:color w:val="000000" w:themeColor="text1"/>
          <w:sz w:val="24"/>
          <w:szCs w:val="24"/>
        </w:rPr>
        <w:t xml:space="preserve"> – циклическая частота возмущения;</w:t>
      </w:r>
    </w:p>
    <w:p w:rsidR="00905956" w:rsidRPr="00DA3E88" w:rsidRDefault="00905956" w:rsidP="002F2337">
      <w:pPr>
        <w:tabs>
          <w:tab w:val="left" w:pos="567"/>
          <w:tab w:val="left" w:pos="1276"/>
        </w:tabs>
        <w:spacing w:after="0" w:line="240" w:lineRule="auto"/>
        <w:ind w:firstLine="426"/>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ψ</m:t>
        </m:r>
      </m:oMath>
      <w:r w:rsidRPr="00DA3E88">
        <w:rPr>
          <w:rFonts w:ascii="Times New Roman" w:hAnsi="Times New Roman" w:cs="Times New Roman"/>
          <w:color w:val="000000" w:themeColor="text1"/>
          <w:sz w:val="24"/>
          <w:szCs w:val="24"/>
        </w:rPr>
        <w:t xml:space="preserve"> – коэффициент поглощения.</w:t>
      </w:r>
    </w:p>
    <w:p w:rsidR="00905956" w:rsidRPr="00DA3E88" w:rsidRDefault="00905956" w:rsidP="00B73F5E">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Если в качестве возмущающей силы принять нагрузку, передаваемую осями движущегося автомобиля, то циклическую частоту возмущения </w:t>
      </w:r>
      <m:oMath>
        <m:r>
          <w:rPr>
            <w:rFonts w:ascii="Cambria Math" w:hAnsi="Cambria Math" w:cs="Times New Roman"/>
            <w:color w:val="000000" w:themeColor="text1"/>
            <w:sz w:val="24"/>
            <w:szCs w:val="24"/>
          </w:rPr>
          <m:t>ω</m:t>
        </m:r>
      </m:oMath>
      <w:r w:rsidRPr="00DA3E88">
        <w:rPr>
          <w:rFonts w:ascii="Times New Roman" w:hAnsi="Times New Roman" w:cs="Times New Roman"/>
          <w:color w:val="000000" w:themeColor="text1"/>
          <w:sz w:val="24"/>
          <w:szCs w:val="24"/>
        </w:rPr>
        <w:t xml:space="preserve"> можно вычислить по формуле</w:t>
      </w:r>
    </w:p>
    <w:p w:rsidR="00905956" w:rsidRPr="00DA3E88" w:rsidRDefault="00905956" w:rsidP="00C33522">
      <w:pPr>
        <w:pStyle w:val="19"/>
        <w:rPr>
          <w:color w:val="000000" w:themeColor="text1"/>
        </w:rPr>
      </w:pPr>
      <w:r w:rsidRPr="00DA3E88">
        <w:rPr>
          <w:color w:val="000000" w:themeColor="text1"/>
        </w:rPr>
        <w:tab/>
      </w:r>
      <m:oMath>
        <m:r>
          <w:rPr>
            <w:rFonts w:ascii="Cambria Math" w:hAnsi="Cambria Math"/>
            <w:color w:val="000000" w:themeColor="text1"/>
          </w:rPr>
          <m:t>ω</m:t>
        </m:r>
        <m:r>
          <w:rPr>
            <w:rFonts w:ascii="Cambria Math" w:eastAsia="Cambria Math" w:hAnsi="Cambria Math"/>
            <w:color w:val="000000" w:themeColor="text1"/>
          </w:rPr>
          <m:t>=2π</m:t>
        </m:r>
        <m:f>
          <m:fPr>
            <m:ctrlPr>
              <w:rPr>
                <w:rFonts w:ascii="Cambria Math" w:eastAsia="Cambria Math" w:hAnsi="Cambria Math"/>
                <w:color w:val="000000" w:themeColor="text1"/>
              </w:rPr>
            </m:ctrlPr>
          </m:fPr>
          <m:num>
            <m:r>
              <w:rPr>
                <w:rFonts w:ascii="Cambria Math" w:eastAsia="Cambria Math" w:hAnsi="Cambria Math"/>
                <w:color w:val="000000" w:themeColor="text1"/>
              </w:rPr>
              <m:t>υ</m:t>
            </m:r>
          </m:num>
          <m:den>
            <m:r>
              <w:rPr>
                <w:rFonts w:ascii="Cambria Math" w:eastAsia="Cambria Math" w:hAnsi="Cambria Math"/>
                <w:color w:val="000000" w:themeColor="text1"/>
              </w:rPr>
              <m:t>a</m:t>
            </m:r>
          </m:den>
        </m:f>
      </m:oMath>
      <w:r w:rsidRPr="00DA3E88">
        <w:rPr>
          <w:color w:val="000000" w:themeColor="text1"/>
        </w:rPr>
        <w:t xml:space="preserve"> ,</w:t>
      </w:r>
      <w:r w:rsidRPr="00DA3E88">
        <w:rPr>
          <w:color w:val="000000" w:themeColor="text1"/>
        </w:rPr>
        <w:tab/>
        <w:t>(3)</w:t>
      </w:r>
    </w:p>
    <w:p w:rsidR="00905956" w:rsidRPr="00DA3E88" w:rsidRDefault="00905956" w:rsidP="00905956">
      <w:pPr>
        <w:tabs>
          <w:tab w:val="left" w:pos="567"/>
          <w:tab w:val="left" w:pos="1276"/>
        </w:tabs>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где</w:t>
      </w:r>
      <w:r w:rsidR="002F2337" w:rsidRPr="00DA3E88">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υ</m:t>
        </m:r>
      </m:oMath>
      <w:r w:rsidRPr="00DA3E88">
        <w:rPr>
          <w:rFonts w:ascii="Times New Roman" w:hAnsi="Times New Roman" w:cs="Times New Roman"/>
          <w:color w:val="000000" w:themeColor="text1"/>
          <w:sz w:val="24"/>
          <w:szCs w:val="24"/>
        </w:rPr>
        <w:t xml:space="preserve"> – скорость движения автомобиля;</w:t>
      </w:r>
    </w:p>
    <w:p w:rsidR="00905956" w:rsidRPr="00DA3E88" w:rsidRDefault="00905956" w:rsidP="002F2337">
      <w:pPr>
        <w:tabs>
          <w:tab w:val="left" w:pos="567"/>
          <w:tab w:val="left" w:pos="1276"/>
        </w:tabs>
        <w:spacing w:after="0" w:line="240" w:lineRule="auto"/>
        <w:ind w:firstLine="426"/>
        <w:jc w:val="both"/>
        <w:rPr>
          <w:rFonts w:ascii="Times New Roman" w:hAnsi="Times New Roman" w:cs="Times New Roman"/>
          <w:color w:val="000000" w:themeColor="text1"/>
          <w:sz w:val="24"/>
          <w:szCs w:val="24"/>
        </w:rPr>
      </w:pPr>
      <m:oMath>
        <m:r>
          <w:rPr>
            <w:rFonts w:ascii="Cambria Math" w:eastAsia="Cambria Math" w:hAnsi="Cambria Math" w:cs="Times New Roman"/>
            <w:color w:val="000000" w:themeColor="text1"/>
            <w:sz w:val="24"/>
            <w:szCs w:val="24"/>
          </w:rPr>
          <m:t>a</m:t>
        </m:r>
      </m:oMath>
      <w:r w:rsidRPr="00DA3E88">
        <w:rPr>
          <w:rFonts w:ascii="Times New Roman" w:hAnsi="Times New Roman" w:cs="Times New Roman"/>
          <w:color w:val="000000" w:themeColor="text1"/>
          <w:sz w:val="24"/>
          <w:szCs w:val="24"/>
        </w:rPr>
        <w:t xml:space="preserve"> – расстояние между колёсными осями автомобиля.</w:t>
      </w:r>
    </w:p>
    <w:p w:rsidR="00905956" w:rsidRPr="00DA3E88" w:rsidRDefault="00905956" w:rsidP="00B73F5E">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Подставим выражение (3) в формулу (2) и получим зависимость</w:t>
      </w:r>
    </w:p>
    <w:p w:rsidR="00905956" w:rsidRPr="00DA3E88" w:rsidRDefault="00905956" w:rsidP="00C33522">
      <w:pPr>
        <w:pStyle w:val="19"/>
        <w:rPr>
          <w:color w:val="000000" w:themeColor="text1"/>
        </w:rPr>
      </w:pPr>
      <w:r w:rsidRPr="00DA3E88">
        <w:rPr>
          <w:color w:val="000000" w:themeColor="text1"/>
        </w:rPr>
        <w:tab/>
      </w:r>
      <m:oMath>
        <m:r>
          <w:rPr>
            <w:rFonts w:ascii="Cambria Math" w:hAnsi="Cambria Math"/>
            <w:color w:val="000000" w:themeColor="text1"/>
          </w:rPr>
          <m:t>β</m:t>
        </m:r>
        <m:r>
          <w:rPr>
            <w:rFonts w:ascii="Cambria Math" w:eastAsia="Cambria Math" w:hAnsi="Cambria Math"/>
            <w:color w:val="000000" w:themeColor="text1"/>
          </w:rPr>
          <m:t>=</m:t>
        </m:r>
        <m:f>
          <m:fPr>
            <m:ctrlPr>
              <w:rPr>
                <w:rFonts w:ascii="Cambria Math" w:eastAsia="Cambria Math" w:hAnsi="Cambria Math"/>
                <w:color w:val="000000" w:themeColor="text1"/>
              </w:rPr>
            </m:ctrlPr>
          </m:fPr>
          <m:num>
            <m:r>
              <w:rPr>
                <w:rFonts w:ascii="Cambria Math" w:eastAsia="Cambria Math" w:hAnsi="Cambria Math"/>
                <w:color w:val="000000" w:themeColor="text1"/>
              </w:rPr>
              <m:t>1</m:t>
            </m:r>
          </m:num>
          <m:den>
            <m:rad>
              <m:radPr>
                <m:degHide m:val="1"/>
                <m:ctrlPr>
                  <w:rPr>
                    <w:rFonts w:ascii="Cambria Math" w:eastAsia="Cambria Math" w:hAnsi="Cambria Math"/>
                    <w:color w:val="000000" w:themeColor="text1"/>
                  </w:rPr>
                </m:ctrlPr>
              </m:radPr>
              <m:deg/>
              <m:e>
                <m:sSup>
                  <m:sSupPr>
                    <m:ctrlPr>
                      <w:rPr>
                        <w:rFonts w:ascii="Cambria Math" w:eastAsia="Cambria Math" w:hAnsi="Cambria Math"/>
                        <w:color w:val="000000" w:themeColor="text1"/>
                      </w:rPr>
                    </m:ctrlPr>
                  </m:sSupPr>
                  <m:e>
                    <m:d>
                      <m:dPr>
                        <m:ctrlPr>
                          <w:rPr>
                            <w:rFonts w:ascii="Cambria Math" w:eastAsia="Cambria Math" w:hAnsi="Cambria Math"/>
                            <w:color w:val="000000" w:themeColor="text1"/>
                          </w:rPr>
                        </m:ctrlPr>
                      </m:dPr>
                      <m:e>
                        <m:r>
                          <w:rPr>
                            <w:rFonts w:ascii="Cambria Math" w:eastAsia="Cambria Math" w:hAnsi="Cambria Math"/>
                            <w:color w:val="000000" w:themeColor="text1"/>
                          </w:rPr>
                          <m:t>1-2π</m:t>
                        </m:r>
                        <m:f>
                          <m:fPr>
                            <m:ctrlPr>
                              <w:rPr>
                                <w:rFonts w:ascii="Cambria Math" w:eastAsia="Cambria Math" w:hAnsi="Cambria Math"/>
                                <w:color w:val="000000" w:themeColor="text1"/>
                              </w:rPr>
                            </m:ctrlPr>
                          </m:fPr>
                          <m:num>
                            <m:sSup>
                              <m:sSupPr>
                                <m:ctrlPr>
                                  <w:rPr>
                                    <w:rFonts w:ascii="Cambria Math" w:eastAsia="Cambria Math" w:hAnsi="Cambria Math"/>
                                    <w:color w:val="000000" w:themeColor="text1"/>
                                  </w:rPr>
                                </m:ctrlPr>
                              </m:sSupPr>
                              <m:e>
                                <m:r>
                                  <w:rPr>
                                    <w:rFonts w:ascii="Cambria Math" w:eastAsia="Cambria Math" w:hAnsi="Cambria Math"/>
                                    <w:color w:val="000000" w:themeColor="text1"/>
                                  </w:rPr>
                                  <m:t>υ</m:t>
                                </m:r>
                              </m:e>
                              <m:sup>
                                <m:r>
                                  <w:rPr>
                                    <w:rFonts w:ascii="Cambria Math" w:eastAsia="Cambria Math" w:hAnsi="Cambria Math"/>
                                    <w:color w:val="000000" w:themeColor="text1"/>
                                  </w:rPr>
                                  <m:t>2</m:t>
                                </m:r>
                              </m:sup>
                            </m:sSup>
                          </m:num>
                          <m:den>
                            <m:sSup>
                              <m:sSupPr>
                                <m:ctrlPr>
                                  <w:rPr>
                                    <w:rFonts w:ascii="Cambria Math" w:eastAsia="Cambria Math" w:hAnsi="Cambria Math"/>
                                    <w:color w:val="000000" w:themeColor="text1"/>
                                  </w:rPr>
                                </m:ctrlPr>
                              </m:sSupPr>
                              <m:e>
                                <m:r>
                                  <w:rPr>
                                    <w:rFonts w:ascii="Cambria Math" w:eastAsia="Cambria Math" w:hAnsi="Cambria Math"/>
                                    <w:color w:val="000000" w:themeColor="text1"/>
                                  </w:rPr>
                                  <m:t>a</m:t>
                                </m:r>
                              </m:e>
                              <m:sup>
                                <m:r>
                                  <w:rPr>
                                    <w:rFonts w:ascii="Cambria Math" w:eastAsia="Cambria Math" w:hAnsi="Cambria Math"/>
                                    <w:color w:val="000000" w:themeColor="text1"/>
                                  </w:rPr>
                                  <m:t>2</m:t>
                                </m:r>
                              </m:sup>
                            </m:sSup>
                            <m:sSup>
                              <m:sSupPr>
                                <m:ctrlPr>
                                  <w:rPr>
                                    <w:rFonts w:ascii="Cambria Math" w:eastAsia="Cambria Math" w:hAnsi="Cambria Math"/>
                                    <w:color w:val="000000" w:themeColor="text1"/>
                                  </w:rPr>
                                </m:ctrlPr>
                              </m:sSupPr>
                              <m:e>
                                <m:r>
                                  <w:rPr>
                                    <w:rFonts w:ascii="Cambria Math" w:eastAsia="Cambria Math" w:hAnsi="Cambria Math"/>
                                    <w:color w:val="000000" w:themeColor="text1"/>
                                  </w:rPr>
                                  <m:t>p</m:t>
                                </m:r>
                              </m:e>
                              <m:sup>
                                <m:r>
                                  <w:rPr>
                                    <w:rFonts w:ascii="Cambria Math" w:eastAsia="Cambria Math" w:hAnsi="Cambria Math"/>
                                    <w:color w:val="000000" w:themeColor="text1"/>
                                  </w:rPr>
                                  <m:t>2</m:t>
                                </m:r>
                              </m:sup>
                            </m:sSup>
                          </m:den>
                        </m:f>
                      </m:e>
                    </m:d>
                  </m:e>
                  <m:sup>
                    <m:r>
                      <w:rPr>
                        <w:rFonts w:ascii="Cambria Math" w:eastAsia="Cambria Math" w:hAnsi="Cambria Math"/>
                        <w:color w:val="000000" w:themeColor="text1"/>
                      </w:rPr>
                      <m:t>2</m:t>
                    </m:r>
                  </m:sup>
                </m:sSup>
                <m:r>
                  <w:rPr>
                    <w:rFonts w:ascii="Cambria Math" w:eastAsia="Cambria Math" w:hAnsi="Cambria Math"/>
                    <w:color w:val="000000" w:themeColor="text1"/>
                  </w:rPr>
                  <m:t>+</m:t>
                </m:r>
                <m:f>
                  <m:fPr>
                    <m:ctrlPr>
                      <w:rPr>
                        <w:rFonts w:ascii="Cambria Math" w:eastAsia="Cambria Math" w:hAnsi="Cambria Math"/>
                        <w:color w:val="000000" w:themeColor="text1"/>
                      </w:rPr>
                    </m:ctrlPr>
                  </m:fPr>
                  <m:num>
                    <m:sSup>
                      <m:sSupPr>
                        <m:ctrlPr>
                          <w:rPr>
                            <w:rFonts w:ascii="Cambria Math" w:eastAsia="Cambria Math" w:hAnsi="Cambria Math"/>
                            <w:color w:val="000000" w:themeColor="text1"/>
                          </w:rPr>
                        </m:ctrlPr>
                      </m:sSupPr>
                      <m:e>
                        <m:r>
                          <w:rPr>
                            <w:rFonts w:ascii="Cambria Math" w:eastAsia="Cambria Math" w:hAnsi="Cambria Math"/>
                            <w:color w:val="000000" w:themeColor="text1"/>
                          </w:rPr>
                          <m:t>ψ</m:t>
                        </m:r>
                      </m:e>
                      <m:sup>
                        <m:r>
                          <w:rPr>
                            <w:rFonts w:ascii="Cambria Math" w:eastAsia="Cambria Math" w:hAnsi="Cambria Math"/>
                            <w:color w:val="000000" w:themeColor="text1"/>
                          </w:rPr>
                          <m:t>2</m:t>
                        </m:r>
                      </m:sup>
                    </m:sSup>
                  </m:num>
                  <m:den>
                    <m:r>
                      <w:rPr>
                        <w:rFonts w:ascii="Cambria Math" w:eastAsia="Cambria Math" w:hAnsi="Cambria Math"/>
                        <w:color w:val="000000" w:themeColor="text1"/>
                      </w:rPr>
                      <m:t>4</m:t>
                    </m:r>
                    <m:sSup>
                      <m:sSupPr>
                        <m:ctrlPr>
                          <w:rPr>
                            <w:rFonts w:ascii="Cambria Math" w:eastAsia="Cambria Math" w:hAnsi="Cambria Math"/>
                            <w:color w:val="000000" w:themeColor="text1"/>
                          </w:rPr>
                        </m:ctrlPr>
                      </m:sSupPr>
                      <m:e>
                        <m:r>
                          <w:rPr>
                            <w:rFonts w:ascii="Cambria Math" w:eastAsia="Cambria Math" w:hAnsi="Cambria Math"/>
                            <w:color w:val="000000" w:themeColor="text1"/>
                          </w:rPr>
                          <m:t>π</m:t>
                        </m:r>
                      </m:e>
                      <m:sup>
                        <m:r>
                          <w:rPr>
                            <w:rFonts w:ascii="Cambria Math" w:eastAsia="Cambria Math" w:hAnsi="Cambria Math"/>
                            <w:color w:val="000000" w:themeColor="text1"/>
                          </w:rPr>
                          <m:t>2</m:t>
                        </m:r>
                      </m:sup>
                    </m:sSup>
                  </m:den>
                </m:f>
              </m:e>
            </m:rad>
          </m:den>
        </m:f>
        <m:r>
          <w:rPr>
            <w:rFonts w:ascii="Cambria Math" w:eastAsia="Cambria Math" w:hAnsi="Cambria Math"/>
            <w:color w:val="000000" w:themeColor="text1"/>
          </w:rPr>
          <m:t>.</m:t>
        </m:r>
      </m:oMath>
      <w:r w:rsidRPr="00DA3E88">
        <w:rPr>
          <w:color w:val="000000" w:themeColor="text1"/>
        </w:rPr>
        <w:tab/>
        <w:t>(4)</w:t>
      </w:r>
    </w:p>
    <w:p w:rsidR="00905956" w:rsidRPr="00DA3E88" w:rsidRDefault="00905956" w:rsidP="00C33522">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Исследуем графически зависимость (4) как функцию коэффициента динамичности </w:t>
      </w:r>
      <m:oMath>
        <m:r>
          <w:rPr>
            <w:rFonts w:ascii="Cambria Math" w:hAnsi="Cambria Math" w:cs="Times New Roman"/>
            <w:color w:val="000000" w:themeColor="text1"/>
            <w:sz w:val="24"/>
            <w:szCs w:val="24"/>
          </w:rPr>
          <m:t>β</m:t>
        </m:r>
      </m:oMath>
      <w:r w:rsidRPr="00DA3E88">
        <w:rPr>
          <w:rFonts w:ascii="Times New Roman" w:hAnsi="Times New Roman" w:cs="Times New Roman"/>
          <w:color w:val="000000" w:themeColor="text1"/>
          <w:sz w:val="24"/>
          <w:szCs w:val="24"/>
        </w:rPr>
        <w:t xml:space="preserve"> от скорости движения автомобиля </w:t>
      </w:r>
      <m:oMath>
        <m:r>
          <w:rPr>
            <w:rFonts w:ascii="Cambria Math" w:hAnsi="Cambria Math" w:cs="Times New Roman"/>
            <w:color w:val="000000" w:themeColor="text1"/>
            <w:sz w:val="24"/>
            <w:szCs w:val="24"/>
          </w:rPr>
          <m:t>υ</m:t>
        </m:r>
      </m:oMath>
      <w:r w:rsidRPr="00DA3E88">
        <w:rPr>
          <w:rFonts w:ascii="Times New Roman" w:hAnsi="Times New Roman" w:cs="Times New Roman"/>
          <w:color w:val="000000" w:themeColor="text1"/>
          <w:sz w:val="24"/>
          <w:szCs w:val="24"/>
        </w:rPr>
        <w:t xml:space="preserve">. Построим три графика для трёх вариантов частот собственных колебаний системы </w:t>
      </w:r>
      <m:oMath>
        <m:r>
          <w:rPr>
            <w:rFonts w:ascii="Cambria Math" w:eastAsia="Cambria Math" w:hAnsi="Cambria Math" w:cs="Times New Roman"/>
            <w:color w:val="000000" w:themeColor="text1"/>
            <w:sz w:val="24"/>
            <w:szCs w:val="24"/>
          </w:rPr>
          <m:t>p</m:t>
        </m:r>
      </m:oMath>
      <w:r w:rsidRPr="00DA3E88">
        <w:rPr>
          <w:rFonts w:ascii="Times New Roman" w:hAnsi="Times New Roman" w:cs="Times New Roman"/>
          <w:color w:val="000000" w:themeColor="text1"/>
          <w:sz w:val="24"/>
          <w:szCs w:val="24"/>
        </w:rPr>
        <w:t>, приняв остальные переменные в качестве констант с некоторыми значениями (рис. 3).</w:t>
      </w:r>
    </w:p>
    <w:p w:rsidR="00905956" w:rsidRPr="00DA3E88" w:rsidRDefault="00905956" w:rsidP="00C33522">
      <w:pPr>
        <w:pBdr>
          <w:top w:val="nil"/>
          <w:left w:val="nil"/>
          <w:bottom w:val="nil"/>
          <w:right w:val="nil"/>
          <w:between w:val="nil"/>
        </w:pBdr>
        <w:spacing w:after="0" w:line="240" w:lineRule="auto"/>
        <w:jc w:val="center"/>
        <w:rPr>
          <w:rFonts w:ascii="Times New Roman" w:hAnsi="Times New Roman" w:cs="Times New Roman"/>
          <w:color w:val="000000" w:themeColor="text1"/>
          <w:szCs w:val="24"/>
        </w:rPr>
      </w:pPr>
    </w:p>
    <w:p w:rsidR="00905956" w:rsidRPr="00DA3E88" w:rsidRDefault="002F2337" w:rsidP="00C33522">
      <w:pPr>
        <w:pBdr>
          <w:top w:val="nil"/>
          <w:left w:val="nil"/>
          <w:bottom w:val="nil"/>
          <w:right w:val="nil"/>
          <w:between w:val="nil"/>
        </w:pBd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57E1D865" wp14:editId="0E377DE7">
            <wp:extent cx="5088636" cy="2304288"/>
            <wp:effectExtent l="0" t="0" r="0" b="1270"/>
            <wp:docPr id="1951973152" name="Рисунок 195197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jpg"/>
                    <pic:cNvPicPr/>
                  </pic:nvPicPr>
                  <pic:blipFill>
                    <a:blip r:embed="rId10">
                      <a:extLst>
                        <a:ext uri="{28A0092B-C50C-407E-A947-70E740481C1C}">
                          <a14:useLocalDpi xmlns:a14="http://schemas.microsoft.com/office/drawing/2010/main" val="0"/>
                        </a:ext>
                      </a:extLst>
                    </a:blip>
                    <a:stretch>
                      <a:fillRect/>
                    </a:stretch>
                  </pic:blipFill>
                  <pic:spPr>
                    <a:xfrm>
                      <a:off x="0" y="0"/>
                      <a:ext cx="5088636" cy="2304288"/>
                    </a:xfrm>
                    <a:prstGeom prst="rect">
                      <a:avLst/>
                    </a:prstGeom>
                  </pic:spPr>
                </pic:pic>
              </a:graphicData>
            </a:graphic>
          </wp:inline>
        </w:drawing>
      </w:r>
    </w:p>
    <w:p w:rsidR="00C33522" w:rsidRPr="00DA3E88" w:rsidRDefault="00C33522" w:rsidP="00C33522">
      <w:pPr>
        <w:pBdr>
          <w:top w:val="nil"/>
          <w:left w:val="nil"/>
          <w:bottom w:val="nil"/>
          <w:right w:val="nil"/>
          <w:between w:val="nil"/>
        </w:pBdr>
        <w:spacing w:after="0" w:line="240" w:lineRule="auto"/>
        <w:jc w:val="center"/>
        <w:rPr>
          <w:rFonts w:ascii="Times New Roman" w:hAnsi="Times New Roman" w:cs="Times New Roman"/>
          <w:color w:val="000000" w:themeColor="text1"/>
          <w:szCs w:val="24"/>
          <w:lang w:val="en-US"/>
        </w:rPr>
      </w:pPr>
    </w:p>
    <w:p w:rsidR="00905956" w:rsidRPr="00DA3E88" w:rsidRDefault="00905956" w:rsidP="00C33522">
      <w:pPr>
        <w:pBdr>
          <w:top w:val="nil"/>
          <w:left w:val="nil"/>
          <w:bottom w:val="nil"/>
          <w:right w:val="nil"/>
          <w:between w:val="nil"/>
        </w:pBd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w:t>
      </w:r>
      <w:r w:rsidR="002F2337"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3</w:t>
      </w:r>
      <w:r w:rsidR="002F2337"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Зависимость коэффициента динамичности от скорости движения</w:t>
      </w:r>
      <w:r w:rsidRPr="00DA3E88">
        <w:rPr>
          <w:rFonts w:ascii="Times New Roman" w:hAnsi="Times New Roman" w:cs="Times New Roman"/>
          <w:color w:val="000000" w:themeColor="text1"/>
          <w:szCs w:val="24"/>
        </w:rPr>
        <w:br/>
        <w:t>автомобиля при разных вариантах собственных частот колебания системы</w:t>
      </w:r>
    </w:p>
    <w:p w:rsidR="00905956" w:rsidRPr="00DA3E88" w:rsidRDefault="00905956" w:rsidP="00C33522">
      <w:pPr>
        <w:pBdr>
          <w:top w:val="nil"/>
          <w:left w:val="nil"/>
          <w:bottom w:val="nil"/>
          <w:right w:val="nil"/>
          <w:between w:val="nil"/>
        </w:pBdr>
        <w:spacing w:after="0" w:line="240" w:lineRule="auto"/>
        <w:ind w:firstLine="709"/>
        <w:jc w:val="center"/>
        <w:rPr>
          <w:rFonts w:ascii="Times New Roman" w:hAnsi="Times New Roman" w:cs="Times New Roman"/>
          <w:color w:val="000000" w:themeColor="text1"/>
          <w:szCs w:val="24"/>
        </w:rPr>
      </w:pPr>
    </w:p>
    <w:p w:rsidR="00905956" w:rsidRPr="00DA3E88" w:rsidRDefault="00905956" w:rsidP="00C33522">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Графический анализ показывает, что изменение критической скорости </w:t>
      </w:r>
      <m:oMath>
        <m:sSub>
          <m:sSubPr>
            <m:ctrlPr>
              <w:rPr>
                <w:rFonts w:ascii="Cambria Math" w:eastAsia="Cambria Math" w:hAnsi="Cambria Math" w:cs="Times New Roman"/>
                <w:color w:val="000000" w:themeColor="text1"/>
                <w:sz w:val="24"/>
                <w:szCs w:val="24"/>
              </w:rPr>
            </m:ctrlPr>
          </m:sSubPr>
          <m:e>
            <m:r>
              <w:rPr>
                <w:rFonts w:ascii="Cambria Math" w:hAnsi="Cambria Math" w:cs="Times New Roman"/>
                <w:color w:val="000000" w:themeColor="text1"/>
                <w:sz w:val="24"/>
                <w:szCs w:val="24"/>
              </w:rPr>
              <m:t>υ</m:t>
            </m:r>
          </m:e>
          <m:sub>
            <m:r>
              <w:rPr>
                <w:rFonts w:ascii="Cambria Math" w:eastAsia="Cambria Math" w:hAnsi="Cambria Math" w:cs="Times New Roman"/>
                <w:color w:val="000000" w:themeColor="text1"/>
                <w:sz w:val="24"/>
                <w:szCs w:val="24"/>
              </w:rPr>
              <m:t>кр</m:t>
            </m:r>
          </m:sub>
        </m:sSub>
      </m:oMath>
      <w:r w:rsidRPr="00DA3E88">
        <w:rPr>
          <w:rFonts w:ascii="Times New Roman" w:hAnsi="Times New Roman" w:cs="Times New Roman"/>
          <w:color w:val="000000" w:themeColor="text1"/>
          <w:sz w:val="24"/>
          <w:szCs w:val="24"/>
        </w:rPr>
        <w:t xml:space="preserve"> прямо пропорционально изменению частоты собственных колебаний пролётного строения на опорных частях.</w:t>
      </w:r>
    </w:p>
    <w:p w:rsidR="00905956" w:rsidRPr="00DA3E88" w:rsidRDefault="00905956" w:rsidP="00C3352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определения степени влияния типа опорных частей на интенсивность динамического воздействия необходимо провести испытания и расчёты опорных частей с</w:t>
      </w:r>
      <w:r w:rsidR="002F233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последующим определением изменения собственной частоты колебания пролётного строения.</w:t>
      </w:r>
    </w:p>
    <w:p w:rsidR="002F2337" w:rsidRPr="00DA3E88" w:rsidRDefault="002F2337" w:rsidP="002F2337">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2F2337" w:rsidRPr="00DA3E88" w:rsidRDefault="002F2337" w:rsidP="002F2337">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2F2337" w:rsidRPr="00DA3E88" w:rsidRDefault="002F2337" w:rsidP="002F2337">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1. </w:t>
      </w:r>
      <w:r w:rsidR="00905956" w:rsidRPr="00DA3E88">
        <w:rPr>
          <w:rFonts w:ascii="Times New Roman" w:hAnsi="Times New Roman" w:cs="Times New Roman"/>
          <w:color w:val="000000" w:themeColor="text1"/>
          <w:spacing w:val="-4"/>
          <w:sz w:val="24"/>
          <w:szCs w:val="24"/>
        </w:rPr>
        <w:t>Патон Е.О. Железные мосты: в 4 т. – Москва: Т-во типо-литогр. В. Чичерин, 1903</w:t>
      </w:r>
      <w:r w:rsidR="003046FF" w:rsidRPr="00DA3E88">
        <w:rPr>
          <w:rFonts w:ascii="Times New Roman" w:hAnsi="Times New Roman" w:cs="Times New Roman"/>
          <w:color w:val="000000" w:themeColor="text1"/>
          <w:spacing w:val="-4"/>
          <w:sz w:val="24"/>
          <w:szCs w:val="24"/>
        </w:rPr>
        <w:t>-</w:t>
      </w:r>
      <w:r w:rsidR="00905956" w:rsidRPr="00DA3E88">
        <w:rPr>
          <w:rFonts w:ascii="Times New Roman" w:hAnsi="Times New Roman" w:cs="Times New Roman"/>
          <w:color w:val="000000" w:themeColor="text1"/>
          <w:spacing w:val="-4"/>
          <w:sz w:val="24"/>
          <w:szCs w:val="24"/>
        </w:rPr>
        <w:t>1908. – Т. 2. Опорные части балочных ферм и шарниры консольных ферм. – 1904. – II. – 216 с.</w:t>
      </w: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905956" w:rsidRPr="00DA3E88">
        <w:rPr>
          <w:rFonts w:ascii="Times New Roman" w:hAnsi="Times New Roman" w:cs="Times New Roman"/>
          <w:color w:val="000000" w:themeColor="text1"/>
          <w:sz w:val="24"/>
          <w:szCs w:val="24"/>
        </w:rPr>
        <w:t>Передерий Г.П. Курс мостов: конструкция, проектирование и расчет: в 2 ч. Ч.</w:t>
      </w:r>
      <w:r w:rsidR="003046FF" w:rsidRPr="00DA3E88">
        <w:rPr>
          <w:rFonts w:ascii="Times New Roman" w:hAnsi="Times New Roman" w:cs="Times New Roman"/>
          <w:color w:val="000000" w:themeColor="text1"/>
          <w:sz w:val="24"/>
          <w:szCs w:val="24"/>
        </w:rPr>
        <w:t> </w:t>
      </w:r>
      <w:r w:rsidR="00905956" w:rsidRPr="00DA3E88">
        <w:rPr>
          <w:rFonts w:ascii="Times New Roman" w:hAnsi="Times New Roman" w:cs="Times New Roman"/>
          <w:color w:val="000000" w:themeColor="text1"/>
          <w:sz w:val="24"/>
          <w:szCs w:val="24"/>
        </w:rPr>
        <w:t>1: Мосты малых пролетов: каменные, деревянные и железные. – Москва; Петроград: Гос. изд-во, 1923. – VIII. – 644 с.</w:t>
      </w: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905956" w:rsidRPr="00DA3E88">
        <w:rPr>
          <w:rFonts w:ascii="Times New Roman" w:hAnsi="Times New Roman" w:cs="Times New Roman"/>
          <w:color w:val="000000" w:themeColor="text1"/>
          <w:sz w:val="24"/>
          <w:szCs w:val="24"/>
        </w:rPr>
        <w:t>Технические условия проектирования железнодорожных, автодорожных и городских мостов и труб: СН 200-62: утв. Гос. ком. Совета Министров СССР по делам стр-ва 30.12.61: срок введ. 01.04.62. – М.: Всесоюз. изд.-полигр. об-ние М-ва путей сообщ., 1962. – 327 с.</w:t>
      </w: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4. </w:t>
      </w:r>
      <w:r w:rsidR="00905956" w:rsidRPr="00DA3E88">
        <w:rPr>
          <w:rFonts w:ascii="Times New Roman" w:hAnsi="Times New Roman" w:cs="Times New Roman"/>
          <w:color w:val="000000" w:themeColor="text1"/>
          <w:sz w:val="24"/>
          <w:szCs w:val="24"/>
        </w:rPr>
        <w:t>Мосты и сооружения на дорогах: учеб.: в 2 ч. Ч. 1 / Е.Е. Гибшман, Б.П. Назаренко; под общ. ред. Е.Е. Гибшмана. – 2-е изд., перераб. и доп. – Москва: Транспорт, 1972. – 408 с.</w:t>
      </w: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5. </w:t>
      </w:r>
      <w:r w:rsidR="00905956" w:rsidRPr="00DA3E88">
        <w:rPr>
          <w:rFonts w:ascii="Times New Roman" w:hAnsi="Times New Roman" w:cs="Times New Roman"/>
          <w:color w:val="000000" w:themeColor="text1"/>
          <w:spacing w:val="4"/>
          <w:sz w:val="24"/>
          <w:szCs w:val="24"/>
        </w:rPr>
        <w:t>Мосты и сооружения на дорогах: учеб.: в 2 ч. Ч. 2 / Е.Е. Гибшман [и др.].; под общ. ред. Е.Е. Гибшмана. – 2-е изд., перераб. и доп. – Москва: Транспорт, 1972.</w:t>
      </w:r>
      <w:r w:rsidR="003046FF" w:rsidRPr="00DA3E88">
        <w:rPr>
          <w:rFonts w:ascii="Times New Roman" w:hAnsi="Times New Roman" w:cs="Times New Roman"/>
          <w:color w:val="000000" w:themeColor="text1"/>
          <w:spacing w:val="4"/>
          <w:sz w:val="24"/>
          <w:szCs w:val="24"/>
        </w:rPr>
        <w:t> </w:t>
      </w:r>
      <w:r w:rsidR="00905956" w:rsidRPr="00DA3E88">
        <w:rPr>
          <w:rFonts w:ascii="Times New Roman" w:hAnsi="Times New Roman" w:cs="Times New Roman"/>
          <w:color w:val="000000" w:themeColor="text1"/>
          <w:spacing w:val="4"/>
          <w:sz w:val="24"/>
          <w:szCs w:val="24"/>
        </w:rPr>
        <w:t>– 404 с.</w:t>
      </w: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6. </w:t>
      </w:r>
      <w:r w:rsidR="00905956" w:rsidRPr="00DA3E88">
        <w:rPr>
          <w:rFonts w:ascii="Times New Roman" w:hAnsi="Times New Roman" w:cs="Times New Roman"/>
          <w:color w:val="000000" w:themeColor="text1"/>
          <w:sz w:val="24"/>
          <w:szCs w:val="24"/>
        </w:rPr>
        <w:t>Дробышевский Б.А. Малые мосты. – Москва: Инфра-М, 2020. – 228 с.</w:t>
      </w: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7. </w:t>
      </w:r>
      <w:r w:rsidR="00905956" w:rsidRPr="00DA3E88">
        <w:rPr>
          <w:rFonts w:ascii="Times New Roman" w:hAnsi="Times New Roman" w:cs="Times New Roman"/>
          <w:color w:val="000000" w:themeColor="text1"/>
          <w:sz w:val="24"/>
          <w:szCs w:val="24"/>
        </w:rPr>
        <w:t>Гибшман М.Е., Дедух И.Е. Мосты и сооружения на автомобильных дорогах. – 3-е изд., перераб. и доп. – Москва: Транспорт, 1981. – 399 с.</w:t>
      </w: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8. </w:t>
      </w:r>
      <w:r w:rsidR="00905956" w:rsidRPr="00DA3E88">
        <w:rPr>
          <w:rFonts w:ascii="Times New Roman" w:hAnsi="Times New Roman" w:cs="Times New Roman"/>
          <w:color w:val="000000" w:themeColor="text1"/>
          <w:spacing w:val="4"/>
          <w:sz w:val="24"/>
          <w:szCs w:val="24"/>
        </w:rPr>
        <w:t>Василевич И.О. Влияние работы стальных опорных частей на напряженно-деформированное состояние пролетных строений мостовых сооружений при повышенных температурах воздуха // Автомобильные дороги и мосты. – 2021. – №</w:t>
      </w:r>
      <w:r w:rsidR="009A13C7" w:rsidRPr="00DA3E88">
        <w:rPr>
          <w:rFonts w:ascii="Times New Roman" w:hAnsi="Times New Roman" w:cs="Times New Roman"/>
          <w:color w:val="000000" w:themeColor="text1"/>
          <w:spacing w:val="4"/>
          <w:sz w:val="24"/>
          <w:szCs w:val="24"/>
        </w:rPr>
        <w:t> </w:t>
      </w:r>
      <w:r w:rsidR="00905956" w:rsidRPr="00DA3E88">
        <w:rPr>
          <w:rFonts w:ascii="Times New Roman" w:hAnsi="Times New Roman" w:cs="Times New Roman"/>
          <w:color w:val="000000" w:themeColor="text1"/>
          <w:spacing w:val="4"/>
          <w:sz w:val="24"/>
          <w:szCs w:val="24"/>
        </w:rPr>
        <w:t>2. – С.</w:t>
      </w:r>
      <w:r w:rsidR="009A13C7" w:rsidRPr="00DA3E88">
        <w:rPr>
          <w:rFonts w:ascii="Times New Roman" w:hAnsi="Times New Roman" w:cs="Times New Roman"/>
          <w:color w:val="000000" w:themeColor="text1"/>
          <w:spacing w:val="4"/>
          <w:sz w:val="24"/>
          <w:szCs w:val="24"/>
        </w:rPr>
        <w:t> </w:t>
      </w:r>
      <w:r w:rsidR="00905956" w:rsidRPr="00DA3E88">
        <w:rPr>
          <w:rFonts w:ascii="Times New Roman" w:hAnsi="Times New Roman" w:cs="Times New Roman"/>
          <w:color w:val="000000" w:themeColor="text1"/>
          <w:spacing w:val="4"/>
          <w:sz w:val="24"/>
          <w:szCs w:val="24"/>
        </w:rPr>
        <w:t>92</w:t>
      </w:r>
      <w:r w:rsidR="004E054C" w:rsidRPr="00DA3E88">
        <w:rPr>
          <w:rFonts w:ascii="Times New Roman" w:hAnsi="Times New Roman" w:cs="Times New Roman"/>
          <w:color w:val="000000" w:themeColor="text1"/>
          <w:spacing w:val="4"/>
          <w:sz w:val="24"/>
          <w:szCs w:val="24"/>
        </w:rPr>
        <w:t>-</w:t>
      </w:r>
      <w:r w:rsidR="00905956" w:rsidRPr="00DA3E88">
        <w:rPr>
          <w:rFonts w:ascii="Times New Roman" w:hAnsi="Times New Roman" w:cs="Times New Roman"/>
          <w:color w:val="000000" w:themeColor="text1"/>
          <w:spacing w:val="4"/>
          <w:sz w:val="24"/>
          <w:szCs w:val="24"/>
        </w:rPr>
        <w:t>96.</w:t>
      </w:r>
    </w:p>
    <w:p w:rsidR="00905956" w:rsidRPr="00DA3E88" w:rsidRDefault="002F2337" w:rsidP="002F2337">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9. </w:t>
      </w:r>
      <w:r w:rsidR="00905956" w:rsidRPr="00DA3E88">
        <w:rPr>
          <w:rFonts w:ascii="Times New Roman" w:hAnsi="Times New Roman" w:cs="Times New Roman"/>
          <w:color w:val="000000" w:themeColor="text1"/>
          <w:sz w:val="24"/>
          <w:szCs w:val="24"/>
        </w:rPr>
        <w:t>Пособие мастеру по эксплуатации автодорожных мостовых сооружений и</w:t>
      </w:r>
      <w:r w:rsidR="004E054C" w:rsidRPr="00DA3E88">
        <w:rPr>
          <w:rFonts w:ascii="Times New Roman" w:hAnsi="Times New Roman" w:cs="Times New Roman"/>
          <w:color w:val="000000" w:themeColor="text1"/>
          <w:sz w:val="24"/>
          <w:szCs w:val="24"/>
        </w:rPr>
        <w:t> </w:t>
      </w:r>
      <w:r w:rsidR="00905956" w:rsidRPr="00DA3E88">
        <w:rPr>
          <w:rFonts w:ascii="Times New Roman" w:hAnsi="Times New Roman" w:cs="Times New Roman"/>
          <w:color w:val="000000" w:themeColor="text1"/>
          <w:sz w:val="24"/>
          <w:szCs w:val="24"/>
        </w:rPr>
        <w:t>труб: утв. Белорус. дорож. науч.-исслед. ин-том «БелдорНИИ» 27.03.23. – Минск: Белорус. дорож. науч.-исслед. ин-т «БелдорНИИ», 2023. – 90 с.</w:t>
      </w:r>
    </w:p>
    <w:p w:rsidR="00905956" w:rsidRPr="00DA3E88" w:rsidRDefault="002F2337" w:rsidP="002F233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10. </w:t>
      </w:r>
      <w:r w:rsidR="00905956" w:rsidRPr="00DA3E88">
        <w:rPr>
          <w:rFonts w:ascii="Times New Roman" w:hAnsi="Times New Roman" w:cs="Times New Roman"/>
          <w:color w:val="000000" w:themeColor="text1"/>
          <w:sz w:val="24"/>
          <w:szCs w:val="24"/>
        </w:rPr>
        <w:t>Части опорные из литьевого полиуретана для мостовых сооружений. Технические условия = Часткі апорныя з ліццявога поліўрэтану для маставых збудаванняў. Тэхнічныя ўмовы: СТБ 1165-2016. – Взамен СТБ 1165-99; введ. 01.03.17. – Минск: Госстандарт, 2017. – ІІ, 10 с.</w:t>
      </w:r>
    </w:p>
    <w:p w:rsidR="00905956" w:rsidRPr="00DA3E88" w:rsidRDefault="002F2337" w:rsidP="002F233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11. </w:t>
      </w:r>
      <w:r w:rsidR="00905956" w:rsidRPr="00DA3E88">
        <w:rPr>
          <w:rFonts w:ascii="Times New Roman" w:hAnsi="Times New Roman" w:cs="Times New Roman"/>
          <w:color w:val="000000" w:themeColor="text1"/>
          <w:sz w:val="24"/>
          <w:szCs w:val="24"/>
        </w:rPr>
        <w:t>Мосты и трубы = Масты і трубы: СН 3.03.01-2019. – Введ. 31.10.19. – Минск: М-во архитектуры и стр-ва Респ. Беларусь, 2020. – 285 с.</w:t>
      </w:r>
    </w:p>
    <w:p w:rsidR="00905956" w:rsidRPr="00DA3E88" w:rsidRDefault="002F2337" w:rsidP="002F233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12. </w:t>
      </w:r>
      <w:r w:rsidR="00905956" w:rsidRPr="00DA3E88">
        <w:rPr>
          <w:rFonts w:ascii="Times New Roman" w:hAnsi="Times New Roman" w:cs="Times New Roman"/>
          <w:color w:val="000000" w:themeColor="text1"/>
          <w:sz w:val="24"/>
          <w:szCs w:val="24"/>
        </w:rPr>
        <w:t>Указания по конструированию, расчету и применению полиуретановых опорных частей мостов: ВСН 38-86. – Введ. 01.02.87. – Минск: Миндорстрой БССР, 1991. – 16 с.</w:t>
      </w:r>
    </w:p>
    <w:p w:rsidR="00905956" w:rsidRPr="00DA3E88" w:rsidRDefault="002F2337" w:rsidP="002F233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13. </w:t>
      </w:r>
      <w:r w:rsidR="00905956" w:rsidRPr="00DA3E88">
        <w:rPr>
          <w:rFonts w:ascii="Times New Roman" w:hAnsi="Times New Roman" w:cs="Times New Roman"/>
          <w:color w:val="000000" w:themeColor="text1"/>
          <w:sz w:val="24"/>
          <w:szCs w:val="24"/>
        </w:rPr>
        <w:t>Дьяченко Л.К. Динамическое взаимодействие разрезных балочных пролетных строений мостов и подвижного состава на высокоскоростных железнодорожных магистралях: дис. ... канд. техн. наук: 05.23.11. – СПб., 2017. – 191 л.</w:t>
      </w:r>
    </w:p>
    <w:p w:rsidR="00905956" w:rsidRPr="00DA3E88" w:rsidRDefault="002F2337" w:rsidP="002F2337">
      <w:pPr>
        <w:pBdr>
          <w:top w:val="nil"/>
          <w:left w:val="nil"/>
          <w:bottom w:val="nil"/>
          <w:right w:val="nil"/>
          <w:between w:val="nil"/>
        </w:pBd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14. </w:t>
      </w:r>
      <w:r w:rsidR="00905956" w:rsidRPr="00DA3E88">
        <w:rPr>
          <w:rFonts w:ascii="Times New Roman" w:hAnsi="Times New Roman" w:cs="Times New Roman"/>
          <w:color w:val="000000" w:themeColor="text1"/>
          <w:sz w:val="24"/>
          <w:szCs w:val="24"/>
        </w:rPr>
        <w:t>Бидерман В.Л. Теория механических колебаний: учеб. для вузов. – Москва: Высшая школа, 1980. – 408 с.</w:t>
      </w:r>
    </w:p>
    <w:p w:rsidR="00905956" w:rsidRPr="00DA3E88" w:rsidRDefault="00905956" w:rsidP="00193D62">
      <w:pPr>
        <w:spacing w:after="0" w:line="240" w:lineRule="auto"/>
        <w:jc w:val="both"/>
        <w:rPr>
          <w:rFonts w:ascii="Times New Roman" w:hAnsi="Times New Roman" w:cs="Times New Roman"/>
          <w:color w:val="000000" w:themeColor="text1"/>
          <w:sz w:val="24"/>
          <w:szCs w:val="24"/>
        </w:rPr>
      </w:pPr>
      <w:bookmarkStart w:id="1" w:name="_GoBack"/>
      <w:bookmarkEnd w:id="1"/>
    </w:p>
    <w:sectPr w:rsidR="00905956" w:rsidRPr="00DA3E88" w:rsidSect="009853E3">
      <w:footerReference w:type="even" r:id="rId11"/>
      <w:footerReference w:type="default" r:id="rId12"/>
      <w:footerReference w:type="first" r:id="rId13"/>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7E9" w:rsidRDefault="00F447E9">
      <w:pPr>
        <w:spacing w:after="0" w:line="240" w:lineRule="auto"/>
      </w:pPr>
      <w:r>
        <w:separator/>
      </w:r>
    </w:p>
  </w:endnote>
  <w:endnote w:type="continuationSeparator" w:id="0">
    <w:p w:rsidR="00F447E9" w:rsidRDefault="00F4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1C6C2E">
          <w:rPr>
            <w:rFonts w:ascii="Times New Roman" w:hAnsi="Times New Roman"/>
            <w:noProof/>
          </w:rPr>
          <w:t>6</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1C6C2E">
          <w:rPr>
            <w:rFonts w:ascii="Times New Roman" w:hAnsi="Times New Roman"/>
            <w:noProof/>
          </w:rPr>
          <w:t>5</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7E9" w:rsidRDefault="00F447E9">
      <w:pPr>
        <w:spacing w:after="0" w:line="240" w:lineRule="auto"/>
      </w:pPr>
      <w:r>
        <w:separator/>
      </w:r>
    </w:p>
  </w:footnote>
  <w:footnote w:type="continuationSeparator" w:id="0">
    <w:p w:rsidR="00F447E9" w:rsidRDefault="00F44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315"/>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C6C2E"/>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54C1"/>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2FA8"/>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1F90"/>
    <w:rsid w:val="00385708"/>
    <w:rsid w:val="00387C8D"/>
    <w:rsid w:val="0039250C"/>
    <w:rsid w:val="00392A59"/>
    <w:rsid w:val="003968C0"/>
    <w:rsid w:val="003A0FE8"/>
    <w:rsid w:val="003A3955"/>
    <w:rsid w:val="003A3F6E"/>
    <w:rsid w:val="003A5DCF"/>
    <w:rsid w:val="003A6EB6"/>
    <w:rsid w:val="003B59A5"/>
    <w:rsid w:val="003B63D3"/>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45C5"/>
    <w:rsid w:val="005E615D"/>
    <w:rsid w:val="006038FC"/>
    <w:rsid w:val="00606124"/>
    <w:rsid w:val="006061D1"/>
    <w:rsid w:val="00614B62"/>
    <w:rsid w:val="006158E6"/>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4BBE"/>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5D94"/>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2225"/>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447E9"/>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8BDC0-3D1F-47BB-BB2D-12388A0D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TotalTime>
  <Pages>6</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153</cp:revision>
  <cp:lastPrinted>2025-04-16T10:23:00Z</cp:lastPrinted>
  <dcterms:created xsi:type="dcterms:W3CDTF">2025-03-14T11:10:00Z</dcterms:created>
  <dcterms:modified xsi:type="dcterms:W3CDTF">2026-01-18T07:16:00Z</dcterms:modified>
</cp:coreProperties>
</file>