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9B27E3">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656.13</w:t>
      </w:r>
    </w:p>
    <w:p w:rsidR="00C1547C" w:rsidRPr="00DA3E88" w:rsidRDefault="00C1547C" w:rsidP="00661266">
      <w:pPr>
        <w:spacing w:after="0" w:line="240" w:lineRule="auto"/>
        <w:jc w:val="center"/>
        <w:rPr>
          <w:rFonts w:ascii="Times New Roman" w:hAnsi="Times New Roman" w:cs="Times New Roman"/>
          <w:b/>
          <w:caps/>
          <w:color w:val="000000" w:themeColor="text1"/>
          <w:sz w:val="24"/>
          <w:szCs w:val="24"/>
        </w:rPr>
      </w:pPr>
    </w:p>
    <w:p w:rsidR="009B27E3" w:rsidRPr="00DA3E88" w:rsidRDefault="00193D62" w:rsidP="00661266">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Разработка стенда</w:t>
      </w:r>
    </w:p>
    <w:p w:rsidR="00193D62" w:rsidRPr="00DA3E88" w:rsidRDefault="00193D62" w:rsidP="00661266">
      <w:pPr>
        <w:spacing w:after="0" w:line="240" w:lineRule="auto"/>
        <w:jc w:val="center"/>
        <w:rPr>
          <w:rFonts w:ascii="Times New Roman" w:hAnsi="Times New Roman" w:cs="Times New Roman"/>
          <w:b/>
          <w:caps/>
          <w:color w:val="000000" w:themeColor="text1"/>
          <w:sz w:val="24"/>
          <w:szCs w:val="24"/>
        </w:rPr>
      </w:pPr>
      <w:r w:rsidRPr="00DA3E88">
        <w:rPr>
          <w:rFonts w:ascii="Times New Roman" w:hAnsi="Times New Roman" w:cs="Times New Roman"/>
          <w:b/>
          <w:caps/>
          <w:color w:val="000000" w:themeColor="text1"/>
          <w:sz w:val="24"/>
          <w:szCs w:val="24"/>
        </w:rPr>
        <w:t>для разборки-сборки двигателей</w:t>
      </w:r>
    </w:p>
    <w:p w:rsidR="00193D62" w:rsidRPr="00DA3E88" w:rsidRDefault="00193D62" w:rsidP="00661266">
      <w:pPr>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661266" w:rsidP="00661266">
      <w:pPr>
        <w:spacing w:after="0" w:line="240" w:lineRule="auto"/>
        <w:jc w:val="center"/>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 xml:space="preserve">И.Ю. </w:t>
      </w:r>
      <w:r w:rsidR="00193D62" w:rsidRPr="00DA3E88">
        <w:rPr>
          <w:rFonts w:ascii="Times New Roman" w:eastAsia="Times New Roman" w:hAnsi="Times New Roman" w:cs="Times New Roman"/>
          <w:b/>
          <w:color w:val="000000" w:themeColor="text1"/>
          <w:sz w:val="24"/>
          <w:szCs w:val="24"/>
          <w:lang w:eastAsia="ru-RU"/>
        </w:rPr>
        <w:t xml:space="preserve">Куверин, </w:t>
      </w:r>
      <w:r w:rsidRPr="00DA3E88">
        <w:rPr>
          <w:rFonts w:ascii="Times New Roman" w:eastAsia="Times New Roman" w:hAnsi="Times New Roman" w:cs="Times New Roman"/>
          <w:b/>
          <w:color w:val="000000" w:themeColor="text1"/>
          <w:sz w:val="24"/>
          <w:szCs w:val="24"/>
          <w:lang w:eastAsia="ru-RU"/>
        </w:rPr>
        <w:t xml:space="preserve">С.А. </w:t>
      </w:r>
      <w:r w:rsidR="00193D62" w:rsidRPr="00DA3E88">
        <w:rPr>
          <w:rFonts w:ascii="Times New Roman" w:eastAsia="Times New Roman" w:hAnsi="Times New Roman" w:cs="Times New Roman"/>
          <w:b/>
          <w:color w:val="000000" w:themeColor="text1"/>
          <w:sz w:val="24"/>
          <w:szCs w:val="24"/>
          <w:lang w:eastAsia="ru-RU"/>
        </w:rPr>
        <w:t xml:space="preserve">Гусев, </w:t>
      </w:r>
      <w:r w:rsidRPr="00DA3E88">
        <w:rPr>
          <w:rFonts w:ascii="Times New Roman" w:eastAsia="Times New Roman" w:hAnsi="Times New Roman" w:cs="Times New Roman"/>
          <w:b/>
          <w:color w:val="000000" w:themeColor="text1"/>
          <w:sz w:val="24"/>
          <w:szCs w:val="24"/>
          <w:lang w:eastAsia="ru-RU"/>
        </w:rPr>
        <w:t xml:space="preserve">А.А. </w:t>
      </w:r>
      <w:r w:rsidR="00193D62" w:rsidRPr="00DA3E88">
        <w:rPr>
          <w:rFonts w:ascii="Times New Roman" w:eastAsia="Times New Roman" w:hAnsi="Times New Roman" w:cs="Times New Roman"/>
          <w:b/>
          <w:color w:val="000000" w:themeColor="text1"/>
          <w:sz w:val="24"/>
          <w:szCs w:val="24"/>
          <w:lang w:eastAsia="ru-RU"/>
        </w:rPr>
        <w:t xml:space="preserve">Воробьев, </w:t>
      </w:r>
      <w:r w:rsidRPr="00DA3E88">
        <w:rPr>
          <w:rFonts w:ascii="Times New Roman" w:eastAsia="Times New Roman" w:hAnsi="Times New Roman" w:cs="Times New Roman"/>
          <w:b/>
          <w:color w:val="000000" w:themeColor="text1"/>
          <w:sz w:val="24"/>
          <w:szCs w:val="24"/>
          <w:lang w:eastAsia="ru-RU"/>
        </w:rPr>
        <w:t>А.М. Андреянов</w:t>
      </w:r>
    </w:p>
    <w:p w:rsidR="00193D62" w:rsidRPr="00DA3E88" w:rsidRDefault="00DE5AB4" w:rsidP="00661266">
      <w:pPr>
        <w:spacing w:after="0" w:line="240" w:lineRule="auto"/>
        <w:jc w:val="center"/>
        <w:rPr>
          <w:rFonts w:ascii="Times New Roman" w:eastAsia="Times New Roman" w:hAnsi="Times New Roman" w:cs="Times New Roman"/>
          <w:bCs/>
          <w:i/>
          <w:color w:val="000000" w:themeColor="text1"/>
          <w:sz w:val="24"/>
          <w:szCs w:val="24"/>
          <w:lang w:eastAsia="ru-RU"/>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Pr="00DA3E88">
        <w:rPr>
          <w:rFonts w:ascii="Times New Roman" w:hAnsi="Times New Roman" w:cs="Times New Roman"/>
          <w:b/>
          <w:i/>
          <w:color w:val="000000" w:themeColor="text1"/>
          <w:sz w:val="24"/>
          <w:szCs w:val="24"/>
        </w:rPr>
        <w:br/>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eastAsia="ru-RU"/>
        </w:rPr>
      </w:pPr>
      <w:r w:rsidRPr="00DA3E88">
        <w:rPr>
          <w:rFonts w:ascii="Times New Roman" w:eastAsia="Times New Roman" w:hAnsi="Times New Roman"/>
          <w:b/>
          <w:bCs/>
          <w:i/>
          <w:color w:val="000000" w:themeColor="text1"/>
          <w:szCs w:val="24"/>
          <w:lang w:eastAsia="ru-RU"/>
        </w:rPr>
        <w:t xml:space="preserve">Аннотация. </w:t>
      </w:r>
      <w:r w:rsidR="00193D62" w:rsidRPr="00DA3E88">
        <w:rPr>
          <w:rFonts w:ascii="Times New Roman" w:eastAsia="Times New Roman" w:hAnsi="Times New Roman"/>
          <w:bCs/>
          <w:i/>
          <w:color w:val="000000" w:themeColor="text1"/>
          <w:szCs w:val="24"/>
          <w:lang w:eastAsia="ru-RU"/>
        </w:rPr>
        <w:t>В статье предложено обоснование конструкции стенда для разборки и</w:t>
      </w:r>
      <w:r w:rsidR="00660851" w:rsidRPr="00DA3E88">
        <w:rPr>
          <w:rFonts w:ascii="Times New Roman" w:eastAsia="Times New Roman" w:hAnsi="Times New Roman"/>
          <w:bCs/>
          <w:i/>
          <w:color w:val="000000" w:themeColor="text1"/>
          <w:szCs w:val="24"/>
          <w:lang w:eastAsia="ru-RU"/>
        </w:rPr>
        <w:t> </w:t>
      </w:r>
      <w:r w:rsidR="00193D62" w:rsidRPr="00DA3E88">
        <w:rPr>
          <w:rFonts w:ascii="Times New Roman" w:eastAsia="Times New Roman" w:hAnsi="Times New Roman"/>
          <w:bCs/>
          <w:i/>
          <w:color w:val="000000" w:themeColor="text1"/>
          <w:szCs w:val="24"/>
          <w:lang w:eastAsia="ru-RU"/>
        </w:rPr>
        <w:t>сборки двигателей внутреннего сгорания, предназначенного для повышения производительности и качества ремонтных работ. Оборудование оснащено реверсивным двигателем мощностью 1 кВт, червячным редуктором с функцией самоторможения и системой поворотных захватов для манипуляции двигателем в различных плоскостях, что обеспечивает удобство работы и снижает трудоемкость процессов.</w:t>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eastAsia="ru-RU"/>
        </w:rPr>
      </w:pPr>
      <w:r w:rsidRPr="00DA3E88">
        <w:rPr>
          <w:rFonts w:ascii="Times New Roman" w:eastAsia="Times New Roman" w:hAnsi="Times New Roman"/>
          <w:b/>
          <w:bCs/>
          <w:i/>
          <w:color w:val="000000" w:themeColor="text1"/>
          <w:szCs w:val="24"/>
          <w:lang w:eastAsia="ru-RU"/>
        </w:rPr>
        <w:t xml:space="preserve">Ключевые слова: </w:t>
      </w:r>
      <w:r w:rsidRPr="00DA3E88">
        <w:rPr>
          <w:rFonts w:ascii="Times New Roman" w:eastAsia="Times New Roman" w:hAnsi="Times New Roman"/>
          <w:bCs/>
          <w:i/>
          <w:color w:val="000000" w:themeColor="text1"/>
          <w:szCs w:val="24"/>
          <w:lang w:eastAsia="ru-RU"/>
        </w:rPr>
        <w:t>с</w:t>
      </w:r>
      <w:r w:rsidR="00193D62" w:rsidRPr="00DA3E88">
        <w:rPr>
          <w:rFonts w:ascii="Times New Roman" w:eastAsia="Times New Roman" w:hAnsi="Times New Roman"/>
          <w:bCs/>
          <w:i/>
          <w:color w:val="000000" w:themeColor="text1"/>
          <w:szCs w:val="24"/>
          <w:lang w:eastAsia="ru-RU"/>
        </w:rPr>
        <w:t>тенд, двигатель внутреннего сгорания, расчёт на прочность, производительность, разборка, сборка, ремонт</w:t>
      </w:r>
    </w:p>
    <w:p w:rsidR="00193D62" w:rsidRPr="00DA3E88" w:rsidRDefault="00193D62" w:rsidP="00661266">
      <w:pPr>
        <w:spacing w:after="0" w:line="240" w:lineRule="auto"/>
        <w:jc w:val="center"/>
        <w:rPr>
          <w:rFonts w:ascii="Times New Roman" w:eastAsia="Times New Roman" w:hAnsi="Times New Roman"/>
          <w:bCs/>
          <w:i/>
          <w:color w:val="000000" w:themeColor="text1"/>
          <w:sz w:val="24"/>
          <w:szCs w:val="24"/>
          <w:lang w:eastAsia="ru-RU"/>
        </w:rPr>
      </w:pPr>
    </w:p>
    <w:p w:rsidR="00193D62" w:rsidRPr="00DA3E88" w:rsidRDefault="00193D62" w:rsidP="00661266">
      <w:pPr>
        <w:spacing w:after="0" w:line="240" w:lineRule="auto"/>
        <w:jc w:val="center"/>
        <w:rPr>
          <w:rFonts w:ascii="Times New Roman" w:eastAsia="Times New Roman" w:hAnsi="Times New Roman"/>
          <w:b/>
          <w:bCs/>
          <w:color w:val="000000" w:themeColor="text1"/>
          <w:sz w:val="24"/>
          <w:szCs w:val="24"/>
          <w:lang w:val="en-US" w:eastAsia="ru-RU"/>
        </w:rPr>
      </w:pPr>
      <w:r w:rsidRPr="00DA3E88">
        <w:rPr>
          <w:rFonts w:ascii="Times New Roman" w:eastAsia="Times New Roman" w:hAnsi="Times New Roman"/>
          <w:b/>
          <w:bCs/>
          <w:color w:val="000000" w:themeColor="text1"/>
          <w:sz w:val="24"/>
          <w:szCs w:val="24"/>
          <w:lang w:val="en-US" w:eastAsia="ru-RU"/>
        </w:rPr>
        <w:t xml:space="preserve">DEVELOPMENT OF A STAND FOR DISASSEMBLY </w:t>
      </w:r>
      <w:r w:rsidR="009B27E3" w:rsidRPr="00DA3E88">
        <w:rPr>
          <w:rFonts w:ascii="Times New Roman" w:eastAsia="Times New Roman" w:hAnsi="Times New Roman"/>
          <w:b/>
          <w:bCs/>
          <w:color w:val="000000" w:themeColor="text1"/>
          <w:sz w:val="24"/>
          <w:szCs w:val="24"/>
          <w:lang w:val="en-US" w:eastAsia="ru-RU"/>
        </w:rPr>
        <w:br/>
      </w:r>
      <w:r w:rsidRPr="00DA3E88">
        <w:rPr>
          <w:rFonts w:ascii="Times New Roman" w:eastAsia="Times New Roman" w:hAnsi="Times New Roman"/>
          <w:b/>
          <w:bCs/>
          <w:color w:val="000000" w:themeColor="text1"/>
          <w:sz w:val="24"/>
          <w:szCs w:val="24"/>
          <w:lang w:val="en-US" w:eastAsia="ru-RU"/>
        </w:rPr>
        <w:t>AND ASSEMBLY OF ENGINES</w:t>
      </w:r>
    </w:p>
    <w:p w:rsidR="00193D62" w:rsidRPr="00DA3E88" w:rsidRDefault="00193D62" w:rsidP="00661266">
      <w:pPr>
        <w:spacing w:after="0" w:line="240" w:lineRule="auto"/>
        <w:jc w:val="center"/>
        <w:rPr>
          <w:rFonts w:ascii="Times New Roman" w:eastAsia="Times New Roman" w:hAnsi="Times New Roman"/>
          <w:bCs/>
          <w:i/>
          <w:color w:val="000000" w:themeColor="text1"/>
          <w:sz w:val="24"/>
          <w:szCs w:val="24"/>
          <w:lang w:val="en-US" w:eastAsia="ru-RU"/>
        </w:rPr>
      </w:pPr>
    </w:p>
    <w:p w:rsidR="00193D62" w:rsidRPr="00DA3E88" w:rsidRDefault="00661266" w:rsidP="00661266">
      <w:pPr>
        <w:spacing w:after="0" w:line="240" w:lineRule="auto"/>
        <w:jc w:val="center"/>
        <w:rPr>
          <w:rFonts w:ascii="Times New Roman" w:eastAsia="Times New Roman" w:hAnsi="Times New Roman"/>
          <w:b/>
          <w:bCs/>
          <w:color w:val="000000" w:themeColor="text1"/>
          <w:sz w:val="24"/>
          <w:szCs w:val="24"/>
          <w:lang w:val="en-US" w:eastAsia="ru-RU"/>
        </w:rPr>
      </w:pPr>
      <w:r w:rsidRPr="00DA3E88">
        <w:rPr>
          <w:rFonts w:ascii="Times New Roman" w:eastAsia="Times New Roman" w:hAnsi="Times New Roman"/>
          <w:b/>
          <w:bCs/>
          <w:color w:val="000000" w:themeColor="text1"/>
          <w:sz w:val="24"/>
          <w:szCs w:val="24"/>
          <w:lang w:val="en-US" w:eastAsia="ru-RU"/>
        </w:rPr>
        <w:t xml:space="preserve">I.Yu. </w:t>
      </w:r>
      <w:r w:rsidR="00193D62" w:rsidRPr="00DA3E88">
        <w:rPr>
          <w:rFonts w:ascii="Times New Roman" w:eastAsia="Times New Roman" w:hAnsi="Times New Roman"/>
          <w:b/>
          <w:bCs/>
          <w:color w:val="000000" w:themeColor="text1"/>
          <w:sz w:val="24"/>
          <w:szCs w:val="24"/>
          <w:lang w:val="en-US" w:eastAsia="ru-RU"/>
        </w:rPr>
        <w:t>Kuverin,</w:t>
      </w:r>
      <w:r w:rsidRPr="00DA3E88">
        <w:rPr>
          <w:rFonts w:ascii="Times New Roman" w:eastAsia="Times New Roman" w:hAnsi="Times New Roman"/>
          <w:b/>
          <w:bCs/>
          <w:color w:val="000000" w:themeColor="text1"/>
          <w:sz w:val="24"/>
          <w:szCs w:val="24"/>
          <w:lang w:val="en-US" w:eastAsia="ru-RU"/>
        </w:rPr>
        <w:t xml:space="preserve"> S.A.</w:t>
      </w:r>
      <w:r w:rsidR="00193D62" w:rsidRPr="00DA3E88">
        <w:rPr>
          <w:rFonts w:ascii="Times New Roman" w:eastAsia="Times New Roman" w:hAnsi="Times New Roman"/>
          <w:b/>
          <w:bCs/>
          <w:color w:val="000000" w:themeColor="text1"/>
          <w:sz w:val="24"/>
          <w:szCs w:val="24"/>
          <w:lang w:val="en-US" w:eastAsia="ru-RU"/>
        </w:rPr>
        <w:t xml:space="preserve"> Gusev, </w:t>
      </w:r>
      <w:r w:rsidRPr="00DA3E88">
        <w:rPr>
          <w:rFonts w:ascii="Times New Roman" w:eastAsia="Times New Roman" w:hAnsi="Times New Roman"/>
          <w:b/>
          <w:bCs/>
          <w:color w:val="000000" w:themeColor="text1"/>
          <w:sz w:val="24"/>
          <w:szCs w:val="24"/>
          <w:lang w:val="en-US" w:eastAsia="ru-RU"/>
        </w:rPr>
        <w:t xml:space="preserve">A.A. </w:t>
      </w:r>
      <w:r w:rsidR="00193D62" w:rsidRPr="00DA3E88">
        <w:rPr>
          <w:rFonts w:ascii="Times New Roman" w:eastAsia="Times New Roman" w:hAnsi="Times New Roman"/>
          <w:b/>
          <w:bCs/>
          <w:color w:val="000000" w:themeColor="text1"/>
          <w:sz w:val="24"/>
          <w:szCs w:val="24"/>
          <w:lang w:val="en-US" w:eastAsia="ru-RU"/>
        </w:rPr>
        <w:t xml:space="preserve">Vorobyov, </w:t>
      </w:r>
      <w:r w:rsidRPr="00DA3E88">
        <w:rPr>
          <w:rFonts w:ascii="Times New Roman" w:eastAsia="Times New Roman" w:hAnsi="Times New Roman"/>
          <w:b/>
          <w:bCs/>
          <w:color w:val="000000" w:themeColor="text1"/>
          <w:sz w:val="24"/>
          <w:szCs w:val="24"/>
          <w:lang w:val="en-US" w:eastAsia="ru-RU"/>
        </w:rPr>
        <w:t>A.M. Andreyanov</w:t>
      </w:r>
    </w:p>
    <w:p w:rsidR="00C636B7" w:rsidRPr="00DA3E88" w:rsidRDefault="00DC216B" w:rsidP="00C636B7">
      <w:pPr>
        <w:spacing w:after="0" w:line="240" w:lineRule="auto"/>
        <w:jc w:val="center"/>
        <w:rPr>
          <w:rFonts w:ascii="Times New Roman" w:hAnsi="Times New Roman" w:cs="Times New Roman"/>
          <w:b/>
          <w:bCs/>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Fonts w:ascii="Times New Roman" w:hAnsi="Times New Roman" w:cs="Times New Roman"/>
          <w:b/>
          <w:i/>
          <w:color w:val="000000" w:themeColor="text1"/>
          <w:sz w:val="24"/>
          <w:szCs w:val="24"/>
          <w:lang w:val="en-US"/>
        </w:rPr>
        <w:br/>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 Saratov,</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Russia</w:t>
      </w:r>
    </w:p>
    <w:p w:rsidR="00193D62" w:rsidRPr="00DA3E88" w:rsidRDefault="00193D62" w:rsidP="00661266">
      <w:pPr>
        <w:spacing w:after="0" w:line="240" w:lineRule="auto"/>
        <w:jc w:val="center"/>
        <w:rPr>
          <w:rFonts w:ascii="Times New Roman" w:eastAsia="Times New Roman" w:hAnsi="Times New Roman"/>
          <w:b/>
          <w:bCs/>
          <w:color w:val="000000" w:themeColor="text1"/>
          <w:sz w:val="24"/>
          <w:szCs w:val="24"/>
          <w:lang w:val="en-US" w:eastAsia="ru-RU"/>
        </w:rPr>
      </w:pP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val="en-US" w:eastAsia="ru-RU"/>
        </w:rPr>
      </w:pPr>
      <w:r w:rsidRPr="00DA3E88">
        <w:rPr>
          <w:rFonts w:ascii="Times New Roman" w:eastAsia="Times New Roman" w:hAnsi="Times New Roman"/>
          <w:b/>
          <w:bCs/>
          <w:i/>
          <w:color w:val="000000" w:themeColor="text1"/>
          <w:szCs w:val="24"/>
          <w:lang w:val="en-US" w:eastAsia="ru-RU"/>
        </w:rPr>
        <w:t>Abstract.</w:t>
      </w:r>
      <w:r w:rsidRPr="00DA3E88">
        <w:rPr>
          <w:rFonts w:ascii="Times New Roman" w:eastAsia="Times New Roman" w:hAnsi="Times New Roman"/>
          <w:bCs/>
          <w:i/>
          <w:color w:val="000000" w:themeColor="text1"/>
          <w:szCs w:val="24"/>
          <w:lang w:val="en-US" w:eastAsia="ru-RU"/>
        </w:rPr>
        <w:t xml:space="preserve"> </w:t>
      </w:r>
      <w:r w:rsidR="00193D62" w:rsidRPr="00DA3E88">
        <w:rPr>
          <w:rFonts w:ascii="Times New Roman" w:eastAsia="Times New Roman" w:hAnsi="Times New Roman"/>
          <w:bCs/>
          <w:i/>
          <w:color w:val="000000" w:themeColor="text1"/>
          <w:szCs w:val="24"/>
          <w:lang w:val="en-US" w:eastAsia="ru-RU"/>
        </w:rPr>
        <w:t>The article offers a justification for the design of a stand for disassembly and assembly of internal combustion engines, designed to increase productivity and quality of repair work. The equipment is equipped with a reversible motor with a power of 1 kW, a worm gear with a self-braking function and a system of rotary grips for manipulating the engine in various planes, which ensures ease of operation and reduces the complexity of processes.</w:t>
      </w:r>
    </w:p>
    <w:p w:rsidR="00193D62" w:rsidRPr="00DA3E88" w:rsidRDefault="00661266" w:rsidP="00193D62">
      <w:pPr>
        <w:spacing w:after="0" w:line="240" w:lineRule="auto"/>
        <w:ind w:firstLine="709"/>
        <w:jc w:val="both"/>
        <w:rPr>
          <w:rFonts w:ascii="Times New Roman" w:eastAsia="Times New Roman" w:hAnsi="Times New Roman"/>
          <w:bCs/>
          <w:i/>
          <w:color w:val="000000" w:themeColor="text1"/>
          <w:szCs w:val="24"/>
          <w:lang w:val="en-US" w:eastAsia="ru-RU"/>
        </w:rPr>
      </w:pPr>
      <w:r w:rsidRPr="00DA3E88">
        <w:rPr>
          <w:rFonts w:ascii="Times New Roman" w:hAnsi="Times New Roman" w:cs="Times New Roman"/>
          <w:b/>
          <w:i/>
          <w:color w:val="000000" w:themeColor="text1"/>
          <w:szCs w:val="24"/>
          <w:lang w:val="en-US"/>
        </w:rPr>
        <w:t xml:space="preserve">Keywords: </w:t>
      </w:r>
      <w:r w:rsidRPr="00DA3E88">
        <w:rPr>
          <w:rFonts w:ascii="Times New Roman" w:eastAsia="Times New Roman" w:hAnsi="Times New Roman"/>
          <w:bCs/>
          <w:i/>
          <w:color w:val="000000" w:themeColor="text1"/>
          <w:szCs w:val="24"/>
          <w:lang w:val="en-US" w:eastAsia="ru-RU"/>
        </w:rPr>
        <w:t>s</w:t>
      </w:r>
      <w:r w:rsidR="00193D62" w:rsidRPr="00DA3E88">
        <w:rPr>
          <w:rFonts w:ascii="Times New Roman" w:eastAsia="Times New Roman" w:hAnsi="Times New Roman"/>
          <w:bCs/>
          <w:i/>
          <w:color w:val="000000" w:themeColor="text1"/>
          <w:szCs w:val="24"/>
          <w:lang w:val="en-US" w:eastAsia="ru-RU"/>
        </w:rPr>
        <w:t>tand, internal combustion engine, strength calculation, performance, disassembly, assembly, repair</w:t>
      </w:r>
    </w:p>
    <w:p w:rsidR="00193D62" w:rsidRPr="00DA3E88" w:rsidRDefault="00193D62" w:rsidP="00193D62">
      <w:pPr>
        <w:spacing w:after="0" w:line="240" w:lineRule="auto"/>
        <w:ind w:firstLine="709"/>
        <w:jc w:val="both"/>
        <w:rPr>
          <w:rFonts w:ascii="Times New Roman" w:eastAsia="Times New Roman" w:hAnsi="Times New Roman"/>
          <w:b/>
          <w:color w:val="000000" w:themeColor="text1"/>
          <w:sz w:val="24"/>
          <w:szCs w:val="24"/>
          <w:lang w:val="en-US" w:eastAsia="ru-RU"/>
        </w:rPr>
      </w:pPr>
    </w:p>
    <w:p w:rsidR="00193D62" w:rsidRPr="00DA3E88" w:rsidRDefault="00193D62" w:rsidP="00325856">
      <w:pPr>
        <w:spacing w:after="0" w:line="240" w:lineRule="auto"/>
        <w:ind w:firstLine="709"/>
        <w:rPr>
          <w:rFonts w:ascii="Times New Roman" w:hAnsi="Times New Roman"/>
          <w:b/>
          <w:bCs/>
          <w:color w:val="000000" w:themeColor="text1"/>
          <w:sz w:val="24"/>
          <w:szCs w:val="24"/>
        </w:rPr>
      </w:pPr>
      <w:r w:rsidRPr="00DA3E88">
        <w:rPr>
          <w:rFonts w:ascii="Times New Roman" w:hAnsi="Times New Roman"/>
          <w:b/>
          <w:bCs/>
          <w:color w:val="000000" w:themeColor="text1"/>
          <w:sz w:val="24"/>
          <w:szCs w:val="24"/>
        </w:rPr>
        <w:t>Обоснование конструкции предлагаемого оборудования</w:t>
      </w:r>
    </w:p>
    <w:p w:rsidR="00193D62" w:rsidRPr="00DA3E88" w:rsidRDefault="00193D62" w:rsidP="00193D62">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Стенды для разборки – сборки двигателей обеспечивают удобство выполнения работ по ремонту двигателей. При использовании таких стендов обеспечивается повышение производительности работ в 2</w:t>
      </w:r>
      <w:r w:rsidR="00325856" w:rsidRPr="00DA3E88">
        <w:rPr>
          <w:rFonts w:ascii="Times New Roman" w:hAnsi="Times New Roman"/>
          <w:color w:val="000000" w:themeColor="text1"/>
          <w:spacing w:val="4"/>
          <w:sz w:val="24"/>
          <w:szCs w:val="24"/>
        </w:rPr>
        <w:t>-</w:t>
      </w:r>
      <w:r w:rsidRPr="00DA3E88">
        <w:rPr>
          <w:rFonts w:ascii="Times New Roman" w:hAnsi="Times New Roman"/>
          <w:color w:val="000000" w:themeColor="text1"/>
          <w:spacing w:val="4"/>
          <w:sz w:val="24"/>
          <w:szCs w:val="24"/>
        </w:rPr>
        <w:t>3 раза, что приводит к снижению стоимости ремонта двигателей. Так же сокращается ручной труд и увеличивается каче</w:t>
      </w:r>
      <w:r w:rsidR="00325856" w:rsidRPr="00DA3E88">
        <w:rPr>
          <w:rFonts w:ascii="Times New Roman" w:hAnsi="Times New Roman"/>
          <w:color w:val="000000" w:themeColor="text1"/>
          <w:spacing w:val="4"/>
          <w:sz w:val="24"/>
          <w:szCs w:val="24"/>
        </w:rPr>
        <w:t>ство работ.</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hAnsi="Times New Roman"/>
          <w:color w:val="000000" w:themeColor="text1"/>
          <w:sz w:val="24"/>
          <w:szCs w:val="24"/>
        </w:rPr>
      </w:pPr>
      <w:r w:rsidRPr="00DA3E88">
        <w:rPr>
          <w:rFonts w:ascii="Times New Roman" w:hAnsi="Times New Roman"/>
          <w:color w:val="000000" w:themeColor="text1"/>
          <w:sz w:val="24"/>
          <w:szCs w:val="24"/>
        </w:rPr>
        <w:t>Анализ существующих стендов для разборки – сборки двигателей показал, что они имеют мало степеней свободы для поворота ремонтируемого двигателя, что значительно усложняет процесс ремонта [1, 3-5]. В связи с этим предложена собст</w:t>
      </w:r>
      <w:r w:rsidR="00325856" w:rsidRPr="00DA3E88">
        <w:rPr>
          <w:rFonts w:ascii="Times New Roman" w:hAnsi="Times New Roman"/>
          <w:color w:val="000000" w:themeColor="text1"/>
          <w:sz w:val="24"/>
          <w:szCs w:val="24"/>
        </w:rPr>
        <w:t>в</w:t>
      </w:r>
      <w:r w:rsidRPr="00DA3E88">
        <w:rPr>
          <w:rFonts w:ascii="Times New Roman" w:hAnsi="Times New Roman"/>
          <w:color w:val="000000" w:themeColor="text1"/>
          <w:sz w:val="24"/>
          <w:szCs w:val="24"/>
        </w:rPr>
        <w:t xml:space="preserve">енная конструкция стенда с увеличенным числом степеней свободы. </w:t>
      </w:r>
    </w:p>
    <w:p w:rsidR="009B27E3" w:rsidRPr="00DA3E88" w:rsidRDefault="009B27E3" w:rsidP="009B27E3">
      <w:pPr>
        <w:spacing w:after="0" w:line="240" w:lineRule="auto"/>
        <w:jc w:val="center"/>
        <w:rPr>
          <w:rFonts w:ascii="Times New Roman" w:hAnsi="Times New Roman"/>
          <w:color w:val="000000" w:themeColor="text1"/>
          <w:szCs w:val="24"/>
        </w:rPr>
        <w:sectPr w:rsidR="009B27E3" w:rsidRPr="00DA3E88"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pPr>
    </w:p>
    <w:p w:rsidR="009B27E3" w:rsidRPr="00DA3E88" w:rsidRDefault="009B27E3" w:rsidP="009B27E3">
      <w:pPr>
        <w:spacing w:after="0" w:line="240" w:lineRule="auto"/>
        <w:jc w:val="center"/>
        <w:rPr>
          <w:rFonts w:ascii="Times New Roman" w:hAnsi="Times New Roman"/>
          <w:color w:val="000000" w:themeColor="text1"/>
          <w:szCs w:val="24"/>
        </w:rPr>
      </w:pPr>
    </w:p>
    <w:p w:rsidR="009B27E3" w:rsidRPr="00DA3E88" w:rsidRDefault="009B27E3" w:rsidP="009B27E3">
      <w:pPr>
        <w:spacing w:after="0" w:line="240" w:lineRule="auto"/>
        <w:jc w:val="center"/>
        <w:rPr>
          <w:rFonts w:ascii="Times New Roman" w:hAnsi="Times New Roman"/>
          <w:color w:val="000000" w:themeColor="text1"/>
          <w:szCs w:val="24"/>
        </w:rPr>
      </w:pPr>
    </w:p>
    <w:p w:rsidR="00193D62" w:rsidRPr="00DA3E88" w:rsidRDefault="00325856" w:rsidP="009B27E3">
      <w:pPr>
        <w:spacing w:after="0" w:line="240" w:lineRule="auto"/>
        <w:jc w:val="center"/>
        <w:rPr>
          <w:rFonts w:ascii="Times New Roman" w:hAnsi="Times New Roman"/>
          <w:color w:val="000000" w:themeColor="text1"/>
          <w:szCs w:val="24"/>
        </w:rPr>
      </w:pPr>
      <w:r w:rsidRPr="00DA3E88">
        <w:rPr>
          <w:rFonts w:ascii="Times New Roman" w:hAnsi="Times New Roman"/>
          <w:noProof/>
          <w:color w:val="000000" w:themeColor="text1"/>
          <w:szCs w:val="24"/>
          <w:lang w:eastAsia="ru-RU"/>
        </w:rPr>
        <w:drawing>
          <wp:inline distT="0" distB="0" distL="0" distR="0" wp14:anchorId="7EC6B3DB" wp14:editId="27EED730">
            <wp:extent cx="8999855" cy="4518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jpg"/>
                    <pic:cNvPicPr/>
                  </pic:nvPicPr>
                  <pic:blipFill>
                    <a:blip r:embed="rId11">
                      <a:extLst>
                        <a:ext uri="{28A0092B-C50C-407E-A947-70E740481C1C}">
                          <a14:useLocalDpi xmlns:a14="http://schemas.microsoft.com/office/drawing/2010/main" val="0"/>
                        </a:ext>
                      </a:extLst>
                    </a:blip>
                    <a:stretch>
                      <a:fillRect/>
                    </a:stretch>
                  </pic:blipFill>
                  <pic:spPr>
                    <a:xfrm>
                      <a:off x="0" y="0"/>
                      <a:ext cx="8999855" cy="4518025"/>
                    </a:xfrm>
                    <a:prstGeom prst="rect">
                      <a:avLst/>
                    </a:prstGeom>
                  </pic:spPr>
                </pic:pic>
              </a:graphicData>
            </a:graphic>
          </wp:inline>
        </w:drawing>
      </w:r>
    </w:p>
    <w:p w:rsidR="00193D62" w:rsidRPr="00DA3E88" w:rsidRDefault="00193D62" w:rsidP="009B27E3">
      <w:pPr>
        <w:spacing w:after="0" w:line="240" w:lineRule="auto"/>
        <w:jc w:val="center"/>
        <w:rPr>
          <w:rFonts w:ascii="Times New Roman" w:hAnsi="Times New Roman"/>
          <w:color w:val="000000" w:themeColor="text1"/>
          <w:szCs w:val="24"/>
        </w:rPr>
      </w:pPr>
    </w:p>
    <w:p w:rsidR="00325856" w:rsidRPr="00DA3E88" w:rsidRDefault="00325856" w:rsidP="009B27E3">
      <w:pPr>
        <w:spacing w:after="0" w:line="240" w:lineRule="auto"/>
        <w:jc w:val="center"/>
        <w:rPr>
          <w:rFonts w:ascii="Times New Roman" w:hAnsi="Times New Roman"/>
          <w:color w:val="000000" w:themeColor="text1"/>
          <w:szCs w:val="24"/>
        </w:rPr>
      </w:pPr>
    </w:p>
    <w:p w:rsidR="00193D62" w:rsidRPr="00DA3E88" w:rsidRDefault="00325856" w:rsidP="009B27E3">
      <w:pPr>
        <w:spacing w:after="0" w:line="240" w:lineRule="auto"/>
        <w:jc w:val="center"/>
        <w:rPr>
          <w:rFonts w:ascii="Times New Roman" w:hAnsi="Times New Roman"/>
          <w:color w:val="000000" w:themeColor="text1"/>
          <w:szCs w:val="24"/>
        </w:rPr>
      </w:pPr>
      <w:r w:rsidRPr="00DA3E88">
        <w:rPr>
          <w:rFonts w:ascii="Times New Roman" w:hAnsi="Times New Roman" w:cs="Times New Roman"/>
          <w:noProof/>
          <w:color w:val="000000" w:themeColor="text1"/>
          <w:szCs w:val="24"/>
          <w:lang w:eastAsia="ru-RU"/>
        </w:rPr>
        <mc:AlternateContent>
          <mc:Choice Requires="wps">
            <w:drawing>
              <wp:anchor distT="0" distB="0" distL="114300" distR="114300" simplePos="0" relativeHeight="251659776" behindDoc="0" locked="0" layoutInCell="1" allowOverlap="1" wp14:anchorId="10C2253B" wp14:editId="031B0548">
                <wp:simplePos x="0" y="0"/>
                <wp:positionH relativeFrom="column">
                  <wp:posOffset>-145138</wp:posOffset>
                </wp:positionH>
                <wp:positionV relativeFrom="paragraph">
                  <wp:posOffset>398807</wp:posOffset>
                </wp:positionV>
                <wp:extent cx="580445" cy="397566"/>
                <wp:effectExtent l="0" t="0" r="0" b="2540"/>
                <wp:wrapNone/>
                <wp:docPr id="2" name="Прямоугольник 2"/>
                <wp:cNvGraphicFramePr/>
                <a:graphic xmlns:a="http://schemas.openxmlformats.org/drawingml/2006/main">
                  <a:graphicData uri="http://schemas.microsoft.com/office/word/2010/wordprocessingShape">
                    <wps:wsp>
                      <wps:cNvSpPr/>
                      <wps:spPr>
                        <a:xfrm>
                          <a:off x="0" y="0"/>
                          <a:ext cx="580445" cy="3975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7FDF3" id="Прямоугольник 2" o:spid="_x0000_s1026" style="position:absolute;margin-left:-11.45pt;margin-top:31.4pt;width:45.7pt;height:31.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" fillcolor="white [3212]" stroked="f" strokeweight="1pt"/>
            </w:pict>
          </mc:Fallback>
        </mc:AlternateContent>
      </w:r>
      <w:r w:rsidR="00193D62" w:rsidRPr="00DA3E88">
        <w:rPr>
          <w:rFonts w:ascii="Times New Roman" w:hAnsi="Times New Roman" w:cs="Times New Roman"/>
          <w:color w:val="000000" w:themeColor="text1"/>
          <w:szCs w:val="24"/>
        </w:rPr>
        <w:t xml:space="preserve">Рис. 1. </w:t>
      </w:r>
      <w:r w:rsidR="00193D62" w:rsidRPr="00DA3E88">
        <w:rPr>
          <w:rFonts w:ascii="Times New Roman" w:hAnsi="Times New Roman"/>
          <w:color w:val="000000" w:themeColor="text1"/>
          <w:szCs w:val="24"/>
        </w:rPr>
        <w:t>Стенд для разборки – сборки двигателей: 1 – захват, 2</w:t>
      </w:r>
      <w:r w:rsidRPr="00DA3E88">
        <w:rPr>
          <w:rFonts w:ascii="Times New Roman" w:hAnsi="Times New Roman"/>
          <w:color w:val="000000" w:themeColor="text1"/>
          <w:szCs w:val="24"/>
        </w:rPr>
        <w:t xml:space="preserve"> – </w:t>
      </w:r>
      <w:r w:rsidR="00193D62" w:rsidRPr="00DA3E88">
        <w:rPr>
          <w:rFonts w:ascii="Times New Roman" w:hAnsi="Times New Roman"/>
          <w:color w:val="000000" w:themeColor="text1"/>
          <w:szCs w:val="24"/>
        </w:rPr>
        <w:t>станина, 3 – стрела,</w:t>
      </w:r>
      <w:r w:rsidR="009B27E3" w:rsidRPr="00DA3E88">
        <w:rPr>
          <w:rFonts w:ascii="Times New Roman" w:hAnsi="Times New Roman"/>
          <w:color w:val="000000" w:themeColor="text1"/>
          <w:szCs w:val="24"/>
        </w:rPr>
        <w:t xml:space="preserve"> </w:t>
      </w:r>
      <w:r w:rsidR="00193D62" w:rsidRPr="00DA3E88">
        <w:rPr>
          <w:rFonts w:ascii="Times New Roman" w:hAnsi="Times New Roman"/>
          <w:color w:val="000000" w:themeColor="text1"/>
          <w:szCs w:val="24"/>
        </w:rPr>
        <w:t>4 – червячный редуктор,</w:t>
      </w:r>
      <w:r w:rsidRPr="00DA3E88">
        <w:rPr>
          <w:rFonts w:ascii="Times New Roman" w:hAnsi="Times New Roman"/>
          <w:color w:val="000000" w:themeColor="text1"/>
          <w:szCs w:val="24"/>
        </w:rPr>
        <w:br/>
      </w:r>
      <w:r w:rsidR="00193D62" w:rsidRPr="00DA3E88">
        <w:rPr>
          <w:rFonts w:ascii="Times New Roman" w:hAnsi="Times New Roman"/>
          <w:color w:val="000000" w:themeColor="text1"/>
          <w:szCs w:val="24"/>
        </w:rPr>
        <w:t>5 – болт М12, 6 – гайка М12, 7 – шайба пружинная, 8 – шайба плоская, 9</w:t>
      </w:r>
      <w:r w:rsidRPr="00DA3E88">
        <w:rPr>
          <w:rFonts w:ascii="Times New Roman" w:hAnsi="Times New Roman"/>
          <w:color w:val="000000" w:themeColor="text1"/>
          <w:szCs w:val="24"/>
        </w:rPr>
        <w:t xml:space="preserve"> –</w:t>
      </w:r>
      <w:r w:rsidR="00193D62" w:rsidRPr="00DA3E88">
        <w:rPr>
          <w:rFonts w:ascii="Times New Roman" w:hAnsi="Times New Roman"/>
          <w:color w:val="000000" w:themeColor="text1"/>
          <w:szCs w:val="24"/>
        </w:rPr>
        <w:t xml:space="preserve"> электродвигатель</w:t>
      </w:r>
    </w:p>
    <w:p w:rsidR="009B27E3" w:rsidRPr="00DA3E88" w:rsidRDefault="009B27E3" w:rsidP="00193D62">
      <w:pPr>
        <w:spacing w:after="0" w:line="240" w:lineRule="auto"/>
        <w:ind w:firstLine="709"/>
        <w:jc w:val="both"/>
        <w:rPr>
          <w:rFonts w:ascii="Times New Roman" w:hAnsi="Times New Roman"/>
          <w:color w:val="000000" w:themeColor="text1"/>
          <w:sz w:val="24"/>
          <w:szCs w:val="24"/>
        </w:rPr>
        <w:sectPr w:rsidR="009B27E3" w:rsidRPr="00DA3E88" w:rsidSect="009B27E3">
          <w:pgSz w:w="16838" w:h="11906" w:orient="landscape" w:code="9"/>
          <w:pgMar w:top="1418" w:right="1134" w:bottom="1418" w:left="1531" w:header="709" w:footer="1134" w:gutter="0"/>
          <w:cols w:space="708"/>
          <w:docGrid w:linePitch="360"/>
        </w:sectPr>
      </w:pP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lastRenderedPageBreak/>
        <w:t xml:space="preserve">Проектируемый стенд </w:t>
      </w:r>
      <w:r w:rsidR="00325856" w:rsidRPr="00DA3E88">
        <w:rPr>
          <w:rFonts w:ascii="Times New Roman" w:eastAsia="Times New Roman" w:hAnsi="Times New Roman"/>
          <w:color w:val="000000" w:themeColor="text1"/>
          <w:sz w:val="24"/>
          <w:szCs w:val="24"/>
          <w:lang w:eastAsia="it-IT"/>
        </w:rPr>
        <w:t>является</w:t>
      </w:r>
      <w:r w:rsidRPr="00DA3E88">
        <w:rPr>
          <w:rFonts w:ascii="Times New Roman" w:eastAsia="Times New Roman" w:hAnsi="Times New Roman"/>
          <w:color w:val="000000" w:themeColor="text1"/>
          <w:sz w:val="24"/>
          <w:szCs w:val="24"/>
          <w:lang w:eastAsia="it-IT"/>
        </w:rPr>
        <w:t xml:space="preserve"> стационарным, на нем расположены двигатель реверсивного типа мощностью 1 КВт (рис. 1). Вращение от двигателя передается через эластичную муфту (для его предохранения от ударов) и ременную передачу на червячный редуктор. Червячный редуктор расположен на оси захвата и соединен с ним непосредственно через шлицевую втулку. Захват расположен на высоте 800 мм от уровня пола он имеет две степени свободы (вращается вкруг своей оси а также вокруг оси своих цапф (рис. 2). </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p>
    <w:p w:rsidR="009B27E3" w:rsidRPr="00DA3E88" w:rsidRDefault="00660851" w:rsidP="009B27E3">
      <w:pPr>
        <w:spacing w:after="0" w:line="240" w:lineRule="auto"/>
        <w:jc w:val="center"/>
        <w:rPr>
          <w:rFonts w:ascii="Times New Roman" w:hAnsi="Times New Roman"/>
          <w:color w:val="000000" w:themeColor="text1"/>
          <w:szCs w:val="24"/>
        </w:rPr>
      </w:pPr>
      <w:r w:rsidRPr="00DA3E88">
        <w:rPr>
          <w:rFonts w:ascii="Times New Roman" w:hAnsi="Times New Roman"/>
          <w:noProof/>
          <w:color w:val="000000" w:themeColor="text1"/>
          <w:szCs w:val="24"/>
          <w:lang w:eastAsia="ru-RU"/>
        </w:rPr>
        <w:drawing>
          <wp:inline distT="0" distB="0" distL="0" distR="0" wp14:anchorId="3EA63B27" wp14:editId="0A381027">
            <wp:extent cx="5564124" cy="44622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jpg"/>
                    <pic:cNvPicPr/>
                  </pic:nvPicPr>
                  <pic:blipFill>
                    <a:blip r:embed="rId12">
                      <a:extLst>
                        <a:ext uri="{28A0092B-C50C-407E-A947-70E740481C1C}">
                          <a14:useLocalDpi xmlns:a14="http://schemas.microsoft.com/office/drawing/2010/main" val="0"/>
                        </a:ext>
                      </a:extLst>
                    </a:blip>
                    <a:stretch>
                      <a:fillRect/>
                    </a:stretch>
                  </pic:blipFill>
                  <pic:spPr>
                    <a:xfrm>
                      <a:off x="0" y="0"/>
                      <a:ext cx="5564124" cy="4462272"/>
                    </a:xfrm>
                    <a:prstGeom prst="rect">
                      <a:avLst/>
                    </a:prstGeom>
                  </pic:spPr>
                </pic:pic>
              </a:graphicData>
            </a:graphic>
          </wp:inline>
        </w:drawing>
      </w:r>
    </w:p>
    <w:p w:rsidR="009B27E3" w:rsidRPr="00DA3E88" w:rsidRDefault="009B27E3" w:rsidP="009B27E3">
      <w:pPr>
        <w:spacing w:after="0" w:line="240" w:lineRule="auto"/>
        <w:jc w:val="center"/>
        <w:rPr>
          <w:rFonts w:ascii="Times New Roman" w:hAnsi="Times New Roman"/>
          <w:color w:val="000000" w:themeColor="text1"/>
          <w:szCs w:val="24"/>
        </w:rPr>
      </w:pPr>
    </w:p>
    <w:p w:rsidR="009B27E3" w:rsidRPr="00DA3E88" w:rsidRDefault="009B27E3" w:rsidP="009B27E3">
      <w:pPr>
        <w:spacing w:after="0" w:line="240" w:lineRule="auto"/>
        <w:jc w:val="center"/>
        <w:rPr>
          <w:rFonts w:ascii="Times New Roman" w:hAnsi="Times New Roman"/>
          <w:color w:val="000000" w:themeColor="text1"/>
          <w:szCs w:val="24"/>
        </w:rPr>
      </w:pPr>
      <w:r w:rsidRPr="00DA3E88">
        <w:rPr>
          <w:rFonts w:ascii="Times New Roman" w:hAnsi="Times New Roman"/>
          <w:color w:val="000000" w:themeColor="text1"/>
          <w:szCs w:val="24"/>
        </w:rPr>
        <w:t>Рис. 2. Захват: 1</w:t>
      </w:r>
      <w:r w:rsidR="00325856" w:rsidRPr="00DA3E88">
        <w:rPr>
          <w:rFonts w:ascii="Times New Roman" w:hAnsi="Times New Roman"/>
          <w:color w:val="000000" w:themeColor="text1"/>
          <w:szCs w:val="24"/>
        </w:rPr>
        <w:t xml:space="preserve"> – т</w:t>
      </w:r>
      <w:r w:rsidRPr="00DA3E88">
        <w:rPr>
          <w:rFonts w:ascii="Times New Roman" w:hAnsi="Times New Roman"/>
          <w:color w:val="000000" w:themeColor="text1"/>
          <w:szCs w:val="24"/>
        </w:rPr>
        <w:t>раверса поворотная, 2</w:t>
      </w:r>
      <w:r w:rsidR="00325856" w:rsidRPr="00DA3E88">
        <w:rPr>
          <w:rFonts w:ascii="Times New Roman" w:hAnsi="Times New Roman"/>
          <w:color w:val="000000" w:themeColor="text1"/>
          <w:szCs w:val="24"/>
        </w:rPr>
        <w:t xml:space="preserve"> – к</w:t>
      </w:r>
      <w:r w:rsidRPr="00DA3E88">
        <w:rPr>
          <w:rFonts w:ascii="Times New Roman" w:hAnsi="Times New Roman"/>
          <w:color w:val="000000" w:themeColor="text1"/>
          <w:szCs w:val="24"/>
        </w:rPr>
        <w:t>ольцо среднее, 3</w:t>
      </w:r>
      <w:r w:rsidR="00325856" w:rsidRPr="00DA3E88">
        <w:rPr>
          <w:rFonts w:ascii="Times New Roman" w:hAnsi="Times New Roman"/>
          <w:color w:val="000000" w:themeColor="text1"/>
          <w:szCs w:val="24"/>
        </w:rPr>
        <w:t xml:space="preserve"> – ш</w:t>
      </w:r>
      <w:r w:rsidRPr="00DA3E88">
        <w:rPr>
          <w:rFonts w:ascii="Times New Roman" w:hAnsi="Times New Roman"/>
          <w:color w:val="000000" w:themeColor="text1"/>
          <w:szCs w:val="24"/>
        </w:rPr>
        <w:t>веллер,</w:t>
      </w:r>
      <w:r w:rsidR="00325856" w:rsidRPr="00DA3E88">
        <w:rPr>
          <w:rFonts w:ascii="Times New Roman" w:hAnsi="Times New Roman"/>
          <w:color w:val="000000" w:themeColor="text1"/>
          <w:szCs w:val="24"/>
        </w:rPr>
        <w:br/>
      </w:r>
      <w:r w:rsidRPr="00DA3E88">
        <w:rPr>
          <w:rFonts w:ascii="Times New Roman" w:hAnsi="Times New Roman"/>
          <w:color w:val="000000" w:themeColor="text1"/>
          <w:szCs w:val="24"/>
        </w:rPr>
        <w:t>4</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к</w:t>
      </w:r>
      <w:r w:rsidRPr="00DA3E88">
        <w:rPr>
          <w:rFonts w:ascii="Times New Roman" w:hAnsi="Times New Roman"/>
          <w:color w:val="000000" w:themeColor="text1"/>
          <w:szCs w:val="24"/>
        </w:rPr>
        <w:t>ронштейн для крепления двигателя, 5</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с</w:t>
      </w:r>
      <w:r w:rsidRPr="00DA3E88">
        <w:rPr>
          <w:rFonts w:ascii="Times New Roman" w:hAnsi="Times New Roman"/>
          <w:color w:val="000000" w:themeColor="text1"/>
          <w:szCs w:val="24"/>
        </w:rPr>
        <w:t xml:space="preserve">топор, </w:t>
      </w:r>
      <w:r w:rsidR="00325856" w:rsidRPr="00DA3E88">
        <w:rPr>
          <w:rFonts w:ascii="Times New Roman" w:hAnsi="Times New Roman"/>
          <w:color w:val="000000" w:themeColor="text1"/>
          <w:szCs w:val="24"/>
        </w:rPr>
        <w:br/>
      </w:r>
      <w:r w:rsidRPr="00DA3E88">
        <w:rPr>
          <w:rFonts w:ascii="Times New Roman" w:hAnsi="Times New Roman"/>
          <w:color w:val="000000" w:themeColor="text1"/>
          <w:szCs w:val="24"/>
        </w:rPr>
        <w:t>6</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о</w:t>
      </w:r>
      <w:r w:rsidRPr="00DA3E88">
        <w:rPr>
          <w:rFonts w:ascii="Times New Roman" w:hAnsi="Times New Roman"/>
          <w:color w:val="000000" w:themeColor="text1"/>
          <w:szCs w:val="24"/>
        </w:rPr>
        <w:t>сь шлицевая, 7</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w:t>
      </w:r>
      <w:r w:rsidR="00325856" w:rsidRPr="00DA3E88">
        <w:rPr>
          <w:rFonts w:ascii="Times New Roman" w:hAnsi="Times New Roman"/>
          <w:color w:val="000000" w:themeColor="text1"/>
          <w:szCs w:val="24"/>
        </w:rPr>
        <w:t>к</w:t>
      </w:r>
      <w:r w:rsidRPr="00DA3E88">
        <w:rPr>
          <w:rFonts w:ascii="Times New Roman" w:hAnsi="Times New Roman"/>
          <w:color w:val="000000" w:themeColor="text1"/>
          <w:szCs w:val="24"/>
        </w:rPr>
        <w:t>репление резьбовое, 8</w:t>
      </w:r>
      <w:r w:rsidR="00325856" w:rsidRPr="00DA3E88">
        <w:rPr>
          <w:rFonts w:ascii="Times New Roman" w:hAnsi="Times New Roman"/>
          <w:color w:val="000000" w:themeColor="text1"/>
          <w:szCs w:val="24"/>
        </w:rPr>
        <w:t xml:space="preserve"> –</w:t>
      </w:r>
      <w:r w:rsidRPr="00DA3E88">
        <w:rPr>
          <w:rFonts w:ascii="Times New Roman" w:hAnsi="Times New Roman"/>
          <w:color w:val="000000" w:themeColor="text1"/>
          <w:szCs w:val="24"/>
        </w:rPr>
        <w:t xml:space="preserve"> гайка «барашек»</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pacing w:val="4"/>
          <w:sz w:val="24"/>
          <w:szCs w:val="24"/>
          <w:lang w:eastAsia="it-IT"/>
        </w:rPr>
      </w:pPr>
      <w:r w:rsidRPr="00DA3E88">
        <w:rPr>
          <w:rFonts w:ascii="Times New Roman" w:eastAsia="Times New Roman" w:hAnsi="Times New Roman"/>
          <w:color w:val="000000" w:themeColor="text1"/>
          <w:spacing w:val="4"/>
          <w:sz w:val="24"/>
          <w:szCs w:val="24"/>
          <w:lang w:eastAsia="it-IT"/>
        </w:rPr>
        <w:t>Захват имеет шарикоподшипник упорного типа расположенного в цапфовом узле.</w:t>
      </w:r>
    </w:p>
    <w:p w:rsidR="009B27E3" w:rsidRPr="00DA3E88" w:rsidRDefault="009B27E3" w:rsidP="009B27E3">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Подхват предназначен для крепления автомобильного двигателя к стенду, а</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также поворота его в различных плоскостях. Привод подхвата осуществляется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вращения червячного редуктора, соединение подхвата с редуктором, шпоночное. Червячный редуктор имеет функцию самоторможения с помощью этого платформа не имеет возможности перемещаться самопроизвольно (такой эффект получается за счет малого угла подъема витка червяка). На оси подхвата расположены два радиально опорных подшипника, которые осуществляют его плавный поворот вокруг своей оси. На подхвате расположена платформа, которая поворачивается вокруг своей оси в</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горизонтальной плоскости. Платформа имеет шариковые подшипники, которые позволяют осуществлять ее поворот кольца среднего без ограничений. Среднее кольцо 2, имеет две беговые дорожки для шариков (шарики фиксируются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сепарато</w:t>
      </w:r>
      <w:r w:rsidRPr="00DA3E88">
        <w:rPr>
          <w:rFonts w:ascii="Times New Roman" w:hAnsi="Times New Roman"/>
          <w:color w:val="000000" w:themeColor="text1"/>
          <w:sz w:val="24"/>
          <w:szCs w:val="24"/>
        </w:rPr>
        <w:lastRenderedPageBreak/>
        <w:t>ра). Среднее кольцо 2 воспринимает усилие от массы двигателя и</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своей массы. На среднем кольце 2 расположены подвижные швеллеры 3, которые передвигаются по нему на 200 мм (сужая и расширяя пространство между собой). В</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швеллерах 3 имеются пазы, которые позволяют передвигать кронштейны 4 от 0-700</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мм. Фиксация швеллера к среднему кольцу производится с помощью болтового соединения 7. С помощью кронштейнов 4, стенд можно адаптировать практически к</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любому двигателю, а имеющиеся в кронштейнах пазы позволяют без особых усилий крепить их к двигателю. Кронштейны изготовлены из листа 5 мм, что придает ему жесткость и прочность. Фиксация кронштейна 4 к швеллеру 3 осуществляется с</w:t>
      </w:r>
      <w:r w:rsidR="00660851"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помощью резьбового соединения гайками барашками 8.</w:t>
      </w:r>
    </w:p>
    <w:p w:rsidR="00193D62" w:rsidRPr="00DA3E88" w:rsidRDefault="00193D62" w:rsidP="00193D62">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Подвижная платформа соединена с поворотной траверсой с помощью осей 6 со шлицевым соединением. </w:t>
      </w:r>
    </w:p>
    <w:p w:rsidR="00193D62" w:rsidRPr="00DA3E88" w:rsidRDefault="00193D62" w:rsidP="00193D62">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Стопорение среднего кольца от самопроизвольного поворота осуществляется пружинными стопорами 5. Стопор расположен на полукольце и имеет пружину, которая удерживает его фиксатор от выпадения из отверстия при осуществлении поворота.</w:t>
      </w:r>
    </w:p>
    <w:p w:rsidR="00193D62" w:rsidRPr="00DA3E88" w:rsidRDefault="00193D62" w:rsidP="00193D62">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Общий вид захвата показан на рис. 2.</w:t>
      </w: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8"/>
          <w:szCs w:val="24"/>
          <w:lang w:eastAsia="it-IT"/>
        </w:rPr>
      </w:pPr>
    </w:p>
    <w:p w:rsidR="00193D62" w:rsidRPr="00DA3E88" w:rsidRDefault="00660851"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b/>
          <w:bCs/>
          <w:color w:val="000000" w:themeColor="text1"/>
          <w:sz w:val="24"/>
          <w:szCs w:val="24"/>
          <w:lang w:eastAsia="it-IT"/>
        </w:rPr>
      </w:pPr>
      <w:r w:rsidRPr="00DA3E88">
        <w:rPr>
          <w:rFonts w:ascii="Times New Roman" w:eastAsia="Times New Roman" w:hAnsi="Times New Roman"/>
          <w:b/>
          <w:bCs/>
          <w:color w:val="000000" w:themeColor="text1"/>
          <w:sz w:val="24"/>
          <w:szCs w:val="24"/>
          <w:lang w:eastAsia="it-IT"/>
        </w:rPr>
        <w:t>Инженерный расчет конструкции</w:t>
      </w: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8"/>
          <w:szCs w:val="24"/>
          <w:lang w:eastAsia="it-IT"/>
        </w:rPr>
      </w:pP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Расчет главной оси на изгиб</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Известно, что материал оси сталь 45 ГОСТ 1050-2013.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Для расчета нам необходимы параметры материала.</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Кольцо упорное изготовлено из Стали 45 ГОСТ 1050-2013.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r w:rsidRPr="00DA3E88">
        <w:rPr>
          <w:rFonts w:ascii="Times New Roman" w:eastAsia="Times New Roman" w:hAnsi="Times New Roman"/>
          <w:color w:val="000000" w:themeColor="text1"/>
          <w:sz w:val="24"/>
          <w:szCs w:val="24"/>
          <w:lang w:eastAsia="it-IT"/>
        </w:rPr>
        <w:t>Основные характеристики стали предоставлены в табл</w:t>
      </w:r>
      <w:r w:rsidR="00DC216B" w:rsidRPr="00DA3E88">
        <w:rPr>
          <w:rFonts w:ascii="Times New Roman" w:eastAsia="Times New Roman" w:hAnsi="Times New Roman"/>
          <w:color w:val="000000" w:themeColor="text1"/>
          <w:sz w:val="24"/>
          <w:szCs w:val="24"/>
          <w:lang w:eastAsia="it-IT"/>
        </w:rPr>
        <w:t>.</w:t>
      </w:r>
      <w:r w:rsidRPr="00DA3E88">
        <w:rPr>
          <w:rFonts w:ascii="Times New Roman" w:eastAsia="Times New Roman" w:hAnsi="Times New Roman"/>
          <w:color w:val="000000" w:themeColor="text1"/>
          <w:sz w:val="24"/>
          <w:szCs w:val="24"/>
          <w:lang w:eastAsia="it-IT"/>
        </w:rPr>
        <w:t xml:space="preserve"> 1.</w:t>
      </w:r>
    </w:p>
    <w:p w:rsidR="00193D62"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p>
    <w:p w:rsidR="0088285A" w:rsidRPr="00DA3E88" w:rsidRDefault="0088285A"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themeColor="text1"/>
          <w:sz w:val="24"/>
          <w:szCs w:val="24"/>
          <w:lang w:eastAsia="it-IT"/>
        </w:rPr>
      </w:pPr>
    </w:p>
    <w:p w:rsidR="00193D62" w:rsidRPr="00DA3E88" w:rsidRDefault="00193D62" w:rsidP="0066085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Характеристики стали 45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43"/>
        <w:gridCol w:w="1885"/>
        <w:gridCol w:w="1008"/>
        <w:gridCol w:w="2414"/>
      </w:tblGrid>
      <w:tr w:rsidR="00DA3E88" w:rsidRPr="00DA3E88" w:rsidTr="00DC216B">
        <w:trPr>
          <w:trHeight w:val="723"/>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Наименование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Значение</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Ед.изм.</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Контекст</w:t>
            </w: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KShl</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0,9</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KVMet</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Коэффициент ХМ at</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0,1</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Модуль упругости нормальный</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200000</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2D0C4F">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Модуль упругости нормальный </w:t>
            </w:r>
            <w:r w:rsidRPr="00DA3E88">
              <w:rPr>
                <w:rFonts w:ascii="Times New Roman" w:eastAsia="Times New Roman" w:hAnsi="Times New Roman" w:cs="Times New Roman"/>
                <w:color w:val="000000" w:themeColor="text1"/>
                <w:lang w:eastAsia="it-IT"/>
              </w:rPr>
              <w:br/>
              <w:t>при сдвиге кручением</w:t>
            </w:r>
          </w:p>
        </w:tc>
        <w:tc>
          <w:tcPr>
            <w:tcW w:w="103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spacing w:val="-6"/>
                <w:lang w:eastAsia="it-IT"/>
              </w:rPr>
              <w:t>78000</w:t>
            </w:r>
          </w:p>
        </w:tc>
        <w:tc>
          <w:tcPr>
            <w:tcW w:w="551"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Относительное сужение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48</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Относительное сужение</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40</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660851"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Относительное удлинение </w:t>
            </w:r>
          </w:p>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после разрыва</w:t>
            </w:r>
          </w:p>
        </w:tc>
        <w:tc>
          <w:tcPr>
            <w:tcW w:w="1030"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16</w:t>
            </w:r>
          </w:p>
        </w:tc>
        <w:tc>
          <w:tcPr>
            <w:tcW w:w="551"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193D62" w:rsidRPr="00DA3E88" w:rsidRDefault="00193D62"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 xml:space="preserve">Относительное удлинение </w:t>
            </w:r>
            <w:r w:rsidR="00660851" w:rsidRPr="00DA3E88">
              <w:rPr>
                <w:rFonts w:ascii="Times New Roman" w:eastAsia="Times New Roman" w:hAnsi="Times New Roman" w:cs="Times New Roman"/>
                <w:color w:val="000000" w:themeColor="text1"/>
                <w:lang w:eastAsia="it-IT"/>
              </w:rPr>
              <w:br/>
            </w:r>
            <w:r w:rsidRPr="00DA3E88">
              <w:rPr>
                <w:rFonts w:ascii="Times New Roman" w:eastAsia="Times New Roman" w:hAnsi="Times New Roman" w:cs="Times New Roman"/>
                <w:color w:val="000000" w:themeColor="text1"/>
                <w:lang w:eastAsia="it-IT"/>
              </w:rPr>
              <w:t>после разрыва</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13</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Плотность</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7810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кг/куб. м</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растяжении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810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растяжении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800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прочности при срезе</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520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текучести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360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660851">
        <w:trPr>
          <w:trHeight w:val="20"/>
          <w:jc w:val="center"/>
        </w:trPr>
        <w:tc>
          <w:tcPr>
            <w:tcW w:w="2100"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57"/>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Предел текучести</w:t>
            </w:r>
          </w:p>
        </w:tc>
        <w:tc>
          <w:tcPr>
            <w:tcW w:w="1030"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560</w:t>
            </w:r>
          </w:p>
        </w:tc>
        <w:tc>
          <w:tcPr>
            <w:tcW w:w="551"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МПа</w:t>
            </w:r>
          </w:p>
        </w:tc>
        <w:tc>
          <w:tcPr>
            <w:tcW w:w="131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bl>
    <w:p w:rsidR="00193D62" w:rsidRPr="00DA3E88" w:rsidRDefault="009B27E3" w:rsidP="009B27E3">
      <w:pPr>
        <w:spacing w:after="0" w:line="240" w:lineRule="auto"/>
        <w:ind w:firstLine="709"/>
        <w:jc w:val="right"/>
        <w:rPr>
          <w:rFonts w:ascii="Times New Roman" w:hAnsi="Times New Roman" w:cs="Times New Roman"/>
          <w:color w:val="000000" w:themeColor="text1"/>
        </w:rPr>
      </w:pPr>
      <w:r w:rsidRPr="00DA3E88">
        <w:rPr>
          <w:rFonts w:ascii="Times New Roman" w:hAnsi="Times New Roman" w:cs="Times New Roman"/>
          <w:color w:val="000000" w:themeColor="text1"/>
        </w:rPr>
        <w:lastRenderedPageBreak/>
        <w:t>Окончание</w:t>
      </w:r>
      <w:r w:rsidR="0088285A">
        <w:rPr>
          <w:rFonts w:ascii="Times New Roman" w:hAnsi="Times New Roman" w:cs="Times New Roman"/>
          <w:color w:val="000000" w:themeColor="text1"/>
        </w:rPr>
        <w:t xml:space="preserve"> таблицы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9"/>
        <w:gridCol w:w="1896"/>
        <w:gridCol w:w="1005"/>
        <w:gridCol w:w="2410"/>
      </w:tblGrid>
      <w:tr w:rsidR="00DA3E88" w:rsidRPr="00DA3E88" w:rsidTr="00DC216B">
        <w:trPr>
          <w:trHeight w:val="602"/>
          <w:jc w:val="center"/>
        </w:trPr>
        <w:tc>
          <w:tcPr>
            <w:tcW w:w="2098"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Наименование</w:t>
            </w:r>
          </w:p>
        </w:tc>
        <w:tc>
          <w:tcPr>
            <w:tcW w:w="1036"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Значение</w:t>
            </w:r>
          </w:p>
        </w:tc>
        <w:tc>
          <w:tcPr>
            <w:tcW w:w="549"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Ед.изм.</w:t>
            </w:r>
          </w:p>
        </w:tc>
        <w:tc>
          <w:tcPr>
            <w:tcW w:w="1317"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Контекст</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Свариваемость</w:t>
            </w:r>
          </w:p>
        </w:tc>
        <w:tc>
          <w:tcPr>
            <w:tcW w:w="1036" w:type="pct"/>
            <w:shd w:val="clear" w:color="auto" w:fill="FFFFFF"/>
            <w:vAlign w:val="center"/>
          </w:tcPr>
          <w:p w:rsidR="009B27E3" w:rsidRPr="00DA3E88" w:rsidRDefault="009B27E3" w:rsidP="00EF2EC1">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Сваривается плохо</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Склонность к отпускной хрупкости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не склонна</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азота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0.. 0,008</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кремния</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0,17..0,37</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марганца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0,5.. 0,8</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меди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0.. 0,3</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никеля</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0.. 0,3</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серы</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0.. 0,04</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углерода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0,42.. 0,5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Фосфора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0.. 0,035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Содержание хрома</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0.. 0,25</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iCs/>
                <w:color w:val="000000" w:themeColor="text1"/>
                <w:lang w:eastAsia="it-IT"/>
              </w:rPr>
              <w:t>%</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Твердость по Бриннелю</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229</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НВ</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нормализованная</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Твердость по Бриннелю</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220</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НВ</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закалка 840 гр (вода) + отпуск 400 гр</w:t>
            </w: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Температура ковки</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1250.. 780</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град. С</w:t>
            </w: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r w:rsidR="00DA3E88" w:rsidRPr="00DA3E88" w:rsidTr="009B27E3">
        <w:trPr>
          <w:trHeight w:val="20"/>
          <w:jc w:val="center"/>
        </w:trPr>
        <w:tc>
          <w:tcPr>
            <w:tcW w:w="2098"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Флокеночувствительность</w:t>
            </w:r>
          </w:p>
        </w:tc>
        <w:tc>
          <w:tcPr>
            <w:tcW w:w="1036"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r w:rsidRPr="00DA3E88">
              <w:rPr>
                <w:rFonts w:ascii="Times New Roman" w:eastAsia="Times New Roman" w:hAnsi="Times New Roman" w:cs="Times New Roman"/>
                <w:color w:val="000000" w:themeColor="text1"/>
                <w:lang w:eastAsia="it-IT"/>
              </w:rPr>
              <w:t>малочувствительна</w:t>
            </w:r>
          </w:p>
        </w:tc>
        <w:tc>
          <w:tcPr>
            <w:tcW w:w="549"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c>
          <w:tcPr>
            <w:tcW w:w="1317" w:type="pct"/>
            <w:shd w:val="clear" w:color="auto" w:fill="FFFFFF"/>
            <w:vAlign w:val="center"/>
          </w:tcPr>
          <w:p w:rsidR="009B27E3" w:rsidRPr="00DA3E88" w:rsidRDefault="009B27E3" w:rsidP="009B27E3">
            <w:pPr>
              <w:shd w:val="clear" w:color="auto" w:fill="FFFFFF"/>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lang w:eastAsia="it-IT"/>
              </w:rPr>
            </w:pPr>
          </w:p>
        </w:tc>
      </w:tr>
    </w:tbl>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Нагрузка на подхват 5000 Н.</w:t>
      </w:r>
    </w:p>
    <w:p w:rsidR="00660851"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Плечо 1,2 м</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прямом чистом изгибе бруса в его поперечных сечениях возникают только нормальные напряжения [2]. Когда величина нормально изгибающего момента М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 xml:space="preserve">сечении стержня меньше некоторого значения, эпюра, характеризующая распределение нормальных напряжений вдоль оси </w:t>
      </w:r>
      <w:r w:rsidRPr="00DA3E88">
        <w:rPr>
          <w:rFonts w:ascii="Times New Roman" w:eastAsia="Times New Roman" w:hAnsi="Times New Roman" w:cs="Times New Roman"/>
          <w:i/>
          <w:color w:val="000000" w:themeColor="text1"/>
          <w:sz w:val="24"/>
          <w:szCs w:val="24"/>
          <w:lang w:eastAsia="it-IT"/>
        </w:rPr>
        <w:t>y</w:t>
      </w:r>
      <w:r w:rsidRPr="00DA3E88">
        <w:rPr>
          <w:rFonts w:ascii="Times New Roman" w:eastAsia="Times New Roman" w:hAnsi="Times New Roman" w:cs="Times New Roman"/>
          <w:color w:val="000000" w:themeColor="text1"/>
          <w:sz w:val="24"/>
          <w:szCs w:val="24"/>
          <w:lang w:eastAsia="it-IT"/>
        </w:rPr>
        <w:t xml:space="preserve"> поперечного сечения, перпендикулярной нейтральной оси. Наибольшее напряжения при этом равны М/W. По мере увеличения изгибающего момента М нормальные напряжения возрастают, пока наибольшее их значение становиться равным пределу текучести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 возникают не только в волокнах, наиболее удаленных от нейтральной оси, но и в некоторой зоне поперечного сечения;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этой зоне материал находится в пластическом состоянии. В</w:t>
      </w:r>
      <w:r w:rsidR="00660851" w:rsidRPr="00DA3E88">
        <w:rPr>
          <w:rFonts w:ascii="Times New Roman" w:eastAsia="Times New Roman" w:hAnsi="Times New Roman" w:cs="Times New Roman"/>
          <w:color w:val="000000" w:themeColor="text1"/>
          <w:sz w:val="24"/>
          <w:szCs w:val="24"/>
          <w:lang w:eastAsia="it-IT"/>
        </w:rPr>
        <w:t> </w:t>
      </w:r>
      <w:r w:rsidRPr="00DA3E88">
        <w:rPr>
          <w:rFonts w:ascii="Times New Roman" w:eastAsia="Times New Roman" w:hAnsi="Times New Roman" w:cs="Times New Roman"/>
          <w:color w:val="000000" w:themeColor="text1"/>
          <w:sz w:val="24"/>
          <w:szCs w:val="24"/>
          <w:lang w:eastAsia="it-IT"/>
        </w:rPr>
        <w:t>средней части сечения напряжения меньше предела текучести, материал в этой части находится еще в упругом состоянии.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дальнейшем увеличении изгибающего момента пластическая зона распространяется в сторону нейтральной оси, а размеры упругой зоны уменьшаются.</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При некотором предельном значении изгибающего момента Мпр, соответствующему полному исчерпанию несущей способности сечения стержня на изгиб, упругая зона исчезает, а зона пластического состояния занимает всю площадь поперечного сечения. При этом в сечении образуется так называемый пластический шарнир (или шарнир текучести).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 xml:space="preserve">В отличии от идеального шарнира, который не воспринимает момента, в пластическом шарнире действует постоянный момент Мпр.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Для определения величины изгибающего момента Мпр выделим в части поперечного сечения балки, расположенной над нейтральной осью, элементарную площадку 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отстоящую на расстоянии y</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xml:space="preserve"> от нейтральной оси, а в части, расположенной под нейтральной осью, </w:t>
      </w:r>
      <w:r w:rsidR="008D6631" w:rsidRPr="00DA3E88">
        <w:rPr>
          <w:rFonts w:ascii="Times New Roman" w:eastAsia="Times New Roman" w:hAnsi="Times New Roman" w:cs="Times New Roman"/>
          <w:color w:val="000000" w:themeColor="text1"/>
          <w:sz w:val="24"/>
          <w:szCs w:val="24"/>
          <w:lang w:eastAsia="it-IT"/>
        </w:rPr>
        <w:t>–</w:t>
      </w:r>
      <w:r w:rsidRPr="00DA3E88">
        <w:rPr>
          <w:rFonts w:ascii="Times New Roman" w:eastAsia="Times New Roman" w:hAnsi="Times New Roman" w:cs="Times New Roman"/>
          <w:color w:val="000000" w:themeColor="text1"/>
          <w:sz w:val="24"/>
          <w:szCs w:val="24"/>
          <w:lang w:eastAsia="it-IT"/>
        </w:rPr>
        <w:t xml:space="preserve"> 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отстоящую на расстоянии y</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xml:space="preserve"> от нейтральной оси.</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Элементарная нормальная сила, действующая на площадку 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xml:space="preserve"> в предельном состоянии, равна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а ее момент относительно нейтральной оси равен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y</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аналогичен момент нормальной силы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 Величина предельного момента равна моменту всех элементарных сил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1</w:t>
      </w:r>
      <w:r w:rsidRPr="00DA3E88">
        <w:rPr>
          <w:rFonts w:ascii="Times New Roman" w:eastAsia="Times New Roman" w:hAnsi="Times New Roman" w:cs="Times New Roman"/>
          <w:color w:val="000000" w:themeColor="text1"/>
          <w:sz w:val="24"/>
          <w:szCs w:val="24"/>
          <w:lang w:eastAsia="it-IT"/>
        </w:rPr>
        <w:t>, σ</w:t>
      </w:r>
      <w:r w:rsidRPr="00DA3E88">
        <w:rPr>
          <w:rFonts w:ascii="Times New Roman" w:eastAsia="Times New Roman" w:hAnsi="Times New Roman" w:cs="Times New Roman"/>
          <w:color w:val="000000" w:themeColor="text1"/>
          <w:sz w:val="24"/>
          <w:szCs w:val="24"/>
          <w:vertAlign w:val="subscript"/>
          <w:lang w:eastAsia="it-IT"/>
        </w:rPr>
        <w:t>т</w:t>
      </w:r>
      <w:r w:rsidRPr="00DA3E88">
        <w:rPr>
          <w:rFonts w:ascii="Times New Roman" w:eastAsia="Times New Roman" w:hAnsi="Times New Roman" w:cs="Times New Roman"/>
          <w:color w:val="000000" w:themeColor="text1"/>
          <w:sz w:val="24"/>
          <w:szCs w:val="24"/>
          <w:lang w:eastAsia="it-IT"/>
        </w:rPr>
        <w:t>dF</w:t>
      </w:r>
      <w:r w:rsidRPr="00DA3E88">
        <w:rPr>
          <w:rFonts w:ascii="Times New Roman" w:eastAsia="Times New Roman" w:hAnsi="Times New Roman" w:cs="Times New Roman"/>
          <w:color w:val="000000" w:themeColor="text1"/>
          <w:sz w:val="24"/>
          <w:szCs w:val="24"/>
          <w:vertAlign w:val="subscript"/>
          <w:lang w:eastAsia="it-IT"/>
        </w:rPr>
        <w:t>2</w:t>
      </w:r>
      <w:r w:rsidRPr="00DA3E88">
        <w:rPr>
          <w:rFonts w:ascii="Times New Roman" w:eastAsia="Times New Roman" w:hAnsi="Times New Roman" w:cs="Times New Roman"/>
          <w:color w:val="000000" w:themeColor="text1"/>
          <w:sz w:val="24"/>
          <w:szCs w:val="24"/>
          <w:lang w:eastAsia="it-IT"/>
        </w:rPr>
        <w:t>.</w:t>
      </w:r>
    </w:p>
    <w:p w:rsidR="00193D62" w:rsidRPr="00DA3E88" w:rsidRDefault="009B27E3" w:rsidP="009B27E3">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М</m:t>
            </m:r>
          </m:e>
          <m:sub>
            <m:r>
              <m:rPr>
                <m:sty m:val="p"/>
              </m:rPr>
              <w:rPr>
                <w:rFonts w:ascii="Cambria Math" w:hAnsi="Cambria Math"/>
                <w:color w:val="000000" w:themeColor="text1"/>
              </w:rPr>
              <m:t>пр</m:t>
            </m:r>
          </m:sub>
        </m:sSub>
        <m:r>
          <m:rPr>
            <m:sty m:val="p"/>
          </m:rPr>
          <w:rPr>
            <w:rFonts w:ascii="Cambria Math" w:hAnsi="Cambria Math"/>
            <w:color w:val="000000" w:themeColor="text1"/>
          </w:rPr>
          <m:t>=</m:t>
        </m:r>
        <m:nary>
          <m:naryPr>
            <m:limLoc m:val="undOvr"/>
            <m:ctrlPr>
              <w:rPr>
                <w:rFonts w:ascii="Cambria Math" w:hAnsi="Cambria Math"/>
                <w:color w:val="000000" w:themeColor="text1"/>
              </w:rPr>
            </m:ctrlPr>
          </m:naryPr>
          <m:sub>
            <m:r>
              <w:rPr>
                <w:rFonts w:ascii="Cambria Math" w:hAnsi="Cambria Math"/>
                <w:color w:val="000000" w:themeColor="text1"/>
              </w:rPr>
              <m:t>F</m:t>
            </m:r>
            <m:r>
              <m:rPr>
                <m:sty m:val="p"/>
              </m:rPr>
              <w:rPr>
                <w:rFonts w:ascii="Cambria Math" w:hAnsi="Cambria Math"/>
                <w:color w:val="000000" w:themeColor="text1"/>
              </w:rPr>
              <m:t>1</m:t>
            </m:r>
          </m:sub>
          <m:sup/>
          <m:e>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dF</m:t>
                </m:r>
              </m:e>
              <m:sub>
                <m:r>
                  <m:rPr>
                    <m:sty m:val="p"/>
                  </m:rPr>
                  <w:rPr>
                    <w:rFonts w:ascii="Cambria Math" w:hAnsi="Cambria Math"/>
                    <w:color w:val="000000" w:themeColor="text1"/>
                  </w:rPr>
                  <m:t>1</m:t>
                </m:r>
              </m:sub>
            </m:sSub>
            <m:r>
              <m:rPr>
                <m:sty m:val="p"/>
              </m:rPr>
              <w:rPr>
                <w:rFonts w:ascii="Cambria Math" w:hAnsi="Cambria Math"/>
                <w:color w:val="000000" w:themeColor="text1"/>
              </w:rPr>
              <m:t>+</m:t>
            </m:r>
            <m:nary>
              <m:naryPr>
                <m:limLoc m:val="undOvr"/>
                <m:ctrlPr>
                  <w:rPr>
                    <w:rFonts w:ascii="Cambria Math" w:hAnsi="Cambria Math"/>
                    <w:color w:val="000000" w:themeColor="text1"/>
                  </w:rPr>
                </m:ctrlPr>
              </m:naryPr>
              <m:sub>
                <m:r>
                  <w:rPr>
                    <w:rFonts w:ascii="Cambria Math" w:hAnsi="Cambria Math"/>
                    <w:color w:val="000000" w:themeColor="text1"/>
                  </w:rPr>
                  <m:t>F</m:t>
                </m:r>
                <m:r>
                  <m:rPr>
                    <m:sty m:val="p"/>
                  </m:rPr>
                  <w:rPr>
                    <w:rFonts w:ascii="Cambria Math" w:hAnsi="Cambria Math"/>
                    <w:color w:val="000000" w:themeColor="text1"/>
                  </w:rPr>
                  <m:t>2</m:t>
                </m:r>
              </m:sub>
              <m:sup/>
              <m:e>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dF</m:t>
                    </m:r>
                  </m:e>
                  <m:sub>
                    <m:r>
                      <m:rPr>
                        <m:sty m:val="p"/>
                      </m:rPr>
                      <w:rPr>
                        <w:rFonts w:ascii="Cambria Math" w:hAnsi="Cambria Math"/>
                        <w:color w:val="000000" w:themeColor="text1"/>
                      </w:rPr>
                      <m:t>2</m:t>
                    </m:r>
                  </m:sub>
                </m:sSub>
              </m:e>
            </m:nary>
          </m:e>
        </m:nary>
      </m:oMath>
      <w:r w:rsidRPr="00DA3E88">
        <w:rPr>
          <w:color w:val="000000" w:themeColor="text1"/>
        </w:rPr>
        <w:tab/>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lastRenderedPageBreak/>
        <w:t xml:space="preserve">где </w:t>
      </w:r>
      <m:oMath>
        <m:r>
          <w:rPr>
            <w:rFonts w:ascii="Cambria Math" w:eastAsia="Times New Roman" w:hAnsi="Cambria Math" w:cs="Times New Roman"/>
            <w:color w:val="000000" w:themeColor="text1"/>
            <w:sz w:val="24"/>
            <w:szCs w:val="24"/>
            <w:lang w:eastAsia="it-IT"/>
          </w:rPr>
          <m:t>S</m:t>
        </m:r>
        <m:r>
          <w:rPr>
            <w:rFonts w:ascii="Cambria Math" w:eastAsia="Times New Roman" w:hAnsi="Times New Roman" w:cs="Times New Roman"/>
            <w:color w:val="000000" w:themeColor="text1"/>
            <w:sz w:val="24"/>
            <w:szCs w:val="24"/>
            <w:lang w:eastAsia="it-IT"/>
          </w:rPr>
          <m:t>1=</m:t>
        </m:r>
        <m:nary>
          <m:naryPr>
            <m:limLoc m:val="undOvr"/>
            <m:ctrlPr>
              <w:rPr>
                <w:rFonts w:ascii="Cambria Math" w:hAnsi="Times New Roman" w:cs="Times New Roman"/>
                <w:i/>
                <w:color w:val="000000" w:themeColor="text1"/>
                <w:sz w:val="24"/>
                <w:szCs w:val="24"/>
              </w:rPr>
            </m:ctrlPr>
          </m:naryPr>
          <m:sub>
            <m:r>
              <w:rPr>
                <w:rFonts w:ascii="Cambria Math" w:eastAsia="Times New Roman" w:hAnsi="Cambria Math" w:cs="Times New Roman"/>
                <w:color w:val="000000" w:themeColor="text1"/>
                <w:sz w:val="24"/>
                <w:szCs w:val="24"/>
                <w:lang w:eastAsia="it-IT"/>
              </w:rPr>
              <m:t>F</m:t>
            </m:r>
            <m:r>
              <w:rPr>
                <w:rFonts w:ascii="Cambria Math" w:eastAsia="Times New Roman" w:hAnsi="Times New Roman" w:cs="Times New Roman"/>
                <w:color w:val="000000" w:themeColor="text1"/>
                <w:sz w:val="24"/>
                <w:szCs w:val="24"/>
                <w:lang w:eastAsia="it-IT"/>
              </w:rPr>
              <m:t>1</m:t>
            </m:r>
          </m:sub>
          <m:sup/>
          <m:e>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σ</m:t>
                </m:r>
              </m:e>
              <m:sub>
                <m:r>
                  <w:rPr>
                    <w:rFonts w:ascii="Times New Roman" w:eastAsia="Times New Roman" w:hAnsi="Times New Roman" w:cs="Times New Roman"/>
                    <w:color w:val="000000" w:themeColor="text1"/>
                    <w:sz w:val="24"/>
                    <w:szCs w:val="24"/>
                    <w:lang w:eastAsia="it-IT"/>
                  </w:rPr>
                  <m:t>Т</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y</m:t>
                </m:r>
              </m:e>
              <m:sub>
                <m:r>
                  <w:rPr>
                    <w:rFonts w:ascii="Cambria Math" w:eastAsia="Times New Roman" w:hAnsi="Times New Roman" w:cs="Times New Roman"/>
                    <w:color w:val="000000" w:themeColor="text1"/>
                    <w:sz w:val="24"/>
                    <w:szCs w:val="24"/>
                    <w:lang w:eastAsia="it-IT"/>
                  </w:rPr>
                  <m:t>1</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dF</m:t>
                </m:r>
              </m:e>
              <m:sub>
                <m:r>
                  <w:rPr>
                    <w:rFonts w:ascii="Cambria Math" w:eastAsia="Times New Roman" w:hAnsi="Times New Roman" w:cs="Times New Roman"/>
                    <w:color w:val="000000" w:themeColor="text1"/>
                    <w:sz w:val="24"/>
                    <w:szCs w:val="24"/>
                    <w:lang w:eastAsia="it-IT"/>
                  </w:rPr>
                  <m:t>1</m:t>
                </m:r>
              </m:sub>
            </m:sSub>
          </m:e>
        </m:nary>
      </m:oMath>
      <w:r w:rsidRPr="00DA3E88">
        <w:rPr>
          <w:rFonts w:ascii="Times New Roman" w:eastAsia="Times New Roman" w:hAnsi="Times New Roman" w:cs="Times New Roman"/>
          <w:color w:val="000000" w:themeColor="text1"/>
          <w:sz w:val="24"/>
          <w:szCs w:val="24"/>
          <w:lang w:eastAsia="it-IT"/>
        </w:rPr>
        <w:t xml:space="preserve">, </w:t>
      </w:r>
      <m:oMath>
        <m:r>
          <w:rPr>
            <w:rFonts w:ascii="Cambria Math" w:eastAsia="Times New Roman" w:hAnsi="Cambria Math" w:cs="Times New Roman"/>
            <w:color w:val="000000" w:themeColor="text1"/>
            <w:sz w:val="24"/>
            <w:szCs w:val="24"/>
            <w:lang w:eastAsia="it-IT"/>
          </w:rPr>
          <m:t>S</m:t>
        </m:r>
        <m:r>
          <w:rPr>
            <w:rFonts w:ascii="Cambria Math" w:eastAsia="Times New Roman" w:hAnsi="Times New Roman" w:cs="Times New Roman"/>
            <w:color w:val="000000" w:themeColor="text1"/>
            <w:sz w:val="24"/>
            <w:szCs w:val="24"/>
            <w:lang w:eastAsia="it-IT"/>
          </w:rPr>
          <m:t>2=</m:t>
        </m:r>
        <m:nary>
          <m:naryPr>
            <m:limLoc m:val="undOvr"/>
            <m:ctrlPr>
              <w:rPr>
                <w:rFonts w:ascii="Cambria Math" w:hAnsi="Times New Roman" w:cs="Times New Roman"/>
                <w:i/>
                <w:color w:val="000000" w:themeColor="text1"/>
                <w:sz w:val="24"/>
                <w:szCs w:val="24"/>
              </w:rPr>
            </m:ctrlPr>
          </m:naryPr>
          <m:sub>
            <m:r>
              <w:rPr>
                <w:rFonts w:ascii="Cambria Math" w:eastAsia="Times New Roman" w:hAnsi="Cambria Math" w:cs="Times New Roman"/>
                <w:color w:val="000000" w:themeColor="text1"/>
                <w:sz w:val="24"/>
                <w:szCs w:val="24"/>
                <w:lang w:eastAsia="it-IT"/>
              </w:rPr>
              <m:t>F</m:t>
            </m:r>
            <m:r>
              <w:rPr>
                <w:rFonts w:ascii="Cambria Math" w:eastAsia="Times New Roman" w:hAnsi="Times New Roman" w:cs="Times New Roman"/>
                <w:color w:val="000000" w:themeColor="text1"/>
                <w:sz w:val="24"/>
                <w:szCs w:val="24"/>
                <w:lang w:eastAsia="it-IT"/>
              </w:rPr>
              <m:t>2</m:t>
            </m:r>
          </m:sub>
          <m:sup/>
          <m:e>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σ</m:t>
                </m:r>
              </m:e>
              <m:sub>
                <m:r>
                  <w:rPr>
                    <w:rFonts w:ascii="Times New Roman" w:eastAsia="Times New Roman" w:hAnsi="Times New Roman" w:cs="Times New Roman"/>
                    <w:color w:val="000000" w:themeColor="text1"/>
                    <w:sz w:val="24"/>
                    <w:szCs w:val="24"/>
                    <w:lang w:eastAsia="it-IT"/>
                  </w:rPr>
                  <m:t>Т</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y</m:t>
                </m:r>
              </m:e>
              <m:sub>
                <m:r>
                  <w:rPr>
                    <w:rFonts w:ascii="Cambria Math" w:eastAsia="Times New Roman" w:hAnsi="Times New Roman" w:cs="Times New Roman"/>
                    <w:color w:val="000000" w:themeColor="text1"/>
                    <w:sz w:val="24"/>
                    <w:szCs w:val="24"/>
                    <w:lang w:eastAsia="it-IT"/>
                  </w:rPr>
                  <m:t>2</m:t>
                </m:r>
              </m:sub>
            </m:sSub>
            <m:r>
              <w:rPr>
                <w:rFonts w:ascii="Cambria Math" w:eastAsia="Times New Roman" w:hAnsi="Cambria Math" w:cs="Times New Roman"/>
                <w:color w:val="000000" w:themeColor="text1"/>
                <w:sz w:val="24"/>
                <w:szCs w:val="24"/>
                <w:lang w:eastAsia="it-IT"/>
              </w:rPr>
              <m:t>*</m:t>
            </m:r>
            <m:sSub>
              <m:sSubPr>
                <m:ctrlPr>
                  <w:rPr>
                    <w:rFonts w:ascii="Cambria Math"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lang w:eastAsia="it-IT"/>
                  </w:rPr>
                  <m:t>dF</m:t>
                </m:r>
              </m:e>
              <m:sub>
                <m:r>
                  <w:rPr>
                    <w:rFonts w:ascii="Cambria Math" w:eastAsia="Times New Roman" w:hAnsi="Times New Roman" w:cs="Times New Roman"/>
                    <w:color w:val="000000" w:themeColor="text1"/>
                    <w:sz w:val="24"/>
                    <w:szCs w:val="24"/>
                    <w:lang w:eastAsia="it-IT"/>
                  </w:rPr>
                  <m:t>2</m:t>
                </m:r>
              </m:sub>
            </m:sSub>
          </m:e>
        </m:nary>
      </m:oMath>
      <w:r w:rsidRPr="00DA3E88">
        <w:rPr>
          <w:rFonts w:ascii="Times New Roman" w:eastAsia="Times New Roman" w:hAnsi="Times New Roman" w:cs="Times New Roman"/>
          <w:color w:val="000000" w:themeColor="text1"/>
          <w:sz w:val="24"/>
          <w:szCs w:val="24"/>
          <w:lang w:eastAsia="it-IT"/>
        </w:rPr>
        <w:t xml:space="preserve"> статические моменты соответственно верхней и нижней частей поперечного сечения относительно нейтральной оси z.</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Сумму S1+S2 называют осевым пластическим моментом сопротивления и обозначают Wт.</w:t>
      </w:r>
    </w:p>
    <w:p w:rsidR="00193D62" w:rsidRPr="00DA3E88" w:rsidRDefault="009B27E3" w:rsidP="009B27E3">
      <w:pPr>
        <w:pStyle w:val="19"/>
        <w:spacing w:before="120" w:after="120"/>
        <w:rPr>
          <w:color w:val="000000" w:themeColor="text1"/>
        </w:rPr>
      </w:pPr>
      <w:r w:rsidRPr="00DA3E88">
        <w:rPr>
          <w:color w:val="000000" w:themeColor="text1"/>
        </w:rPr>
        <w:tab/>
      </w:r>
      <w:r w:rsidR="00193D62" w:rsidRPr="00DA3E88">
        <w:rPr>
          <w:color w:val="000000" w:themeColor="text1"/>
        </w:rPr>
        <w:t>Wт</w:t>
      </w:r>
      <w:r w:rsidR="008D6631" w:rsidRPr="00DA3E88">
        <w:rPr>
          <w:color w:val="000000" w:themeColor="text1"/>
        </w:rPr>
        <w:t xml:space="preserve"> </w:t>
      </w:r>
      <w:r w:rsidR="00193D62" w:rsidRPr="00DA3E88">
        <w:rPr>
          <w:color w:val="000000" w:themeColor="text1"/>
        </w:rPr>
        <w:t>=</w:t>
      </w:r>
      <w:r w:rsidR="008D6631" w:rsidRPr="00DA3E88">
        <w:rPr>
          <w:color w:val="000000" w:themeColor="text1"/>
        </w:rPr>
        <w:t xml:space="preserve"> </w:t>
      </w:r>
      <w:r w:rsidR="00193D62" w:rsidRPr="00DA3E88">
        <w:rPr>
          <w:color w:val="000000" w:themeColor="text1"/>
        </w:rPr>
        <w:t>S</w:t>
      </w:r>
      <w:r w:rsidR="00193D62" w:rsidRPr="00DA3E88">
        <w:rPr>
          <w:color w:val="000000" w:themeColor="text1"/>
          <w:vertAlign w:val="subscript"/>
        </w:rPr>
        <w:t>1</w:t>
      </w:r>
      <w:r w:rsidR="008D6631" w:rsidRPr="00DA3E88">
        <w:rPr>
          <w:color w:val="000000" w:themeColor="text1"/>
        </w:rPr>
        <w:t xml:space="preserve"> </w:t>
      </w:r>
      <w:r w:rsidR="00193D62" w:rsidRPr="00DA3E88">
        <w:rPr>
          <w:color w:val="000000" w:themeColor="text1"/>
        </w:rPr>
        <w:t>+</w:t>
      </w:r>
      <w:r w:rsidR="008D6631" w:rsidRPr="00DA3E88">
        <w:rPr>
          <w:color w:val="000000" w:themeColor="text1"/>
        </w:rPr>
        <w:t xml:space="preserve"> </w:t>
      </w:r>
      <w:r w:rsidR="00193D62" w:rsidRPr="00DA3E88">
        <w:rPr>
          <w:color w:val="000000" w:themeColor="text1"/>
        </w:rPr>
        <w:t>S</w:t>
      </w:r>
      <w:r w:rsidR="00193D62" w:rsidRPr="00DA3E88">
        <w:rPr>
          <w:color w:val="000000" w:themeColor="text1"/>
          <w:vertAlign w:val="subscript"/>
        </w:rPr>
        <w:t>2</w:t>
      </w:r>
      <w:r w:rsidR="00193D62" w:rsidRPr="00DA3E88">
        <w:rPr>
          <w:color w:val="000000" w:themeColor="text1"/>
        </w:rPr>
        <w:t>.</w:t>
      </w:r>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Следовательно,</w:t>
      </w:r>
    </w:p>
    <w:p w:rsidR="00193D62" w:rsidRPr="00DA3E88" w:rsidRDefault="009B27E3" w:rsidP="009B27E3">
      <w:pPr>
        <w:pStyle w:val="19"/>
        <w:spacing w:before="120" w:after="120"/>
        <w:rPr>
          <w:color w:val="000000" w:themeColor="text1"/>
        </w:rPr>
      </w:pPr>
      <w:r w:rsidRPr="00DA3E88">
        <w:rPr>
          <w:color w:val="000000" w:themeColor="text1"/>
        </w:rPr>
        <w:tab/>
      </w:r>
      <w:r w:rsidR="00193D62" w:rsidRPr="00DA3E88">
        <w:rPr>
          <w:color w:val="000000" w:themeColor="text1"/>
        </w:rPr>
        <w:t>М</w:t>
      </w:r>
      <w:r w:rsidR="00193D62" w:rsidRPr="00DA3E88">
        <w:rPr>
          <w:color w:val="000000" w:themeColor="text1"/>
          <w:vertAlign w:val="subscript"/>
        </w:rPr>
        <w:t>пр</w:t>
      </w:r>
      <w:r w:rsidR="008D6631" w:rsidRPr="00DA3E88">
        <w:rPr>
          <w:color w:val="000000" w:themeColor="text1"/>
        </w:rPr>
        <w:t xml:space="preserve"> </w:t>
      </w:r>
      <w:r w:rsidR="00193D62" w:rsidRPr="00DA3E88">
        <w:rPr>
          <w:color w:val="000000" w:themeColor="text1"/>
        </w:rPr>
        <w:t>= σ</w:t>
      </w:r>
      <w:r w:rsidR="00193D62" w:rsidRPr="00DA3E88">
        <w:rPr>
          <w:color w:val="000000" w:themeColor="text1"/>
          <w:vertAlign w:val="subscript"/>
        </w:rPr>
        <w:t>т</w:t>
      </w:r>
      <w:r w:rsidR="00193D62" w:rsidRPr="00DA3E88">
        <w:rPr>
          <w:color w:val="000000" w:themeColor="text1"/>
        </w:rPr>
        <w:t>*W</w:t>
      </w:r>
      <w:r w:rsidR="00193D62" w:rsidRPr="00DA3E88">
        <w:rPr>
          <w:color w:val="000000" w:themeColor="text1"/>
          <w:vertAlign w:val="subscript"/>
        </w:rPr>
        <w:t>т</w:t>
      </w:r>
      <w:r w:rsidRPr="00DA3E88">
        <w:rPr>
          <w:color w:val="000000" w:themeColor="text1"/>
          <w:vertAlign w:val="subscript"/>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pacing w:val="2"/>
          <w:sz w:val="24"/>
          <w:szCs w:val="24"/>
          <w:lang w:eastAsia="it-IT"/>
        </w:rPr>
      </w:pPr>
      <w:r w:rsidRPr="00DA3E88">
        <w:rPr>
          <w:rFonts w:ascii="Times New Roman" w:eastAsia="Times New Roman" w:hAnsi="Times New Roman" w:cs="Times New Roman"/>
          <w:color w:val="000000" w:themeColor="text1"/>
          <w:spacing w:val="2"/>
          <w:sz w:val="24"/>
          <w:szCs w:val="24"/>
          <w:lang w:eastAsia="it-IT"/>
        </w:rPr>
        <w:t>Продольная сила в поперечном сечении при изгибе равна нулю, а потому площадь сжатой зоны сечения равняется площади растянутой зоны. Таким образом, нейтральная ось в сечении, совпадающем с пластическим шарниром, делит это поперечное сечение на две равновеликие части. Следовательно, при несимметричном поперечном сечении нейтральная ось не проходит в предельном состоянии через центр сечения.</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Определим предельно допускаемое значение сила Р для балки, изображенной на рисунке 3.</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Поперечное сечение балки круглое, при расчете принять σт</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color w:val="000000" w:themeColor="text1"/>
          <w:sz w:val="24"/>
          <w:szCs w:val="24"/>
          <w:lang w:eastAsia="it-IT"/>
        </w:rPr>
        <w:t>=</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color w:val="000000" w:themeColor="text1"/>
          <w:sz w:val="24"/>
          <w:szCs w:val="24"/>
          <w:lang w:eastAsia="it-IT"/>
        </w:rPr>
        <w:t>2400 кг/см</w:t>
      </w:r>
      <w:r w:rsidRPr="00DA3E88">
        <w:rPr>
          <w:rFonts w:ascii="Times New Roman" w:eastAsia="Times New Roman" w:hAnsi="Times New Roman" w:cs="Times New Roman"/>
          <w:color w:val="000000" w:themeColor="text1"/>
          <w:sz w:val="24"/>
          <w:szCs w:val="24"/>
          <w:vertAlign w:val="superscript"/>
          <w:lang w:eastAsia="it-IT"/>
        </w:rPr>
        <w:t>2</w:t>
      </w:r>
      <w:r w:rsidRPr="00DA3E88">
        <w:rPr>
          <w:rFonts w:ascii="Times New Roman" w:eastAsia="Times New Roman" w:hAnsi="Times New Roman" w:cs="Times New Roman"/>
          <w:color w:val="000000" w:themeColor="text1"/>
          <w:sz w:val="24"/>
          <w:szCs w:val="24"/>
          <w:lang w:eastAsia="it-IT"/>
        </w:rPr>
        <w:t xml:space="preserve">.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Находим пластический момент сопротивления.</w:t>
      </w:r>
    </w:p>
    <w:p w:rsidR="00193D62" w:rsidRPr="00DA3E88" w:rsidRDefault="009B27E3" w:rsidP="009B27E3">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T</m:t>
            </m:r>
          </m:sub>
        </m:sSub>
        <m:r>
          <m:rPr>
            <m:sty m:val="p"/>
          </m:rPr>
          <w:rPr>
            <w:rFonts w:ascii="Cambria Math" w:hAnsi="Cambria Math"/>
            <w:color w:val="000000" w:themeColor="text1"/>
          </w:rPr>
          <m:t>=</m:t>
        </m:r>
        <m:r>
          <w:rPr>
            <w:rFonts w:ascii="Cambria Math" w:hAnsi="Cambria Math"/>
            <w:color w:val="000000" w:themeColor="text1"/>
          </w:rPr>
          <m:t>S</m:t>
        </m:r>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r>
              <m:rPr>
                <m:sty m:val="p"/>
              </m:rPr>
              <w:rPr>
                <w:rFonts w:ascii="Cambria Math" w:hAnsi="Cambria Math"/>
                <w:color w:val="000000" w:themeColor="text1"/>
              </w:rPr>
              <m:t>*</m:t>
            </m:r>
            <m:r>
              <w:rPr>
                <w:rFonts w:ascii="Cambria Math" w:hAnsi="Cambria Math"/>
                <w:color w:val="000000" w:themeColor="text1"/>
              </w:rPr>
              <m:t>D</m:t>
            </m:r>
            <m:r>
              <m:rPr>
                <m:sty m:val="p"/>
              </m:rPr>
              <w:rPr>
                <w:rFonts w:ascii="Cambria Math" w:hAnsi="Cambria Math"/>
                <w:color w:val="000000" w:themeColor="text1"/>
              </w:rPr>
              <m:t>2</m:t>
            </m:r>
          </m:num>
          <m:den>
            <m:r>
              <m:rPr>
                <m:sty m:val="p"/>
              </m:rPr>
              <w:rPr>
                <w:rFonts w:ascii="Cambria Math" w:hAnsi="Cambria Math"/>
                <w:color w:val="000000" w:themeColor="text1"/>
              </w:rPr>
              <m:t>4</m:t>
            </m:r>
          </m:den>
        </m:f>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π</m:t>
            </m:r>
            <m:r>
              <m:rPr>
                <m:sty m:val="p"/>
              </m:rPr>
              <w:rPr>
                <w:rFonts w:ascii="Cambria Math" w:hAnsi="Cambria Math"/>
                <w:color w:val="000000" w:themeColor="text1"/>
              </w:rPr>
              <m:t>*</m:t>
            </m:r>
            <m:sSup>
              <m:sSupPr>
                <m:ctrlPr>
                  <w:rPr>
                    <w:rFonts w:ascii="Cambria Math" w:hAnsi="Cambria Math"/>
                    <w:color w:val="000000" w:themeColor="text1"/>
                  </w:rPr>
                </m:ctrlPr>
              </m:sSupPr>
              <m:e>
                <m:r>
                  <m:rPr>
                    <m:sty m:val="p"/>
                  </m:rPr>
                  <w:rPr>
                    <w:rFonts w:ascii="Cambria Math" w:hAnsi="Cambria Math"/>
                    <w:color w:val="000000" w:themeColor="text1"/>
                  </w:rPr>
                  <m:t>7.2</m:t>
                </m:r>
              </m:e>
              <m:sup>
                <m:r>
                  <m:rPr>
                    <m:sty m:val="p"/>
                  </m:rPr>
                  <w:rPr>
                    <w:rFonts w:ascii="Cambria Math" w:hAnsi="Cambria Math"/>
                    <w:color w:val="000000" w:themeColor="text1"/>
                  </w:rPr>
                  <m:t>2</m:t>
                </m:r>
              </m:sup>
            </m:sSup>
          </m:num>
          <m:den>
            <m:r>
              <m:rPr>
                <m:sty m:val="p"/>
              </m:rPr>
              <w:rPr>
                <w:rFonts w:ascii="Cambria Math" w:hAnsi="Cambria Math"/>
                <w:color w:val="000000" w:themeColor="text1"/>
              </w:rPr>
              <m:t>4</m:t>
            </m:r>
          </m:den>
        </m:f>
        <m:r>
          <m:rPr>
            <m:sty m:val="p"/>
          </m:rPr>
          <w:rPr>
            <w:rFonts w:ascii="Cambria Math" w:hAnsi="Cambria Math"/>
            <w:color w:val="000000" w:themeColor="text1"/>
          </w:rPr>
          <m:t xml:space="preserve">*1.2=12,2 </m:t>
        </m:r>
        <m:sSup>
          <m:sSupPr>
            <m:ctrlPr>
              <w:rPr>
                <w:rFonts w:ascii="Cambria Math" w:hAnsi="Cambria Math"/>
                <w:color w:val="000000" w:themeColor="text1"/>
              </w:rPr>
            </m:ctrlPr>
          </m:sSupPr>
          <m:e>
            <m:r>
              <m:rPr>
                <m:sty m:val="p"/>
              </m:rPr>
              <w:rPr>
                <w:rFonts w:ascii="Cambria Math" w:hAnsi="Cambria Math"/>
                <w:color w:val="000000" w:themeColor="text1"/>
              </w:rPr>
              <m:t>см</m:t>
            </m:r>
          </m:e>
          <m:sup>
            <m:r>
              <m:rPr>
                <m:sty m:val="p"/>
              </m:rPr>
              <w:rPr>
                <w:rFonts w:ascii="Cambria Math" w:hAnsi="Cambria Math"/>
                <w:color w:val="000000" w:themeColor="text1"/>
              </w:rPr>
              <m:t>3</m:t>
            </m:r>
          </m:sup>
        </m:sSup>
      </m:oMath>
      <w:r w:rsidR="00193D62" w:rsidRPr="00DA3E88">
        <w:rPr>
          <w:iCs/>
          <w:color w:val="000000" w:themeColor="text1"/>
        </w:rPr>
        <w:t>,</w:t>
      </w:r>
      <w:r w:rsidRPr="00DA3E88">
        <w:rPr>
          <w:iCs/>
          <w:color w:val="000000" w:themeColor="text1"/>
        </w:rPr>
        <w:tab/>
      </w:r>
    </w:p>
    <w:p w:rsidR="00193D62" w:rsidRPr="00DA3E88" w:rsidRDefault="00193D62" w:rsidP="008D663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 xml:space="preserve">где </w:t>
      </w:r>
      <w:r w:rsidRPr="00DA3E88">
        <w:rPr>
          <w:rFonts w:ascii="Times New Roman" w:eastAsia="Times New Roman" w:hAnsi="Times New Roman" w:cs="Times New Roman"/>
          <w:i/>
          <w:color w:val="000000" w:themeColor="text1"/>
          <w:sz w:val="24"/>
          <w:szCs w:val="24"/>
          <w:lang w:eastAsia="it-IT"/>
        </w:rPr>
        <w:t>D</w:t>
      </w:r>
      <w:r w:rsidR="008D6631" w:rsidRPr="00DA3E88">
        <w:rPr>
          <w:rFonts w:ascii="Times New Roman" w:eastAsia="Times New Roman" w:hAnsi="Times New Roman" w:cs="Times New Roman"/>
          <w:color w:val="000000" w:themeColor="text1"/>
          <w:sz w:val="24"/>
          <w:szCs w:val="24"/>
          <w:lang w:eastAsia="it-IT"/>
        </w:rPr>
        <w:t xml:space="preserve"> </w:t>
      </w:r>
      <w:r w:rsidR="008D6631" w:rsidRPr="00DA3E88">
        <w:rPr>
          <w:rFonts w:ascii="Times New Roman" w:eastAsia="Times New Roman" w:hAnsi="Times New Roman" w:cs="Times New Roman"/>
          <w:i/>
          <w:color w:val="000000" w:themeColor="text1"/>
          <w:sz w:val="24"/>
          <w:szCs w:val="24"/>
          <w:lang w:eastAsia="it-IT"/>
        </w:rPr>
        <w:t>–</w:t>
      </w:r>
      <w:r w:rsidR="008D6631" w:rsidRPr="00DA3E88">
        <w:rPr>
          <w:rFonts w:ascii="Times New Roman" w:eastAsia="Times New Roman" w:hAnsi="Times New Roman" w:cs="Times New Roman"/>
          <w:color w:val="000000" w:themeColor="text1"/>
          <w:sz w:val="24"/>
          <w:szCs w:val="24"/>
          <w:lang w:eastAsia="it-IT"/>
        </w:rPr>
        <w:t xml:space="preserve"> </w:t>
      </w:r>
      <w:r w:rsidRPr="00DA3E88">
        <w:rPr>
          <w:rFonts w:ascii="Times New Roman" w:eastAsia="Times New Roman" w:hAnsi="Times New Roman" w:cs="Times New Roman"/>
          <w:iCs/>
          <w:color w:val="000000" w:themeColor="text1"/>
          <w:sz w:val="24"/>
          <w:szCs w:val="24"/>
          <w:lang w:eastAsia="it-IT"/>
        </w:rPr>
        <w:t>диаметр оси, см;</w:t>
      </w:r>
    </w:p>
    <w:p w:rsidR="00193D62" w:rsidRPr="00DA3E88" w:rsidRDefault="00193D62" w:rsidP="008D6631">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1.2 – длина стержня (условно), см.</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8D6631"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noProof/>
          <w:color w:val="000000" w:themeColor="text1"/>
          <w:sz w:val="24"/>
          <w:szCs w:val="24"/>
          <w:lang w:eastAsia="ru-RU"/>
        </w:rPr>
        <w:drawing>
          <wp:inline distT="0" distB="0" distL="0" distR="0" wp14:anchorId="23D06F80" wp14:editId="0E525858">
            <wp:extent cx="5759450" cy="27514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jpg"/>
                    <pic:cNvPicPr/>
                  </pic:nvPicPr>
                  <pic:blipFill>
                    <a:blip r:embed="rId13">
                      <a:extLst>
                        <a:ext uri="{28A0092B-C50C-407E-A947-70E740481C1C}">
                          <a14:useLocalDpi xmlns:a14="http://schemas.microsoft.com/office/drawing/2010/main" val="0"/>
                        </a:ext>
                      </a:extLst>
                    </a:blip>
                    <a:stretch>
                      <a:fillRect/>
                    </a:stretch>
                  </pic:blipFill>
                  <pic:spPr>
                    <a:xfrm>
                      <a:off x="0" y="0"/>
                      <a:ext cx="5759450" cy="2751455"/>
                    </a:xfrm>
                    <a:prstGeom prst="rect">
                      <a:avLst/>
                    </a:prstGeom>
                  </pic:spPr>
                </pic:pic>
              </a:graphicData>
            </a:graphic>
          </wp:inline>
        </w:drawing>
      </w:r>
    </w:p>
    <w:p w:rsidR="009B27E3" w:rsidRPr="00DA3E88" w:rsidRDefault="009B27E3"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88285A"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Cs w:val="24"/>
          <w:lang w:eastAsia="it-IT"/>
        </w:rPr>
      </w:pPr>
      <w:r w:rsidRPr="0088285A">
        <w:rPr>
          <w:rFonts w:ascii="Times New Roman" w:eastAsia="Times New Roman" w:hAnsi="Times New Roman" w:cs="Times New Roman"/>
          <w:color w:val="000000" w:themeColor="text1"/>
          <w:szCs w:val="24"/>
          <w:lang w:eastAsia="it-IT"/>
        </w:rPr>
        <w:t>Рис. 3. Эпюра напряжений балки</w:t>
      </w:r>
    </w:p>
    <w:p w:rsidR="00193D62" w:rsidRPr="00DA3E88" w:rsidRDefault="00193D62" w:rsidP="009B27E3">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iCs/>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Величина предельного изгибающего момента</w:t>
      </w:r>
    </w:p>
    <w:p w:rsidR="00193D62" w:rsidRPr="00DA3E88" w:rsidRDefault="009B27E3" w:rsidP="00C636B7">
      <w:pPr>
        <w:pStyle w:val="19"/>
        <w:spacing w:before="120" w:after="120"/>
        <w:rPr>
          <w:i/>
          <w:color w:val="000000" w:themeColor="text1"/>
        </w:rPr>
      </w:pPr>
      <w:r w:rsidRPr="00DA3E88">
        <w:rPr>
          <w:color w:val="000000" w:themeColor="text1"/>
        </w:rPr>
        <w:tab/>
      </w:r>
      <m:oMath>
        <m:r>
          <m:rPr>
            <m:sty m:val="p"/>
          </m:rPr>
          <w:rPr>
            <w:rFonts w:ascii="Cambria Math" w:hAnsi="Cambria Math"/>
            <w:color w:val="000000" w:themeColor="text1"/>
          </w:rPr>
          <m:t>М=</m:t>
        </m:r>
        <m:sSub>
          <m:sSubPr>
            <m:ctrlPr>
              <w:rPr>
                <w:rFonts w:ascii="Cambria Math" w:hAnsi="Cambria Math"/>
                <w:color w:val="000000" w:themeColor="text1"/>
              </w:rPr>
            </m:ctrlPr>
          </m:sSubPr>
          <m:e>
            <m:r>
              <w:rPr>
                <w:rFonts w:ascii="Cambria Math" w:hAnsi="Cambria Math"/>
                <w:color w:val="000000" w:themeColor="text1"/>
              </w:rPr>
              <m:t>σ</m:t>
            </m:r>
          </m:e>
          <m:sub>
            <m:r>
              <m:rPr>
                <m:sty m:val="p"/>
              </m:rPr>
              <w:rPr>
                <w:rFonts w:ascii="Cambria Math" w:hAnsi="Cambria Math"/>
                <w:color w:val="000000" w:themeColor="text1"/>
              </w:rPr>
              <m:t>Т</m:t>
            </m:r>
          </m:sub>
        </m:sSub>
        <m:sSub>
          <m:sSubPr>
            <m:ctrlPr>
              <w:rPr>
                <w:rFonts w:ascii="Cambria Math" w:hAnsi="Cambria Math"/>
                <w:color w:val="000000" w:themeColor="text1"/>
              </w:rPr>
            </m:ctrlPr>
          </m:sSubPr>
          <m:e>
            <m:r>
              <w:rPr>
                <w:rFonts w:ascii="Cambria Math" w:hAnsi="Cambria Math"/>
                <w:color w:val="000000" w:themeColor="text1"/>
              </w:rPr>
              <m:t>W</m:t>
            </m:r>
          </m:e>
          <m:sub>
            <m:r>
              <w:rPr>
                <w:rFonts w:ascii="Cambria Math" w:hAnsi="Cambria Math"/>
                <w:color w:val="000000" w:themeColor="text1"/>
              </w:rPr>
              <m:t>T</m:t>
            </m:r>
          </m:sub>
        </m:sSub>
        <m:r>
          <m:rPr>
            <m:sty m:val="p"/>
          </m:rPr>
          <w:rPr>
            <w:rFonts w:ascii="Cambria Math" w:hAnsi="Cambria Math"/>
            <w:color w:val="000000" w:themeColor="text1"/>
          </w:rPr>
          <m:t>=2400*12,2=2,9 тс*м</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 xml:space="preserve">Из условия </w:t>
      </w:r>
      <w:r w:rsidRPr="00DA3E88">
        <w:rPr>
          <w:rFonts w:ascii="Times New Roman" w:eastAsia="Times New Roman" w:hAnsi="Times New Roman" w:cs="Times New Roman"/>
          <w:i/>
          <w:color w:val="000000" w:themeColor="text1"/>
          <w:sz w:val="24"/>
          <w:szCs w:val="24"/>
          <w:lang w:eastAsia="it-IT"/>
        </w:rPr>
        <w:t>РпрL=Мпр</w:t>
      </w:r>
      <w:r w:rsidRPr="00DA3E88">
        <w:rPr>
          <w:rFonts w:ascii="Times New Roman" w:eastAsia="Times New Roman" w:hAnsi="Times New Roman" w:cs="Times New Roman"/>
          <w:iCs/>
          <w:color w:val="000000" w:themeColor="text1"/>
          <w:sz w:val="24"/>
          <w:szCs w:val="24"/>
          <w:lang w:eastAsia="it-IT"/>
        </w:rPr>
        <w:t xml:space="preserve"> находим</w:t>
      </w:r>
    </w:p>
    <w:p w:rsidR="00193D62" w:rsidRPr="00DA3E88" w:rsidRDefault="009B27E3" w:rsidP="00C636B7">
      <w:pPr>
        <w:pStyle w:val="19"/>
        <w:spacing w:before="120" w:after="120"/>
        <w:rPr>
          <w:i/>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Р</m:t>
            </m:r>
          </m:e>
          <m:sub>
            <m:r>
              <m:rPr>
                <m:sty m:val="p"/>
              </m:rPr>
              <w:rPr>
                <w:rFonts w:ascii="Cambria Math" w:hAnsi="Cambria Math"/>
                <w:color w:val="000000" w:themeColor="text1"/>
              </w:rPr>
              <m:t>пр</m:t>
            </m:r>
          </m:sub>
        </m:sSub>
        <m:r>
          <m:rPr>
            <m:sty m:val="p"/>
          </m:rPr>
          <w:rPr>
            <w:rFonts w:ascii="Cambria Math" w:hAnsi="Cambria Math"/>
            <w:color w:val="000000" w:themeColor="text1"/>
          </w:rPr>
          <m:t>=</m:t>
        </m:r>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М</m:t>
                </m:r>
              </m:e>
              <m:sub>
                <m:r>
                  <m:rPr>
                    <m:sty m:val="p"/>
                  </m:rPr>
                  <w:rPr>
                    <w:rFonts w:ascii="Cambria Math" w:hAnsi="Cambria Math"/>
                    <w:color w:val="000000" w:themeColor="text1"/>
                  </w:rPr>
                  <m:t>пр</m:t>
                </m:r>
              </m:sub>
            </m:sSub>
          </m:num>
          <m:den>
            <m:r>
              <w:rPr>
                <w:rFonts w:ascii="Cambria Math" w:hAnsi="Cambria Math"/>
                <w:color w:val="000000" w:themeColor="text1"/>
              </w:rPr>
              <m:t>L</m:t>
            </m:r>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2,9</m:t>
            </m:r>
          </m:num>
          <m:den>
            <m:r>
              <m:rPr>
                <m:sty m:val="p"/>
              </m:rPr>
              <w:rPr>
                <w:rFonts w:ascii="Cambria Math" w:hAnsi="Cambria Math"/>
                <w:color w:val="000000" w:themeColor="text1"/>
              </w:rPr>
              <m:t>1,2</m:t>
            </m:r>
          </m:den>
        </m:f>
        <m:r>
          <m:rPr>
            <m:sty m:val="p"/>
          </m:rPr>
          <w:rPr>
            <w:rFonts w:ascii="Cambria Math" w:hAnsi="Cambria Math"/>
            <w:color w:val="000000" w:themeColor="text1"/>
          </w:rPr>
          <m:t>=2,4 тс</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Предельно допускаемое значение силы Р.</w:t>
      </w:r>
    </w:p>
    <w:p w:rsidR="00193D62" w:rsidRPr="00DA3E88" w:rsidRDefault="009B27E3" w:rsidP="009B27E3">
      <w:pPr>
        <w:pStyle w:val="19"/>
        <w:rPr>
          <w:color w:val="000000" w:themeColor="text1"/>
        </w:rPr>
      </w:pPr>
      <w:r w:rsidRPr="00DA3E88">
        <w:rPr>
          <w:color w:val="000000" w:themeColor="text1"/>
        </w:rPr>
        <w:lastRenderedPageBreak/>
        <w:tab/>
      </w:r>
      <m:oMath>
        <m:d>
          <m:dPr>
            <m:begChr m:val="["/>
            <m:endChr m:val="]"/>
            <m:ctrlPr>
              <w:rPr>
                <w:rFonts w:ascii="Cambria Math" w:hAnsi="Cambria Math"/>
                <w:color w:val="000000" w:themeColor="text1"/>
              </w:rPr>
            </m:ctrlPr>
          </m:dPr>
          <m:e>
            <m:r>
              <m:rPr>
                <m:sty m:val="p"/>
              </m:rPr>
              <w:rPr>
                <w:rFonts w:ascii="Cambria Math" w:hAnsi="Cambria Math"/>
                <w:color w:val="000000" w:themeColor="text1"/>
              </w:rPr>
              <m:t>Р</m:t>
            </m:r>
          </m:e>
        </m:d>
        <m:r>
          <m:rPr>
            <m:sty m:val="p"/>
          </m:rPr>
          <w:rPr>
            <w:rFonts w:ascii="Cambria Math" w:hAnsi="Cambria Math"/>
            <w:color w:val="000000" w:themeColor="text1"/>
          </w:rPr>
          <m:t>пр=</m:t>
        </m:r>
        <m:f>
          <m:fPr>
            <m:ctrlPr>
              <w:rPr>
                <w:rFonts w:ascii="Cambria Math" w:hAnsi="Cambria Math"/>
                <w:color w:val="000000" w:themeColor="text1"/>
              </w:rPr>
            </m:ctrlPr>
          </m:fPr>
          <m:num>
            <m:r>
              <m:rPr>
                <m:sty m:val="p"/>
              </m:rPr>
              <w:rPr>
                <w:rFonts w:ascii="Cambria Math" w:hAnsi="Cambria Math"/>
                <w:color w:val="000000" w:themeColor="text1"/>
              </w:rPr>
              <m:t>Рпр</m:t>
            </m:r>
          </m:num>
          <m:den>
            <m:d>
              <m:dPr>
                <m:begChr m:val="["/>
                <m:endChr m:val="]"/>
                <m:ctrlPr>
                  <w:rPr>
                    <w:rFonts w:ascii="Cambria Math" w:hAnsi="Cambria Math"/>
                    <w:color w:val="000000" w:themeColor="text1"/>
                  </w:rPr>
                </m:ctrlPr>
              </m:dPr>
              <m:e>
                <m:r>
                  <w:rPr>
                    <w:rFonts w:ascii="Cambria Math" w:hAnsi="Cambria Math"/>
                    <w:color w:val="000000" w:themeColor="text1"/>
                  </w:rPr>
                  <m:t>n</m:t>
                </m:r>
              </m:e>
            </m:d>
          </m:den>
        </m:f>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2.4</m:t>
            </m:r>
          </m:num>
          <m:den>
            <m:r>
              <m:rPr>
                <m:sty m:val="p"/>
              </m:rPr>
              <w:rPr>
                <w:rFonts w:ascii="Cambria Math" w:hAnsi="Cambria Math"/>
                <w:color w:val="000000" w:themeColor="text1"/>
              </w:rPr>
              <m:t>2</m:t>
            </m:r>
          </m:den>
        </m:f>
        <m:r>
          <m:rPr>
            <m:sty m:val="p"/>
          </m:rPr>
          <w:rPr>
            <w:rFonts w:ascii="Cambria Math" w:hAnsi="Cambria Math"/>
            <w:color w:val="000000" w:themeColor="text1"/>
          </w:rPr>
          <m:t>=1,2 тс</m:t>
        </m:r>
      </m:oMath>
      <w:r w:rsidRPr="00DA3E88">
        <w:rPr>
          <w:color w:val="000000" w:themeColor="text1"/>
        </w:rPr>
        <w:tab/>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Cs/>
          <w:color w:val="000000" w:themeColor="text1"/>
          <w:sz w:val="24"/>
          <w:szCs w:val="24"/>
          <w:lang w:eastAsia="it-IT"/>
        </w:rPr>
      </w:pPr>
      <w:r w:rsidRPr="00DA3E88">
        <w:rPr>
          <w:rFonts w:ascii="Times New Roman" w:eastAsia="Times New Roman" w:hAnsi="Times New Roman" w:cs="Times New Roman"/>
          <w:iCs/>
          <w:color w:val="000000" w:themeColor="text1"/>
          <w:sz w:val="24"/>
          <w:szCs w:val="24"/>
          <w:lang w:eastAsia="it-IT"/>
        </w:rPr>
        <w:t>Ниже приведена Эпюра поперечных сил.</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it-IT"/>
        </w:rPr>
      </w:pP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it-IT"/>
        </w:rPr>
      </w:pPr>
      <w:r w:rsidRPr="00DA3E88">
        <w:rPr>
          <w:rFonts w:ascii="Times New Roman" w:eastAsia="Times New Roman" w:hAnsi="Times New Roman" w:cs="Times New Roman"/>
          <w:b/>
          <w:color w:val="000000" w:themeColor="text1"/>
          <w:sz w:val="24"/>
          <w:szCs w:val="24"/>
          <w:lang w:eastAsia="it-IT"/>
        </w:rPr>
        <w:t>Техническое обслуживание стенда</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Регулярное техническое обслуживание стенда способствует длительной и безотказной его работе.</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Не реже одного раза в месяц смазать в редукторе червячную пару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Подшипниковую опору смазывать через пресс-масленку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Ежемесячно производите профилактический осмотр стенда и подтяжку крепёжных деталей стенда.</w:t>
      </w:r>
    </w:p>
    <w:p w:rsidR="00193D62" w:rsidRPr="00DA3E88"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C636B7"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i/>
          <w:color w:val="000000" w:themeColor="text1"/>
          <w:sz w:val="24"/>
          <w:szCs w:val="24"/>
          <w:lang w:eastAsia="it-IT"/>
        </w:rPr>
      </w:pPr>
      <w:r w:rsidRPr="00DA3E88">
        <w:rPr>
          <w:rFonts w:ascii="Times New Roman" w:eastAsia="Times New Roman" w:hAnsi="Times New Roman" w:cs="Times New Roman"/>
          <w:i/>
          <w:noProof/>
          <w:color w:val="000000" w:themeColor="text1"/>
          <w:sz w:val="24"/>
          <w:szCs w:val="24"/>
          <w:lang w:eastAsia="ru-RU"/>
        </w:rPr>
        <w:drawing>
          <wp:inline distT="0" distB="0" distL="0" distR="0" wp14:anchorId="0813EF74" wp14:editId="7FD5F38D">
            <wp:extent cx="5161788" cy="4608576"/>
            <wp:effectExtent l="0" t="0" r="127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jpg"/>
                    <pic:cNvPicPr/>
                  </pic:nvPicPr>
                  <pic:blipFill>
                    <a:blip r:embed="rId14">
                      <a:extLst>
                        <a:ext uri="{28A0092B-C50C-407E-A947-70E740481C1C}">
                          <a14:useLocalDpi xmlns:a14="http://schemas.microsoft.com/office/drawing/2010/main" val="0"/>
                        </a:ext>
                      </a:extLst>
                    </a:blip>
                    <a:stretch>
                      <a:fillRect/>
                    </a:stretch>
                  </pic:blipFill>
                  <pic:spPr>
                    <a:xfrm>
                      <a:off x="0" y="0"/>
                      <a:ext cx="5161788" cy="4608576"/>
                    </a:xfrm>
                    <a:prstGeom prst="rect">
                      <a:avLst/>
                    </a:prstGeom>
                  </pic:spPr>
                </pic:pic>
              </a:graphicData>
            </a:graphic>
          </wp:inline>
        </w:drawing>
      </w:r>
    </w:p>
    <w:p w:rsidR="009B27E3" w:rsidRPr="00DA3E88" w:rsidRDefault="009B27E3"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88285A"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Cs w:val="24"/>
          <w:lang w:eastAsia="it-IT"/>
        </w:rPr>
      </w:pPr>
      <w:r w:rsidRPr="0088285A">
        <w:rPr>
          <w:rFonts w:ascii="Times New Roman" w:eastAsia="Times New Roman" w:hAnsi="Times New Roman" w:cs="Times New Roman"/>
          <w:color w:val="000000" w:themeColor="text1"/>
          <w:szCs w:val="24"/>
          <w:lang w:eastAsia="it-IT"/>
        </w:rPr>
        <w:t>Рис. 4. Эпюра поперечных сил</w:t>
      </w:r>
    </w:p>
    <w:p w:rsidR="00193D62" w:rsidRPr="00DA3E88" w:rsidRDefault="00193D62" w:rsidP="00C636B7">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lang w:eastAsia="it-IT"/>
        </w:rPr>
      </w:pPr>
    </w:p>
    <w:p w:rsidR="00193D62" w:rsidRPr="00DA3E88" w:rsidRDefault="00193D62" w:rsidP="00193D62">
      <w:pPr>
        <w:shd w:val="clear" w:color="auto" w:fill="FFFFFF"/>
        <w:spacing w:after="0" w:line="240" w:lineRule="auto"/>
        <w:ind w:firstLine="709"/>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pacing w:val="-2"/>
          <w:sz w:val="24"/>
          <w:szCs w:val="24"/>
        </w:rPr>
        <w:t>Эксплуатация и уход за проектируемым о</w:t>
      </w:r>
      <w:r w:rsidRPr="00DA3E88">
        <w:rPr>
          <w:rFonts w:ascii="Times New Roman" w:hAnsi="Times New Roman" w:cs="Times New Roman"/>
          <w:b/>
          <w:color w:val="000000" w:themeColor="text1"/>
          <w:spacing w:val="-1"/>
          <w:sz w:val="24"/>
          <w:szCs w:val="24"/>
        </w:rPr>
        <w:t>борудованием</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6"/>
          <w:sz w:val="24"/>
          <w:szCs w:val="24"/>
        </w:rPr>
        <w:t xml:space="preserve">Практика показывает, что переоснащение предприятия оборудованием приводит </w:t>
      </w:r>
      <w:r w:rsidRPr="00DA3E88">
        <w:rPr>
          <w:rFonts w:ascii="Times New Roman" w:hAnsi="Times New Roman" w:cs="Times New Roman"/>
          <w:color w:val="000000" w:themeColor="text1"/>
          <w:spacing w:val="1"/>
          <w:sz w:val="24"/>
          <w:szCs w:val="24"/>
        </w:rPr>
        <w:t xml:space="preserve">обычно к неоправданным затратам, а недостаток оборудования способствует </w:t>
      </w:r>
      <w:r w:rsidRPr="00DA3E88">
        <w:rPr>
          <w:rFonts w:ascii="Times New Roman" w:hAnsi="Times New Roman" w:cs="Times New Roman"/>
          <w:color w:val="000000" w:themeColor="text1"/>
          <w:spacing w:val="-1"/>
          <w:sz w:val="24"/>
          <w:szCs w:val="24"/>
        </w:rPr>
        <w:t xml:space="preserve">снижению производительности труда и увеличивает трудоемкость обслуживания. </w:t>
      </w:r>
      <w:r w:rsidRPr="00DA3E88">
        <w:rPr>
          <w:rFonts w:ascii="Times New Roman" w:hAnsi="Times New Roman" w:cs="Times New Roman"/>
          <w:color w:val="000000" w:themeColor="text1"/>
          <w:sz w:val="24"/>
          <w:szCs w:val="24"/>
        </w:rPr>
        <w:t>Поэтому эффективное использование оборудования возможно лишь при соблюдении правил эксплуатации и обслуживания.</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t xml:space="preserve">Регулярно, не реже одного раза в месяц, необходимо смазывать опоры вращения рамы и </w:t>
      </w:r>
      <w:r w:rsidRPr="00DA3E88">
        <w:rPr>
          <w:rFonts w:ascii="Times New Roman" w:hAnsi="Times New Roman" w:cs="Times New Roman"/>
          <w:color w:val="000000" w:themeColor="text1"/>
          <w:sz w:val="24"/>
          <w:szCs w:val="24"/>
        </w:rPr>
        <w:t>подшипники скольжения, заливать масло в редукторы.</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lastRenderedPageBreak/>
        <w:t xml:space="preserve">Для смазки редукторов: в коробку, </w:t>
      </w:r>
      <w:r w:rsidRPr="00DA3E88">
        <w:rPr>
          <w:rFonts w:ascii="Times New Roman" w:hAnsi="Times New Roman" w:cs="Times New Roman"/>
          <w:color w:val="000000" w:themeColor="text1"/>
          <w:spacing w:val="2"/>
          <w:sz w:val="24"/>
          <w:szCs w:val="24"/>
        </w:rPr>
        <w:t>в цилиндрический редуктор и червячный редуктор</w:t>
      </w:r>
      <w:r w:rsidRPr="00DA3E88">
        <w:rPr>
          <w:rFonts w:ascii="Times New Roman" w:hAnsi="Times New Roman" w:cs="Times New Roman"/>
          <w:color w:val="000000" w:themeColor="text1"/>
          <w:spacing w:val="-1"/>
          <w:sz w:val="24"/>
          <w:szCs w:val="24"/>
        </w:rPr>
        <w:t xml:space="preserve"> заливают масло индустриальное И-40А ГОСТ </w:t>
      </w:r>
      <w:r w:rsidRPr="00DA3E88">
        <w:rPr>
          <w:rFonts w:ascii="Times New Roman" w:hAnsi="Times New Roman" w:cs="Times New Roman"/>
          <w:color w:val="000000" w:themeColor="text1"/>
          <w:spacing w:val="2"/>
          <w:sz w:val="24"/>
          <w:szCs w:val="24"/>
        </w:rPr>
        <w:t xml:space="preserve">20799-2022. </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Подшипниковую опору необходимо смазывать через пресс-масленку солидолом синтетическим ГОСТ 4366-76.</w:t>
      </w:r>
    </w:p>
    <w:p w:rsidR="00193D62" w:rsidRPr="00DA3E88" w:rsidRDefault="00193D62" w:rsidP="00193D62">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themeColor="text1"/>
          <w:sz w:val="24"/>
          <w:szCs w:val="24"/>
          <w:lang w:eastAsia="it-IT"/>
        </w:rPr>
      </w:pPr>
      <w:r w:rsidRPr="00DA3E88">
        <w:rPr>
          <w:rFonts w:ascii="Times New Roman" w:eastAsia="Times New Roman" w:hAnsi="Times New Roman" w:cs="Times New Roman"/>
          <w:color w:val="000000" w:themeColor="text1"/>
          <w:sz w:val="24"/>
          <w:szCs w:val="24"/>
          <w:lang w:eastAsia="it-IT"/>
        </w:rPr>
        <w:t>Ежемесячно необходимо производить профилактический осмотр стенда и подтяжку крепёжных деталей стенда.</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pacing w:val="-1"/>
          <w:sz w:val="24"/>
          <w:szCs w:val="24"/>
        </w:rPr>
        <w:t>Не допускается перегрузка стенда, что ведет к механическим повреж</w:t>
      </w:r>
      <w:r w:rsidRPr="00DA3E88">
        <w:rPr>
          <w:rFonts w:ascii="Times New Roman" w:hAnsi="Times New Roman" w:cs="Times New Roman"/>
          <w:color w:val="000000" w:themeColor="text1"/>
          <w:sz w:val="24"/>
          <w:szCs w:val="24"/>
        </w:rPr>
        <w:t>дениям (обломам, изгибам и т.</w:t>
      </w:r>
      <w:r w:rsidR="00C636B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 Стенд по техническим требованиям должен работать в среднем режиме нагрузки.</w:t>
      </w:r>
    </w:p>
    <w:p w:rsidR="00193D62" w:rsidRPr="00DA3E88" w:rsidRDefault="00193D62" w:rsidP="00193D62">
      <w:pPr>
        <w:shd w:val="clear" w:color="auto" w:fill="FFFFFF"/>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Техника безопасности имеет особый характер, так как несоблюдение ее ведет к</w:t>
      </w:r>
      <w:r w:rsidR="00C636B7"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травмам различной степени тяжести.</w:t>
      </w:r>
    </w:p>
    <w:p w:rsidR="00193D62" w:rsidRPr="00DA3E88" w:rsidRDefault="00193D62" w:rsidP="00193D62">
      <w:pPr>
        <w:spacing w:after="0" w:line="240" w:lineRule="auto"/>
        <w:ind w:firstLine="709"/>
        <w:jc w:val="both"/>
        <w:rPr>
          <w:rFonts w:ascii="Times New Roman" w:eastAsia="Times New Roman" w:hAnsi="Times New Roman" w:cs="Times New Roman"/>
          <w:b/>
          <w:color w:val="000000" w:themeColor="text1"/>
          <w:spacing w:val="4"/>
          <w:sz w:val="24"/>
          <w:szCs w:val="24"/>
          <w:lang w:eastAsia="ru-RU"/>
        </w:rPr>
      </w:pPr>
      <w:r w:rsidRPr="00DA3E88">
        <w:rPr>
          <w:rFonts w:ascii="Times New Roman" w:hAnsi="Times New Roman" w:cs="Times New Roman"/>
          <w:color w:val="000000" w:themeColor="text1"/>
          <w:spacing w:val="4"/>
          <w:sz w:val="24"/>
          <w:szCs w:val="24"/>
        </w:rPr>
        <w:t xml:space="preserve">К эксплуатации стенда допускаются лица, сдавшие соответствующий экзамен по квалификации </w:t>
      </w:r>
      <w:r w:rsidR="00C636B7"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«мастер </w:t>
      </w:r>
      <w:r w:rsidR="00C636B7" w:rsidRPr="00DA3E88">
        <w:rPr>
          <w:rFonts w:ascii="Times New Roman" w:hAnsi="Times New Roman" w:cs="Times New Roman"/>
          <w:color w:val="000000" w:themeColor="text1"/>
          <w:spacing w:val="4"/>
          <w:sz w:val="24"/>
          <w:szCs w:val="24"/>
        </w:rPr>
        <w:t>–</w:t>
      </w:r>
      <w:r w:rsidRPr="00DA3E88">
        <w:rPr>
          <w:rFonts w:ascii="Times New Roman" w:hAnsi="Times New Roman" w:cs="Times New Roman"/>
          <w:color w:val="000000" w:themeColor="text1"/>
          <w:spacing w:val="4"/>
          <w:sz w:val="24"/>
          <w:szCs w:val="24"/>
        </w:rPr>
        <w:t xml:space="preserve"> наладчик», прошедшие инструктаж по технике безопасности, устройству и работе механизмов агрегата, а также противопожарным мероприятиям.</w:t>
      </w:r>
    </w:p>
    <w:p w:rsidR="00193D62" w:rsidRPr="00DA3E88" w:rsidRDefault="00193D62" w:rsidP="00C636B7">
      <w:pPr>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193D62" w:rsidP="00C636B7">
      <w:pPr>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Заключение</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В результате проведенной работы была разработана и обоснована конструкция стенда для разборки-сборки двигателей внутреннего сгорания, обладающая рядом существенных преимуществ:</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1.</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Увеличенное число степеней свободы для манипуляции двигателем в различных плоскостях значительно упрощает процесс ремонта.</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2.</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Наличие системы поворотных захватов с регулируемыми кронштейнами позволяет адаптировать стенд практически к любому типу двигателя.</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3.</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Применение червячного редуктора с функцией самоторможения обеспечивает надежную фиксацию двигателя в заданном положении.</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4.</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Инженерные расчеты подтверждают прочность и надежность конструкции при максимальной нагрузке в 5000 Н.</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5.</w:t>
      </w:r>
      <w:r w:rsidR="00C636B7"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Разработанные правила технического обслуживания и эксплуатации гарантируют длительный срок службы оборудования.</w:t>
      </w:r>
    </w:p>
    <w:p w:rsidR="00193D62" w:rsidRPr="00DA3E88" w:rsidRDefault="00193D62" w:rsidP="00193D62">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Предложенная конструкция стенда позволяет повысить производительность ремонтных работ в 2-3 раза, сократить долю ручного труда и улучшить качество выполняемых операций. Стенд рекомендуется к внедрению на предприятиях, осуществляющих ремонт двигателей внутреннего сгорания.</w:t>
      </w:r>
    </w:p>
    <w:p w:rsidR="00CF69B2" w:rsidRPr="00DA3E88" w:rsidRDefault="00CF69B2" w:rsidP="00CF69B2">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F69B2" w:rsidRPr="00DA3E88" w:rsidRDefault="00CF69B2" w:rsidP="00CF69B2">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F69B2" w:rsidRPr="00DA3E88" w:rsidRDefault="00CF69B2" w:rsidP="00CF69B2">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 xml:space="preserve">Банных С.А. Универсальный стенд для ремонта, разборки и сборки двигателей внутреннего сгорания и агрегатов // Мы помним, мы гордимся: </w:t>
      </w:r>
      <w:r w:rsidR="00DC216B" w:rsidRPr="00DA3E88">
        <w:rPr>
          <w:rFonts w:ascii="Times New Roman" w:hAnsi="Times New Roman" w:cs="Times New Roman"/>
          <w:color w:val="000000" w:themeColor="text1"/>
          <w:sz w:val="24"/>
          <w:szCs w:val="24"/>
        </w:rPr>
        <w:t>м</w:t>
      </w:r>
      <w:r w:rsidR="00193D62" w:rsidRPr="00DA3E88">
        <w:rPr>
          <w:rFonts w:ascii="Times New Roman" w:hAnsi="Times New Roman" w:cs="Times New Roman"/>
          <w:color w:val="000000" w:themeColor="text1"/>
          <w:sz w:val="24"/>
          <w:szCs w:val="24"/>
        </w:rPr>
        <w:t xml:space="preserve">атериалы Всероссийской конференции с международным участием, посвящённой </w:t>
      </w:r>
      <w:r w:rsidRPr="00DA3E88">
        <w:rPr>
          <w:rFonts w:ascii="Times New Roman" w:hAnsi="Times New Roman" w:cs="Times New Roman"/>
          <w:color w:val="000000" w:themeColor="text1"/>
          <w:sz w:val="24"/>
          <w:szCs w:val="24"/>
        </w:rPr>
        <w:br/>
      </w:r>
      <w:r w:rsidR="00193D62" w:rsidRPr="00DA3E88">
        <w:rPr>
          <w:rFonts w:ascii="Times New Roman" w:hAnsi="Times New Roman" w:cs="Times New Roman"/>
          <w:color w:val="000000" w:themeColor="text1"/>
          <w:sz w:val="24"/>
          <w:szCs w:val="24"/>
        </w:rPr>
        <w:t>75-летию Победы в Великой Отечественной в</w:t>
      </w:r>
      <w:r w:rsidRPr="00DA3E88">
        <w:rPr>
          <w:rFonts w:ascii="Times New Roman" w:hAnsi="Times New Roman" w:cs="Times New Roman"/>
          <w:color w:val="000000" w:themeColor="text1"/>
          <w:sz w:val="24"/>
          <w:szCs w:val="24"/>
        </w:rPr>
        <w:t>ойне, Омск, 15 мая 2020 года / п</w:t>
      </w:r>
      <w:r w:rsidR="00193D62" w:rsidRPr="00DA3E88">
        <w:rPr>
          <w:rFonts w:ascii="Times New Roman" w:hAnsi="Times New Roman" w:cs="Times New Roman"/>
          <w:color w:val="000000" w:themeColor="text1"/>
          <w:sz w:val="24"/>
          <w:szCs w:val="24"/>
        </w:rPr>
        <w:t>од общ</w:t>
      </w:r>
      <w:r w:rsidR="00DC216B"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ред</w:t>
      </w:r>
      <w:r w:rsidR="00DC216B" w:rsidRPr="00DA3E88">
        <w:rPr>
          <w:rFonts w:ascii="Times New Roman" w:hAnsi="Times New Roman" w:cs="Times New Roman"/>
          <w:color w:val="000000" w:themeColor="text1"/>
          <w:sz w:val="24"/>
          <w:szCs w:val="24"/>
        </w:rPr>
        <w:t>.</w:t>
      </w:r>
      <w:r w:rsidR="00193D62" w:rsidRPr="00DA3E88">
        <w:rPr>
          <w:rFonts w:ascii="Times New Roman" w:hAnsi="Times New Roman" w:cs="Times New Roman"/>
          <w:color w:val="000000" w:themeColor="text1"/>
          <w:sz w:val="24"/>
          <w:szCs w:val="24"/>
        </w:rPr>
        <w:t xml:space="preserve"> К.В. Костина. – Омск: Омский государственный технический университет, 2020. – С. 143-146. </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w:t>
      </w:r>
      <w:r w:rsidR="00193D62" w:rsidRPr="00DA3E88">
        <w:rPr>
          <w:rFonts w:ascii="Times New Roman" w:hAnsi="Times New Roman" w:cs="Times New Roman"/>
          <w:color w:val="000000" w:themeColor="text1"/>
          <w:sz w:val="24"/>
          <w:szCs w:val="24"/>
        </w:rPr>
        <w:t>К методике расчета основных деталей и узлов стенда для ремонта двигателей / С.П. Лысый, И.А. Поликанова, М.А. Вишникина, М.А. Кузнецов // Наука и образование транспорту. – 2018. – № 2. – С. 182-185.</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Патент на полезную модель № 26031 U1 Российская Федерация, МПК B60K 15/00. Стенд для ремонта двигателей: № 2002100174/20: заявл. 10.01.2002</w:t>
      </w:r>
      <w:r w:rsidRPr="00DA3E88">
        <w:rPr>
          <w:rFonts w:ascii="Times New Roman" w:hAnsi="Times New Roman" w:cs="Times New Roman"/>
          <w:color w:val="000000" w:themeColor="text1"/>
          <w:sz w:val="24"/>
          <w:szCs w:val="24"/>
        </w:rPr>
        <w:t>: опубл. 10.11.2002 / М.</w:t>
      </w:r>
      <w:r w:rsidR="00193D62" w:rsidRPr="00DA3E88">
        <w:rPr>
          <w:rFonts w:ascii="Times New Roman" w:hAnsi="Times New Roman" w:cs="Times New Roman"/>
          <w:color w:val="000000" w:themeColor="text1"/>
          <w:sz w:val="24"/>
          <w:szCs w:val="24"/>
        </w:rPr>
        <w:t>М. Макаров, Г.П. Савосин.</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4. </w:t>
      </w:r>
      <w:r w:rsidR="00193D62" w:rsidRPr="00DA3E88">
        <w:rPr>
          <w:rFonts w:ascii="Times New Roman" w:hAnsi="Times New Roman" w:cs="Times New Roman"/>
          <w:color w:val="000000" w:themeColor="text1"/>
          <w:sz w:val="24"/>
          <w:szCs w:val="24"/>
        </w:rPr>
        <w:t>Стенд для ремонта двигателей и других агрегатов автомобиля / И.Ю. Куверин, С.А. Гусев, А.А. Стюхин, Д.В. Андреев // Наука, общество, культура: проблемы и пер</w:t>
      </w:r>
      <w:r w:rsidR="00193D62" w:rsidRPr="00DA3E88">
        <w:rPr>
          <w:rFonts w:ascii="Times New Roman" w:hAnsi="Times New Roman" w:cs="Times New Roman"/>
          <w:color w:val="000000" w:themeColor="text1"/>
          <w:sz w:val="24"/>
          <w:szCs w:val="24"/>
        </w:rPr>
        <w:lastRenderedPageBreak/>
        <w:t>спективы взаимодействия в современном мире: сборник статей VI Всероссийской научно-практической конференции, Петрозаводск, 06 января 2022 года. – Петрозаводск: Международный центр научного партнерства «Новая Наука» (ИП Ивановская И.И.), 2022. – С. 226-229</w:t>
      </w:r>
      <w:r w:rsidR="00DC216B" w:rsidRPr="00DA3E88">
        <w:rPr>
          <w:rFonts w:ascii="Times New Roman" w:hAnsi="Times New Roman" w:cs="Times New Roman"/>
          <w:color w:val="000000" w:themeColor="text1"/>
          <w:sz w:val="24"/>
          <w:szCs w:val="24"/>
        </w:rPr>
        <w:t>.</w:t>
      </w:r>
    </w:p>
    <w:p w:rsidR="00193D62" w:rsidRPr="00DA3E88" w:rsidRDefault="00C636B7" w:rsidP="00C636B7">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5. </w:t>
      </w:r>
      <w:r w:rsidR="00193D62" w:rsidRPr="00DA3E88">
        <w:rPr>
          <w:rFonts w:ascii="Times New Roman" w:hAnsi="Times New Roman" w:cs="Times New Roman"/>
          <w:color w:val="000000" w:themeColor="text1"/>
          <w:sz w:val="24"/>
          <w:szCs w:val="24"/>
        </w:rPr>
        <w:t xml:space="preserve">Щукин А.Ю. Разработка и усовершенствование стенда для ремонта двигателей// Молодежь и наука. – 2019. – № 5-6. – С. 95. </w:t>
      </w:r>
    </w:p>
    <w:p w:rsidR="003D4B29" w:rsidRPr="00DA3E88" w:rsidRDefault="003D4B29" w:rsidP="00333948">
      <w:pPr>
        <w:tabs>
          <w:tab w:val="left" w:pos="1542"/>
        </w:tabs>
        <w:spacing w:after="0" w:line="240" w:lineRule="auto"/>
        <w:ind w:firstLine="720"/>
        <w:jc w:val="both"/>
        <w:rPr>
          <w:rFonts w:ascii="Times New Roman" w:hAnsi="Times New Roman" w:cs="Times New Roman"/>
          <w:color w:val="000000" w:themeColor="text1"/>
          <w:sz w:val="24"/>
        </w:rPr>
      </w:pPr>
    </w:p>
    <w:p w:rsidR="003D4B29" w:rsidRPr="00DA3E88" w:rsidRDefault="002A7BB3" w:rsidP="008E4493">
      <w:pPr>
        <w:tabs>
          <w:tab w:val="left" w:pos="1134"/>
          <w:tab w:val="left" w:pos="1542"/>
        </w:tabs>
        <w:spacing w:after="0" w:line="240" w:lineRule="auto"/>
        <w:ind w:firstLine="709"/>
        <w:jc w:val="both"/>
        <w:rPr>
          <w:rFonts w:ascii="Times New Roman" w:hAnsi="Times New Roman" w:cs="Times New Roman"/>
          <w:color w:val="000000" w:themeColor="text1"/>
          <w:sz w:val="24"/>
        </w:rPr>
      </w:pPr>
      <w:r w:rsidRPr="00DA3E88">
        <w:rPr>
          <w:noProof/>
          <w:color w:val="000000" w:themeColor="text1"/>
          <w:lang w:eastAsia="ru-RU"/>
        </w:rPr>
        <mc:AlternateContent>
          <mc:Choice Requires="wps">
            <w:drawing>
              <wp:anchor distT="0" distB="0" distL="114300" distR="114300" simplePos="0" relativeHeight="251677696" behindDoc="0" locked="0" layoutInCell="1" allowOverlap="1" wp14:anchorId="5DF3B0C4" wp14:editId="68D14357">
                <wp:simplePos x="0" y="0"/>
                <wp:positionH relativeFrom="column">
                  <wp:posOffset>5432131</wp:posOffset>
                </wp:positionH>
                <wp:positionV relativeFrom="paragraph">
                  <wp:posOffset>2943377</wp:posOffset>
                </wp:positionV>
                <wp:extent cx="566382" cy="600501"/>
                <wp:effectExtent l="0" t="0" r="5715" b="9525"/>
                <wp:wrapNone/>
                <wp:docPr id="22" name="Прямоугольник 22"/>
                <wp:cNvGraphicFramePr/>
                <a:graphic xmlns:a="http://schemas.openxmlformats.org/drawingml/2006/main">
                  <a:graphicData uri="http://schemas.microsoft.com/office/word/2010/wordprocessingShape">
                    <wps:wsp>
                      <wps:cNvSpPr/>
                      <wps:spPr>
                        <a:xfrm>
                          <a:off x="0" y="0"/>
                          <a:ext cx="566382" cy="6005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DDC60" id="Прямоугольник 22" o:spid="_x0000_s1026" style="position:absolute;margin-left:427.75pt;margin-top:231.75pt;width:44.6pt;height:47.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" fillcolor="white [3212]" stroked="f" strokeweight="1pt"/>
            </w:pict>
          </mc:Fallback>
        </mc:AlternateContent>
      </w:r>
      <w:bookmarkStart w:id="0" w:name="_GoBack"/>
      <w:bookmarkEnd w:id="0"/>
    </w:p>
    <w:sectPr w:rsidR="003D4B29" w:rsidRPr="00DA3E88" w:rsidSect="009853E3">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37" w:rsidRDefault="001E5137">
      <w:pPr>
        <w:spacing w:after="0" w:line="240" w:lineRule="auto"/>
      </w:pPr>
      <w:r>
        <w:separator/>
      </w:r>
    </w:p>
  </w:endnote>
  <w:endnote w:type="continuationSeparator" w:id="0">
    <w:p w:rsidR="001E5137" w:rsidRDefault="001E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F60E4">
          <w:rPr>
            <w:rFonts w:ascii="Times New Roman" w:hAnsi="Times New Roman"/>
            <w:noProof/>
          </w:rPr>
          <w:t>8</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2F60E4">
          <w:rPr>
            <w:rFonts w:ascii="Times New Roman" w:hAnsi="Times New Roman"/>
            <w:noProof/>
          </w:rPr>
          <w:t>9</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37" w:rsidRDefault="001E5137">
      <w:pPr>
        <w:spacing w:after="0" w:line="240" w:lineRule="auto"/>
      </w:pPr>
      <w:r>
        <w:separator/>
      </w:r>
    </w:p>
  </w:footnote>
  <w:footnote w:type="continuationSeparator" w:id="0">
    <w:p w:rsidR="001E5137" w:rsidRDefault="001E5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5137"/>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2F60E4"/>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046D"/>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A722-F153-4900-96D1-AFBD3ED1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9</Pages>
  <Words>2151</Words>
  <Characters>12263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153</cp:revision>
  <cp:lastPrinted>2025-04-16T10:23:00Z</cp:lastPrinted>
  <dcterms:created xsi:type="dcterms:W3CDTF">2025-03-14T11:10:00Z</dcterms:created>
  <dcterms:modified xsi:type="dcterms:W3CDTF">2026-01-18T10:50:00Z</dcterms:modified>
</cp:coreProperties>
</file>