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04" w:rsidRPr="00DA3E88" w:rsidRDefault="00552A04" w:rsidP="00552A04">
      <w:pPr>
        <w:spacing w:after="0" w:line="240" w:lineRule="auto"/>
        <w:ind w:left="709" w:hanging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b/>
          <w:color w:val="000000" w:themeColor="text1"/>
          <w:sz w:val="24"/>
          <w:szCs w:val="24"/>
        </w:rPr>
        <w:t>УДК 656.11</w:t>
      </w:r>
    </w:p>
    <w:p w:rsidR="00552A04" w:rsidRPr="00DA3E88" w:rsidRDefault="00552A04" w:rsidP="00552A04">
      <w:pPr>
        <w:spacing w:after="0" w:line="240" w:lineRule="auto"/>
        <w:ind w:left="709" w:hanging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52A04" w:rsidRPr="00DA3E88" w:rsidRDefault="00CD4609" w:rsidP="00552A04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МЕТОДИКА</w:t>
      </w:r>
      <w:r w:rsidR="00552A04" w:rsidRPr="00DA3E8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="00552A04" w:rsidRPr="00DA3E88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ОПРЕДЕЛЕНИЯ ОСНОВНЫХ ПОКАЗАТЕЛЕЙ ЭФФЕКТИВНОСТИ ИНВЕСТИЦИОННОГО ПРОЕКТА </w:t>
      </w:r>
      <w:r w:rsidR="00606124" w:rsidRPr="00DA3E88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="00552A04" w:rsidRPr="00DA3E88">
        <w:rPr>
          <w:rFonts w:ascii="Times New Roman" w:hAnsi="Times New Roman"/>
          <w:b/>
          <w:color w:val="000000" w:themeColor="text1"/>
          <w:sz w:val="24"/>
          <w:szCs w:val="24"/>
        </w:rPr>
        <w:t>ТРАНСПОРТНОГО СООРУЖЕНИЯ</w:t>
      </w:r>
      <w:proofErr w:type="gramEnd"/>
    </w:p>
    <w:p w:rsidR="00552A04" w:rsidRPr="00DA3E88" w:rsidRDefault="00552A04" w:rsidP="00552A04">
      <w:pPr>
        <w:spacing w:after="0" w:line="240" w:lineRule="auto"/>
        <w:ind w:left="709" w:hanging="709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0357FD" w:rsidRPr="002422FB" w:rsidRDefault="000357FD" w:rsidP="000357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7F1F">
        <w:rPr>
          <w:rFonts w:ascii="Times New Roman" w:hAnsi="Times New Roman"/>
          <w:b/>
          <w:color w:val="000000"/>
          <w:sz w:val="24"/>
          <w:szCs w:val="24"/>
        </w:rPr>
        <w:t>А.В.</w:t>
      </w:r>
      <w:r w:rsidRPr="00054EE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C7F1F">
        <w:rPr>
          <w:rFonts w:ascii="Times New Roman" w:hAnsi="Times New Roman"/>
          <w:b/>
          <w:color w:val="000000"/>
          <w:sz w:val="24"/>
          <w:szCs w:val="24"/>
        </w:rPr>
        <w:t>Панкратова,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A43D5">
        <w:rPr>
          <w:rFonts w:ascii="Times New Roman" w:hAnsi="Times New Roman"/>
          <w:b/>
          <w:color w:val="000000"/>
          <w:sz w:val="24"/>
          <w:szCs w:val="24"/>
        </w:rPr>
        <w:t>А.</w:t>
      </w:r>
      <w:r>
        <w:rPr>
          <w:rFonts w:ascii="Times New Roman" w:hAnsi="Times New Roman"/>
          <w:b/>
          <w:color w:val="000000"/>
          <w:sz w:val="24"/>
          <w:szCs w:val="24"/>
        </w:rPr>
        <w:t>Б</w:t>
      </w:r>
      <w:r w:rsidRPr="008A43D5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054EE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Сулейманов</w:t>
      </w:r>
      <w:r w:rsidRPr="007C7F1F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8"/>
        </w:rPr>
        <w:t>М.</w:t>
      </w:r>
      <w:r w:rsidRPr="00B57D2E">
        <w:rPr>
          <w:rFonts w:ascii="Times New Roman" w:hAnsi="Times New Roman"/>
          <w:b/>
          <w:sz w:val="24"/>
          <w:szCs w:val="28"/>
        </w:rPr>
        <w:t>В.</w:t>
      </w:r>
      <w:r w:rsidRPr="00054EE8"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8"/>
        </w:rPr>
        <w:t>Храпов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8"/>
        </w:rPr>
        <w:t>А.В</w:t>
      </w:r>
      <w:r w:rsidRPr="00B57D2E">
        <w:rPr>
          <w:rFonts w:ascii="Times New Roman" w:hAnsi="Times New Roman"/>
          <w:b/>
          <w:sz w:val="24"/>
          <w:szCs w:val="28"/>
        </w:rPr>
        <w:t>.</w:t>
      </w:r>
      <w:r w:rsidRPr="00054EE8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8"/>
        </w:rPr>
        <w:t>Храпова</w:t>
      </w:r>
      <w:proofErr w:type="spellEnd"/>
    </w:p>
    <w:p w:rsidR="00552A04" w:rsidRPr="00DA3E88" w:rsidRDefault="00DE5AB4" w:rsidP="00DE5AB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Саратовский государственный технический 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  <w:t>университет имени Гагарина Ю.А.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552A04" w:rsidRPr="00DA3E88" w:rsidRDefault="00552A04" w:rsidP="00552A04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szCs w:val="24"/>
          <w:lang w:eastAsia="ru-RU"/>
        </w:rPr>
      </w:pPr>
      <w:r w:rsidRPr="00DA3E88">
        <w:rPr>
          <w:rFonts w:ascii="Times New Roman" w:eastAsia="Times New Roman" w:hAnsi="Times New Roman"/>
          <w:b/>
          <w:i/>
          <w:color w:val="000000" w:themeColor="text1"/>
          <w:szCs w:val="24"/>
          <w:lang w:eastAsia="ru-RU"/>
        </w:rPr>
        <w:t xml:space="preserve">Аннотация. </w:t>
      </w:r>
      <w:r w:rsidRPr="00DA3E88">
        <w:rPr>
          <w:rFonts w:ascii="Times New Roman" w:eastAsia="Times New Roman" w:hAnsi="Times New Roman"/>
          <w:i/>
          <w:color w:val="000000" w:themeColor="text1"/>
          <w:szCs w:val="24"/>
          <w:lang w:eastAsia="ru-RU"/>
        </w:rPr>
        <w:t>В работе представлен</w:t>
      </w:r>
      <w:r w:rsidR="00CD4609">
        <w:rPr>
          <w:rFonts w:ascii="Times New Roman" w:eastAsia="Times New Roman" w:hAnsi="Times New Roman"/>
          <w:i/>
          <w:color w:val="000000" w:themeColor="text1"/>
          <w:szCs w:val="24"/>
          <w:lang w:eastAsia="ru-RU"/>
        </w:rPr>
        <w:t xml:space="preserve">а </w:t>
      </w:r>
      <w:r w:rsidRPr="00DA3E88">
        <w:rPr>
          <w:rFonts w:ascii="Times New Roman" w:eastAsia="Times New Roman" w:hAnsi="Times New Roman"/>
          <w:i/>
          <w:color w:val="000000" w:themeColor="text1"/>
          <w:szCs w:val="24"/>
          <w:lang w:eastAsia="ru-RU"/>
        </w:rPr>
        <w:t>м</w:t>
      </w:r>
      <w:r w:rsidR="00CD4609">
        <w:rPr>
          <w:rFonts w:ascii="Times New Roman" w:eastAsia="Times New Roman" w:hAnsi="Times New Roman"/>
          <w:i/>
          <w:color w:val="000000" w:themeColor="text1"/>
          <w:szCs w:val="24"/>
          <w:lang w:eastAsia="ru-RU"/>
        </w:rPr>
        <w:t>етодика</w:t>
      </w:r>
      <w:r w:rsidRPr="00DA3E88">
        <w:rPr>
          <w:rFonts w:ascii="Times New Roman" w:eastAsia="Times New Roman" w:hAnsi="Times New Roman"/>
          <w:i/>
          <w:color w:val="000000" w:themeColor="text1"/>
          <w:szCs w:val="24"/>
          <w:lang w:eastAsia="ru-RU"/>
        </w:rPr>
        <w:t xml:space="preserve"> определения основных показателей э</w:t>
      </w:r>
      <w:r w:rsidRPr="00DA3E88">
        <w:rPr>
          <w:rFonts w:ascii="Times New Roman" w:eastAsia="Times New Roman" w:hAnsi="Times New Roman"/>
          <w:i/>
          <w:color w:val="000000" w:themeColor="text1"/>
          <w:szCs w:val="24"/>
          <w:lang w:eastAsia="ru-RU"/>
        </w:rPr>
        <w:t>ф</w:t>
      </w:r>
      <w:r w:rsidRPr="00DA3E88">
        <w:rPr>
          <w:rFonts w:ascii="Times New Roman" w:eastAsia="Times New Roman" w:hAnsi="Times New Roman"/>
          <w:i/>
          <w:color w:val="000000" w:themeColor="text1"/>
          <w:szCs w:val="24"/>
          <w:lang w:eastAsia="ru-RU"/>
        </w:rPr>
        <w:t xml:space="preserve">фективности инвестиционного проекта: </w:t>
      </w:r>
      <w:r w:rsidRPr="00DA3E88">
        <w:rPr>
          <w:rFonts w:ascii="Times New Roman" w:hAnsi="Times New Roman"/>
          <w:i/>
          <w:color w:val="000000" w:themeColor="text1"/>
          <w:szCs w:val="24"/>
        </w:rPr>
        <w:t xml:space="preserve">чистая приведенная ценность проекта и внутренняя норма рентабельности. Применив к данным показателям вероятностную модель, основанную на теории риска, можно установить </w:t>
      </w:r>
      <w:r w:rsidRPr="00DA3E88">
        <w:rPr>
          <w:rFonts w:ascii="Times New Roman" w:eastAsia="Times New Roman" w:hAnsi="Times New Roman"/>
          <w:i/>
          <w:color w:val="000000" w:themeColor="text1"/>
          <w:szCs w:val="24"/>
          <w:lang w:eastAsia="ru-RU"/>
        </w:rPr>
        <w:t>риск и надежность данного проекта.</w:t>
      </w:r>
    </w:p>
    <w:p w:rsidR="00552A04" w:rsidRPr="00DA3E88" w:rsidRDefault="00552A04" w:rsidP="00552A0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Cs w:val="24"/>
        </w:rPr>
      </w:pPr>
      <w:r w:rsidRPr="00DA3E88">
        <w:rPr>
          <w:rFonts w:ascii="Times New Roman" w:eastAsia="Times New Roman" w:hAnsi="Times New Roman"/>
          <w:b/>
          <w:i/>
          <w:color w:val="000000" w:themeColor="text1"/>
          <w:szCs w:val="24"/>
          <w:lang w:eastAsia="ru-RU"/>
        </w:rPr>
        <w:t>Ключевые слова:</w:t>
      </w:r>
      <w:r w:rsidRPr="00DA3E88">
        <w:rPr>
          <w:rFonts w:ascii="Times New Roman" w:eastAsia="Times New Roman" w:hAnsi="Times New Roman"/>
          <w:i/>
          <w:color w:val="000000" w:themeColor="text1"/>
          <w:szCs w:val="24"/>
          <w:lang w:eastAsia="ru-RU"/>
        </w:rPr>
        <w:t xml:space="preserve"> </w:t>
      </w:r>
      <w:r w:rsidRPr="00DA3E88">
        <w:rPr>
          <w:rFonts w:ascii="Times New Roman" w:hAnsi="Times New Roman"/>
          <w:i/>
          <w:color w:val="000000" w:themeColor="text1"/>
          <w:szCs w:val="24"/>
        </w:rPr>
        <w:t>инвестиционный проект, чистая приведенная ценность проекта, внутренняя норма рентабельности, риск, надежность</w:t>
      </w:r>
    </w:p>
    <w:p w:rsidR="00CD4609" w:rsidRDefault="00CD4609" w:rsidP="0014074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0357FD" w:rsidRPr="00120AF7" w:rsidRDefault="00CD4609" w:rsidP="00CD460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</w:pPr>
      <w:r w:rsidRPr="000357F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METHODOLOGY FOR DETERMINING THE MAIN INDICATORS </w:t>
      </w:r>
    </w:p>
    <w:p w:rsidR="00CD4609" w:rsidRPr="000357FD" w:rsidRDefault="00CD4609" w:rsidP="00CD460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</w:pPr>
      <w:r w:rsidRPr="000357F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OF AN INVESTMENT PROJECT EFFECTIVENESS </w:t>
      </w:r>
    </w:p>
    <w:p w:rsidR="00CD4609" w:rsidRPr="000357FD" w:rsidRDefault="00CD4609" w:rsidP="00CD460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</w:pPr>
      <w:r w:rsidRPr="000357F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TRANSPORT FACILITIES</w:t>
      </w:r>
    </w:p>
    <w:p w:rsidR="00552A04" w:rsidRPr="00DA3E88" w:rsidRDefault="00552A04" w:rsidP="0014074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4"/>
          <w:lang w:val="en-US" w:eastAsia="ru-RU"/>
        </w:rPr>
      </w:pPr>
    </w:p>
    <w:p w:rsidR="000357FD" w:rsidRPr="003065BE" w:rsidRDefault="000357FD" w:rsidP="000357FD">
      <w:pPr>
        <w:pStyle w:val="a3"/>
        <w:suppressAutoHyphens/>
        <w:ind w:firstLine="454"/>
        <w:jc w:val="center"/>
        <w:rPr>
          <w:b/>
          <w:iCs/>
          <w:sz w:val="24"/>
          <w:lang w:val="en-US"/>
        </w:rPr>
      </w:pPr>
      <w:r w:rsidRPr="00D43F7A">
        <w:rPr>
          <w:b/>
          <w:sz w:val="24"/>
          <w:lang w:val="en-US"/>
        </w:rPr>
        <w:t>A</w:t>
      </w:r>
      <w:r w:rsidRPr="003065BE">
        <w:rPr>
          <w:b/>
          <w:sz w:val="24"/>
          <w:lang w:val="en-US"/>
        </w:rPr>
        <w:t>.</w:t>
      </w:r>
      <w:r w:rsidRPr="00D43F7A">
        <w:rPr>
          <w:b/>
          <w:sz w:val="24"/>
          <w:lang w:val="en-US"/>
        </w:rPr>
        <w:t>V</w:t>
      </w:r>
      <w:r w:rsidRPr="003065BE">
        <w:rPr>
          <w:b/>
          <w:sz w:val="24"/>
          <w:lang w:val="en-US"/>
        </w:rPr>
        <w:t>.</w:t>
      </w:r>
      <w:r>
        <w:rPr>
          <w:b/>
          <w:sz w:val="24"/>
          <w:lang w:val="en-US"/>
        </w:rPr>
        <w:t xml:space="preserve"> </w:t>
      </w:r>
      <w:proofErr w:type="spellStart"/>
      <w:r w:rsidRPr="00D43F7A">
        <w:rPr>
          <w:b/>
          <w:sz w:val="24"/>
          <w:lang w:val="en-US"/>
        </w:rPr>
        <w:t>Pankratova</w:t>
      </w:r>
      <w:proofErr w:type="spellEnd"/>
      <w:r w:rsidRPr="003065BE">
        <w:rPr>
          <w:b/>
          <w:sz w:val="24"/>
          <w:lang w:val="en-US"/>
        </w:rPr>
        <w:t xml:space="preserve">, </w:t>
      </w:r>
      <w:r w:rsidRPr="00120AF7">
        <w:rPr>
          <w:b/>
          <w:sz w:val="24"/>
          <w:lang w:val="en-US"/>
        </w:rPr>
        <w:t xml:space="preserve">A.B. </w:t>
      </w:r>
      <w:proofErr w:type="spellStart"/>
      <w:r w:rsidRPr="00120AF7">
        <w:rPr>
          <w:b/>
          <w:sz w:val="24"/>
          <w:lang w:val="en-US"/>
        </w:rPr>
        <w:t>Suleimanov</w:t>
      </w:r>
      <w:proofErr w:type="spellEnd"/>
      <w:r w:rsidRPr="000357FD">
        <w:rPr>
          <w:b/>
          <w:sz w:val="24"/>
          <w:lang w:val="en-US"/>
        </w:rPr>
        <w:t xml:space="preserve">, </w:t>
      </w:r>
      <w:r w:rsidRPr="003065BE">
        <w:rPr>
          <w:b/>
          <w:iCs/>
          <w:sz w:val="24"/>
          <w:lang w:val="en-US"/>
        </w:rPr>
        <w:t>M.V.</w:t>
      </w:r>
      <w:r w:rsidRPr="003065BE">
        <w:rPr>
          <w:b/>
          <w:iCs/>
          <w:sz w:val="24"/>
          <w:vertAlign w:val="superscript"/>
          <w:lang w:val="en-US"/>
        </w:rPr>
        <w:t xml:space="preserve"> </w:t>
      </w:r>
      <w:proofErr w:type="spellStart"/>
      <w:r w:rsidRPr="003065BE">
        <w:rPr>
          <w:b/>
          <w:iCs/>
          <w:sz w:val="24"/>
          <w:lang w:val="en-US"/>
        </w:rPr>
        <w:t>Khrapov</w:t>
      </w:r>
      <w:proofErr w:type="spellEnd"/>
      <w:r w:rsidRPr="003065BE">
        <w:rPr>
          <w:b/>
          <w:iCs/>
          <w:sz w:val="24"/>
          <w:lang w:val="en-US"/>
        </w:rPr>
        <w:t>, A.V.</w:t>
      </w:r>
      <w:r>
        <w:rPr>
          <w:b/>
          <w:iCs/>
          <w:sz w:val="24"/>
          <w:lang w:val="en-US"/>
        </w:rPr>
        <w:t xml:space="preserve"> </w:t>
      </w:r>
      <w:proofErr w:type="spellStart"/>
      <w:r w:rsidRPr="003065BE">
        <w:rPr>
          <w:b/>
          <w:iCs/>
          <w:sz w:val="24"/>
          <w:lang w:val="en-US"/>
        </w:rPr>
        <w:t>Khrapova</w:t>
      </w:r>
      <w:proofErr w:type="spellEnd"/>
    </w:p>
    <w:p w:rsidR="00140745" w:rsidRPr="00DA3E88" w:rsidRDefault="002271F1" w:rsidP="0014074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  <w:lang w:val="en-US"/>
        </w:rPr>
      </w:pP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Yuri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Gagarin State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Technical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University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of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Saratov</w:t>
      </w:r>
    </w:p>
    <w:p w:rsidR="00552A04" w:rsidRPr="00DA3E88" w:rsidRDefault="00552A04" w:rsidP="001407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4"/>
          <w:lang w:val="en-US"/>
        </w:rPr>
      </w:pPr>
    </w:p>
    <w:p w:rsidR="00552A04" w:rsidRPr="00DA3E88" w:rsidRDefault="00552A04" w:rsidP="00CD460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Cs w:val="24"/>
          <w:lang w:val="en-US"/>
        </w:rPr>
      </w:pPr>
      <w:r w:rsidRPr="00DA3E88">
        <w:rPr>
          <w:rFonts w:ascii="Times New Roman" w:hAnsi="Times New Roman"/>
          <w:b/>
          <w:i/>
          <w:color w:val="000000" w:themeColor="text1"/>
          <w:szCs w:val="24"/>
          <w:lang w:val="en-US"/>
        </w:rPr>
        <w:t>A</w:t>
      </w:r>
      <w:r w:rsidR="00140745" w:rsidRPr="00DA3E88">
        <w:rPr>
          <w:rFonts w:ascii="Times New Roman" w:hAnsi="Times New Roman"/>
          <w:b/>
          <w:i/>
          <w:color w:val="000000" w:themeColor="text1"/>
          <w:szCs w:val="24"/>
          <w:lang w:val="en-US"/>
        </w:rPr>
        <w:t>bstract</w:t>
      </w:r>
      <w:r w:rsidRPr="00DA3E88">
        <w:rPr>
          <w:rFonts w:ascii="Times New Roman" w:hAnsi="Times New Roman"/>
          <w:b/>
          <w:i/>
          <w:color w:val="000000" w:themeColor="text1"/>
          <w:szCs w:val="24"/>
          <w:lang w:val="en-US"/>
        </w:rPr>
        <w:t>.</w:t>
      </w:r>
      <w:r w:rsidRPr="00DA3E88">
        <w:rPr>
          <w:b/>
          <w:i/>
          <w:color w:val="000000" w:themeColor="text1"/>
          <w:szCs w:val="24"/>
          <w:lang w:val="en-US"/>
        </w:rPr>
        <w:t xml:space="preserve"> </w:t>
      </w:r>
      <w:r w:rsidR="00CD4609" w:rsidRPr="000357FD">
        <w:rPr>
          <w:rFonts w:ascii="Times New Roman" w:hAnsi="Times New Roman"/>
          <w:i/>
          <w:color w:val="000000" w:themeColor="text1"/>
          <w:szCs w:val="24"/>
          <w:lang w:val="en-US"/>
        </w:rPr>
        <w:t>The paper presents a methodology for determining the main indicators of the effe</w:t>
      </w:r>
      <w:r w:rsidR="00CD4609" w:rsidRPr="000357FD">
        <w:rPr>
          <w:rFonts w:ascii="Times New Roman" w:hAnsi="Times New Roman"/>
          <w:i/>
          <w:color w:val="000000" w:themeColor="text1"/>
          <w:szCs w:val="24"/>
          <w:lang w:val="en-US"/>
        </w:rPr>
        <w:t>c</w:t>
      </w:r>
      <w:r w:rsidR="00CD4609" w:rsidRPr="000357FD">
        <w:rPr>
          <w:rFonts w:ascii="Times New Roman" w:hAnsi="Times New Roman"/>
          <w:i/>
          <w:color w:val="000000" w:themeColor="text1"/>
          <w:szCs w:val="24"/>
          <w:lang w:val="en-US"/>
        </w:rPr>
        <w:t>tiveness of an investment project: the net present value of the project and the internal rate of return</w:t>
      </w:r>
      <w:r w:rsidR="00CD4609" w:rsidRPr="00CD4609">
        <w:rPr>
          <w:rFonts w:ascii="Times New Roman" w:hAnsi="Times New Roman"/>
          <w:i/>
          <w:color w:val="000000" w:themeColor="text1"/>
          <w:szCs w:val="24"/>
          <w:lang w:val="en-US"/>
        </w:rPr>
        <w:t>.</w:t>
      </w:r>
      <w:r w:rsidRPr="00DA3E88">
        <w:rPr>
          <w:rFonts w:ascii="Times New Roman" w:hAnsi="Times New Roman"/>
          <w:i/>
          <w:color w:val="000000" w:themeColor="text1"/>
          <w:szCs w:val="24"/>
          <w:lang w:val="en-US"/>
        </w:rPr>
        <w:t xml:space="preserve"> By applying a probabilistic model based on risk theory to these indicators, it is possible to establish the risk and reliability of this project.</w:t>
      </w:r>
    </w:p>
    <w:p w:rsidR="00552A04" w:rsidRPr="00DA3E88" w:rsidRDefault="00552A04" w:rsidP="00CD460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0" w:themeColor="text1"/>
          <w:szCs w:val="24"/>
          <w:lang w:val="en-US" w:eastAsia="ru-RU"/>
        </w:rPr>
      </w:pPr>
      <w:r w:rsidRPr="00DA3E88">
        <w:rPr>
          <w:rFonts w:ascii="Times New Roman" w:hAnsi="Times New Roman"/>
          <w:b/>
          <w:i/>
          <w:color w:val="000000" w:themeColor="text1"/>
          <w:szCs w:val="24"/>
          <w:shd w:val="clear" w:color="auto" w:fill="FDFDFD"/>
          <w:lang w:val="en-US"/>
        </w:rPr>
        <w:t>Keywords:</w:t>
      </w:r>
      <w:r w:rsidRPr="00DA3E88">
        <w:rPr>
          <w:rFonts w:ascii="Times New Roman" w:hAnsi="Times New Roman"/>
          <w:i/>
          <w:color w:val="000000" w:themeColor="text1"/>
          <w:szCs w:val="24"/>
          <w:shd w:val="clear" w:color="auto" w:fill="FDFDFD"/>
          <w:lang w:val="en-US"/>
        </w:rPr>
        <w:t xml:space="preserve"> investment project, the net present value of project, internal rate of return, risk, r</w:t>
      </w:r>
      <w:r w:rsidRPr="00DA3E88">
        <w:rPr>
          <w:rFonts w:ascii="Times New Roman" w:hAnsi="Times New Roman"/>
          <w:i/>
          <w:color w:val="000000" w:themeColor="text1"/>
          <w:szCs w:val="24"/>
          <w:shd w:val="clear" w:color="auto" w:fill="FDFDFD"/>
          <w:lang w:val="en-US"/>
        </w:rPr>
        <w:t>e</w:t>
      </w:r>
      <w:r w:rsidR="00140745" w:rsidRPr="00DA3E88">
        <w:rPr>
          <w:rFonts w:ascii="Times New Roman" w:hAnsi="Times New Roman"/>
          <w:i/>
          <w:color w:val="000000" w:themeColor="text1"/>
          <w:szCs w:val="24"/>
          <w:shd w:val="clear" w:color="auto" w:fill="FDFDFD"/>
          <w:lang w:val="en-US"/>
        </w:rPr>
        <w:t>liability</w:t>
      </w:r>
    </w:p>
    <w:p w:rsidR="00552A04" w:rsidRPr="00DA3E88" w:rsidRDefault="00552A04" w:rsidP="00552A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4"/>
          <w:lang w:val="en-US" w:eastAsia="ru-RU"/>
        </w:rPr>
      </w:pPr>
    </w:p>
    <w:p w:rsidR="00552A04" w:rsidRPr="00DA3E88" w:rsidRDefault="00120AF7" w:rsidP="00552A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Для оценки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D4609">
        <w:rPr>
          <w:rFonts w:ascii="Times New Roman" w:hAnsi="Times New Roman"/>
          <w:color w:val="000000" w:themeColor="text1"/>
          <w:sz w:val="24"/>
          <w:szCs w:val="24"/>
        </w:rPr>
        <w:t>инвестиционных проектов</w:t>
      </w:r>
      <w:r>
        <w:rPr>
          <w:rFonts w:ascii="Times New Roman" w:hAnsi="Times New Roman"/>
          <w:color w:val="000000" w:themeColor="text1"/>
          <w:sz w:val="24"/>
          <w:szCs w:val="24"/>
        </w:rPr>
        <w:t>, как показывает мировая практика, и</w:t>
      </w:r>
      <w:r>
        <w:rPr>
          <w:rFonts w:ascii="Times New Roman" w:hAnsi="Times New Roman"/>
          <w:color w:val="000000" w:themeColor="text1"/>
          <w:sz w:val="24"/>
          <w:szCs w:val="24"/>
        </w:rPr>
        <w:t>с</w:t>
      </w:r>
      <w:r>
        <w:rPr>
          <w:rFonts w:ascii="Times New Roman" w:hAnsi="Times New Roman"/>
          <w:color w:val="000000" w:themeColor="text1"/>
          <w:sz w:val="24"/>
          <w:szCs w:val="24"/>
        </w:rPr>
        <w:t>пользуются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подходы </w:t>
      </w:r>
      <w:proofErr w:type="gramStart"/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Всемирною</w:t>
      </w:r>
      <w:proofErr w:type="gramEnd"/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Банка, методику ЮНИДО. Методы оценки эффекти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ности проекта подразделяются на две группы, основанные </w:t>
      </w:r>
      <w:proofErr w:type="gramStart"/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gramEnd"/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дисконтированных и учетных финансовых ресурсов. Выбор метода определяется сроками осуществления проекта, размером инвестиций, наличием альтернативных проектов и другими факт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рами. Наиболее часто для оценки эффективности проектов применяют методы, осн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ванные на дисконтированных ресурсах, поскольку они значительно более точны, так как учитывают различные виды инфляции, изменения процентной ставки, нормы д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ходности и</w:t>
      </w:r>
      <w:r w:rsidR="00140745" w:rsidRPr="00DA3E88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т.</w:t>
      </w:r>
      <w:r w:rsidR="00140745" w:rsidRPr="00DA3E88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д. К этим показателям относят метод индекса рентабельности, метод чи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той тек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щей стоимости (приведенной ценности), метод внутренней нормы доходности (рентабельности) и метод текущей окупа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мости.</w:t>
      </w:r>
    </w:p>
    <w:p w:rsidR="00552A04" w:rsidRPr="00DA3E88" w:rsidRDefault="00552A04" w:rsidP="00140745">
      <w:pPr>
        <w:pStyle w:val="22"/>
        <w:ind w:left="0" w:firstLine="709"/>
        <w:rPr>
          <w:color w:val="000000" w:themeColor="text1"/>
          <w:sz w:val="24"/>
          <w:szCs w:val="24"/>
        </w:rPr>
      </w:pPr>
      <w:r w:rsidRPr="00DA3E88">
        <w:rPr>
          <w:color w:val="000000" w:themeColor="text1"/>
          <w:sz w:val="24"/>
          <w:szCs w:val="24"/>
        </w:rPr>
        <w:t>Для российских условий имеются Методические рекомендации по оценке э</w:t>
      </w:r>
      <w:r w:rsidRPr="00DA3E88">
        <w:rPr>
          <w:color w:val="000000" w:themeColor="text1"/>
          <w:sz w:val="24"/>
          <w:szCs w:val="24"/>
        </w:rPr>
        <w:t>ф</w:t>
      </w:r>
      <w:r w:rsidRPr="00DA3E88">
        <w:rPr>
          <w:color w:val="000000" w:themeColor="text1"/>
          <w:sz w:val="24"/>
          <w:szCs w:val="24"/>
        </w:rPr>
        <w:t>фективности инвестиционных проектов [3], которые исправили и дополнили Метод</w:t>
      </w:r>
      <w:r w:rsidRPr="00DA3E88">
        <w:rPr>
          <w:color w:val="000000" w:themeColor="text1"/>
          <w:sz w:val="24"/>
          <w:szCs w:val="24"/>
        </w:rPr>
        <w:t>и</w:t>
      </w:r>
      <w:r w:rsidRPr="00DA3E88">
        <w:rPr>
          <w:color w:val="000000" w:themeColor="text1"/>
          <w:sz w:val="24"/>
          <w:szCs w:val="24"/>
        </w:rPr>
        <w:t>ческие рекомендации по оценке инвестиционных проектов и их отбору для финансир</w:t>
      </w:r>
      <w:r w:rsidRPr="00DA3E88">
        <w:rPr>
          <w:color w:val="000000" w:themeColor="text1"/>
          <w:sz w:val="24"/>
          <w:szCs w:val="24"/>
        </w:rPr>
        <w:t>о</w:t>
      </w:r>
      <w:r w:rsidRPr="00DA3E88">
        <w:rPr>
          <w:color w:val="000000" w:themeColor="text1"/>
          <w:sz w:val="24"/>
          <w:szCs w:val="24"/>
        </w:rPr>
        <w:t>вания [3]. Данные рекомендации конкретизированы (применены) в дорожном хозяйстве в качестве отраслевого дорожного методического документа – Руководств</w:t>
      </w:r>
      <w:r w:rsidR="004D64EF" w:rsidRPr="00DA3E88">
        <w:rPr>
          <w:color w:val="000000" w:themeColor="text1"/>
          <w:sz w:val="24"/>
          <w:szCs w:val="24"/>
        </w:rPr>
        <w:t>а</w:t>
      </w:r>
      <w:r w:rsidRPr="00DA3E88">
        <w:rPr>
          <w:color w:val="000000" w:themeColor="text1"/>
          <w:sz w:val="24"/>
          <w:szCs w:val="24"/>
        </w:rPr>
        <w:t xml:space="preserve"> по оценке экономической эффективности [1]</w:t>
      </w:r>
      <w:r w:rsidR="00140745" w:rsidRPr="00DA3E88">
        <w:rPr>
          <w:color w:val="000000" w:themeColor="text1"/>
          <w:sz w:val="24"/>
          <w:szCs w:val="24"/>
        </w:rPr>
        <w:t>.</w:t>
      </w:r>
    </w:p>
    <w:p w:rsidR="00552A04" w:rsidRPr="00DA3E88" w:rsidRDefault="00552A04" w:rsidP="0014074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sz w:val="24"/>
          <w:szCs w:val="24"/>
        </w:rPr>
        <w:t>Как было показано в первой главе, в качестве основных показателей эффекти</w: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ности инвестиционного проекта устанавливают: </w:t>
      </w:r>
    </w:p>
    <w:p w:rsidR="00552A04" w:rsidRPr="00DA3E88" w:rsidRDefault="00140745" w:rsidP="0014074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sz w:val="24"/>
          <w:szCs w:val="24"/>
        </w:rPr>
        <w:lastRenderedPageBreak/>
        <w:sym w:font="Wingdings" w:char="F09F"/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финансовую (коммерческую) эффективность, учитывающую финансовые п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следствия для участников проекта; </w:t>
      </w:r>
    </w:p>
    <w:p w:rsidR="00552A04" w:rsidRPr="00DA3E88" w:rsidRDefault="00140745" w:rsidP="0014074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sz w:val="24"/>
          <w:szCs w:val="24"/>
        </w:rPr>
        <w:sym w:font="Wingdings" w:char="F09F"/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бюджетную эффективность, учитывающую финансовые последствия для бю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жетов всех уровней; </w:t>
      </w:r>
    </w:p>
    <w:p w:rsidR="00552A04" w:rsidRPr="00DA3E88" w:rsidRDefault="00140745" w:rsidP="00140745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sz w:val="24"/>
          <w:szCs w:val="24"/>
        </w:rPr>
        <w:sym w:font="Wingdings" w:char="F09F"/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народнохозяйственную экономическую эффективность, учитывающую затр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ты и результаты (выгоды), выходящие за пределы прямых финансовых интересов уч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стников проекта и допускающие стоимостное выражение. </w:t>
      </w:r>
    </w:p>
    <w:p w:rsidR="00552A04" w:rsidRPr="00DA3E88" w:rsidRDefault="00552A04" w:rsidP="0014074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spacing w:val="-4"/>
          <w:sz w:val="24"/>
          <w:szCs w:val="24"/>
        </w:rPr>
        <w:t>Чистая приведенная ценность проекта (</w:t>
      </w:r>
      <w:r w:rsidRPr="00DA3E88">
        <w:rPr>
          <w:rFonts w:ascii="Times New Roman" w:hAnsi="Times New Roman"/>
          <w:color w:val="000000" w:themeColor="text1"/>
          <w:spacing w:val="-4"/>
          <w:sz w:val="24"/>
          <w:szCs w:val="24"/>
          <w:lang w:val="en-US"/>
        </w:rPr>
        <w:t>net</w:t>
      </w:r>
      <w:r w:rsidRPr="00DA3E88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DA3E88">
        <w:rPr>
          <w:rFonts w:ascii="Times New Roman" w:hAnsi="Times New Roman"/>
          <w:color w:val="000000" w:themeColor="text1"/>
          <w:spacing w:val="-4"/>
          <w:sz w:val="24"/>
          <w:szCs w:val="24"/>
          <w:lang w:val="en-US"/>
        </w:rPr>
        <w:t>present</w:t>
      </w:r>
      <w:r w:rsidRPr="00DA3E88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DA3E88">
        <w:rPr>
          <w:rFonts w:ascii="Times New Roman" w:hAnsi="Times New Roman"/>
          <w:color w:val="000000" w:themeColor="text1"/>
          <w:spacing w:val="-4"/>
          <w:sz w:val="24"/>
          <w:szCs w:val="24"/>
          <w:lang w:val="en-US"/>
        </w:rPr>
        <w:t>value</w:t>
      </w:r>
      <w:r w:rsidRPr="00DA3E88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– </w:t>
      </w:r>
      <w:r w:rsidRPr="00DA3E88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  <w:lang w:val="en-US"/>
        </w:rPr>
        <w:t>NPV</w:t>
      </w:r>
      <w:r w:rsidRPr="00DA3E88">
        <w:rPr>
          <w:rFonts w:ascii="Times New Roman" w:hAnsi="Times New Roman"/>
          <w:color w:val="000000" w:themeColor="text1"/>
          <w:spacing w:val="-4"/>
          <w:sz w:val="24"/>
          <w:szCs w:val="24"/>
        </w:rPr>
        <w:t>) представляет собой разницу между дисконтированными выгодами и дисконтированными затратами, а вну</w:t>
      </w:r>
      <w:r w:rsidRPr="00DA3E88">
        <w:rPr>
          <w:rFonts w:ascii="Times New Roman" w:hAnsi="Times New Roman"/>
          <w:color w:val="000000" w:themeColor="text1"/>
          <w:spacing w:val="-4"/>
          <w:sz w:val="24"/>
          <w:szCs w:val="24"/>
        </w:rPr>
        <w:t>т</w:t>
      </w:r>
      <w:r w:rsidRPr="00DA3E88">
        <w:rPr>
          <w:rFonts w:ascii="Times New Roman" w:hAnsi="Times New Roman"/>
          <w:color w:val="000000" w:themeColor="text1"/>
          <w:spacing w:val="-4"/>
          <w:sz w:val="24"/>
          <w:szCs w:val="24"/>
        </w:rPr>
        <w:t>ренняя норма рентабельности (</w:t>
      </w:r>
      <w:r w:rsidRPr="00DA3E88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  <w:lang w:val="en-US"/>
        </w:rPr>
        <w:t>IIR</w:t>
      </w:r>
      <w:r w:rsidRPr="00DA3E88">
        <w:rPr>
          <w:rFonts w:ascii="Times New Roman" w:hAnsi="Times New Roman"/>
          <w:color w:val="000000" w:themeColor="text1"/>
          <w:spacing w:val="-4"/>
          <w:sz w:val="24"/>
          <w:szCs w:val="24"/>
        </w:rPr>
        <w:t>) – подбор такой величины ставки дисконтирования, при которой чистая приведенная ценность инвестиционного проекта обращается в ноль.</w:t>
      </w:r>
    </w:p>
    <w:p w:rsidR="00552A04" w:rsidRPr="00DA3E88" w:rsidRDefault="00552A04" w:rsidP="0014074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sz w:val="24"/>
          <w:szCs w:val="24"/>
        </w:rPr>
        <w:t>Поскольку к этим показателям в методических указаниях [1] относятся как к д</w: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>терминированным (однозначно определенным) и не учитывают, что они могут оказат</w: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>ь</w: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ся невыполнимы из-за ряда причин, таких как изменение </w:t>
      </w:r>
      <w:proofErr w:type="gramStart"/>
      <w:r w:rsidRPr="00DA3E88">
        <w:rPr>
          <w:rFonts w:ascii="Times New Roman" w:hAnsi="Times New Roman"/>
          <w:color w:val="000000" w:themeColor="text1"/>
          <w:sz w:val="24"/>
          <w:szCs w:val="24"/>
        </w:rPr>
        <w:t>затрат</w:t>
      </w:r>
      <w:proofErr w:type="gramEnd"/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на строительство (под воздействием погодных условий, роста стоимости дорожно-строительных материалов, строительной техники и т.</w:t>
      </w:r>
      <w:r w:rsidR="00140745" w:rsidRPr="00DA3E8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>д.), а выгоды в процессе эксплуатации могут сократиться (с</w:t>
      </w:r>
      <w:r w:rsidR="00140745" w:rsidRPr="00DA3E8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уменьшением спроса на транспортные услуги), предлагаем применять к показателям </w:t>
      </w:r>
      <w:r w:rsidRPr="00DA3E88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NPV</w: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r w:rsidRPr="00DA3E88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IRR</w:t>
      </w:r>
      <w:r w:rsidRPr="00DA3E8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>вероятностную модель, основанную на теории риска. В этой модели учит</w: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>вается также, что стоимость строительства зависит от ошибок в определении перспе</w: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>тивной интенсивности движения. Это даст дополнительную информацию инвестору о</w:t>
      </w:r>
      <w:r w:rsidR="00140745" w:rsidRPr="00DA3E8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>рисках, которым подвержен его капитал в процессе реализации проекта [3].</w:t>
      </w:r>
    </w:p>
    <w:p w:rsidR="00552A04" w:rsidRPr="00DA3E88" w:rsidRDefault="00552A04" w:rsidP="00552A04">
      <w:pPr>
        <w:pStyle w:val="a8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sz w:val="24"/>
          <w:szCs w:val="24"/>
        </w:rPr>
        <w:t>Если распределения вероятностей, показанные на рисунке а, соответствуют нормальному закону, то интегральное распределение (</w:t>
      </w:r>
      <w:proofErr w:type="gramStart"/>
      <w:r w:rsidRPr="00DA3E88">
        <w:rPr>
          <w:rFonts w:ascii="Times New Roman" w:hAnsi="Times New Roman"/>
          <w:color w:val="000000" w:themeColor="text1"/>
          <w:sz w:val="24"/>
          <w:szCs w:val="24"/>
        </w:rPr>
        <w:t>см</w:t>
      </w:r>
      <w:proofErr w:type="gramEnd"/>
      <w:r w:rsidRPr="00DA3E88">
        <w:rPr>
          <w:rFonts w:ascii="Times New Roman" w:hAnsi="Times New Roman"/>
          <w:color w:val="000000" w:themeColor="text1"/>
          <w:sz w:val="24"/>
          <w:szCs w:val="24"/>
        </w:rPr>
        <w:t>. рисунок б) надежности вл</w: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>жения капитала можно установить по формуле:</w:t>
      </w:r>
    </w:p>
    <w:p w:rsidR="00552A04" w:rsidRPr="00DA3E88" w:rsidRDefault="00606124" w:rsidP="009853E3">
      <w:pPr>
        <w:pStyle w:val="19"/>
        <w:rPr>
          <w:color w:val="000000" w:themeColor="text1"/>
        </w:rPr>
      </w:pPr>
      <w:r w:rsidRPr="00DA3E88">
        <w:rPr>
          <w:color w:val="000000" w:themeColor="text1"/>
        </w:rPr>
        <w:tab/>
      </w:r>
      <w:r w:rsidR="007773C6" w:rsidRPr="00DA3E88">
        <w:rPr>
          <w:color w:val="000000" w:themeColor="text1"/>
          <w:position w:val="-42"/>
        </w:rPr>
        <w:object w:dxaOrig="30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5pt;height:50.25pt" o:ole="">
            <v:imagedata r:id="rId8" o:title=""/>
          </v:shape>
          <o:OLEObject Type="Embed" ProgID="Equation.3" ShapeID="_x0000_i1025" DrawAspect="Content" ObjectID="_1830881766" r:id="rId9"/>
        </w:object>
      </w:r>
      <w:r w:rsidR="00552A04" w:rsidRPr="00DA3E88">
        <w:rPr>
          <w:color w:val="000000" w:themeColor="text1"/>
        </w:rPr>
        <w:t>,</w:t>
      </w:r>
      <w:r w:rsidRPr="00DA3E88">
        <w:rPr>
          <w:color w:val="000000" w:themeColor="text1"/>
        </w:rPr>
        <w:tab/>
      </w:r>
      <w:r w:rsidR="00552A04" w:rsidRPr="00DA3E88">
        <w:rPr>
          <w:color w:val="000000" w:themeColor="text1"/>
        </w:rPr>
        <w:t>(1)</w:t>
      </w:r>
    </w:p>
    <w:p w:rsidR="00552A04" w:rsidRPr="00DA3E88" w:rsidRDefault="00606124" w:rsidP="006061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где </w:t>
      </w:r>
      <w:r w:rsidR="00140745" w:rsidRPr="00DA3E88">
        <w:rPr>
          <w:rFonts w:ascii="Times New Roman" w:hAnsi="Times New Roman"/>
          <w:color w:val="000000" w:themeColor="text1"/>
          <w:position w:val="-4"/>
          <w:sz w:val="24"/>
          <w:szCs w:val="24"/>
        </w:rPr>
        <w:object w:dxaOrig="240" w:dyaOrig="260">
          <v:shape id="_x0000_i1026" type="#_x0000_t75" style="width:14.25pt;height:14.25pt" o:ole="">
            <v:imagedata r:id="rId10" o:title=""/>
          </v:shape>
          <o:OLEObject Type="Embed" ProgID="Equation.3" ShapeID="_x0000_i1026" DrawAspect="Content" ObjectID="_1830881767" r:id="rId11"/>
        </w:object>
      </w:r>
      <w:r w:rsidR="00140745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–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интегральное распределение надежности результатов проекта (вероятность того, что инвестиции, вложенные в проект, окупятся);</w:t>
      </w:r>
    </w:p>
    <w:p w:rsidR="00552A04" w:rsidRPr="00DA3E88" w:rsidRDefault="00140745" w:rsidP="00606124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520" w:dyaOrig="340">
          <v:shape id="_x0000_i1027" type="#_x0000_t75" style="width:28.5pt;height:21.75pt" o:ole="">
            <v:imagedata r:id="rId12" o:title=""/>
          </v:shape>
          <o:OLEObject Type="Embed" ProgID="Equation.3" ShapeID="_x0000_i1027" DrawAspect="Content" ObjectID="_1830881768" r:id="rId13"/>
        </w:objec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–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интеграл вероятности (функция Лапласа), определяемый по приложению 1 в работе [2] в зависимости от величины подынтегральной функции </w:t>
      </w:r>
      <w:r w:rsidR="00552A04" w:rsidRPr="00DA3E88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220" w:dyaOrig="240">
          <v:shape id="_x0000_i1028" type="#_x0000_t75" style="width:14.25pt;height:14.25pt" o:ole="">
            <v:imagedata r:id="rId14" o:title=""/>
          </v:shape>
          <o:OLEObject Type="Embed" ProgID="Equation.3" ShapeID="_x0000_i1028" DrawAspect="Content" ObjectID="_1830881769" r:id="rId15"/>
        </w:objec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52A04" w:rsidRPr="00DA3E88" w:rsidRDefault="00140745" w:rsidP="00606124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580" w:dyaOrig="360">
          <v:shape id="_x0000_i1029" type="#_x0000_t75" style="width:28.5pt;height:21.75pt" o:ole="">
            <v:imagedata r:id="rId16" o:title=""/>
          </v:shape>
          <o:OLEObject Type="Embed" ProgID="Equation.3" ShapeID="_x0000_i1029" DrawAspect="Content" ObjectID="_1830881770" r:id="rId17"/>
        </w:objec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–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текущее значение чистой приведенной ценности, которая определяется при конкретных значениях исходных данных;</w:t>
      </w:r>
    </w:p>
    <w:p w:rsidR="00552A04" w:rsidRPr="00DA3E88" w:rsidRDefault="00140745" w:rsidP="00606124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600" w:dyaOrig="360">
          <v:shape id="_x0000_i1030" type="#_x0000_t75" style="width:28.5pt;height:21.75pt" o:ole="">
            <v:imagedata r:id="rId18" o:title=""/>
          </v:shape>
          <o:OLEObject Type="Embed" ProgID="Equation.3" ShapeID="_x0000_i1030" DrawAspect="Content" ObjectID="_1830881771" r:id="rId19"/>
        </w:objec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–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среднее </w:t>
      </w:r>
      <w:proofErr w:type="spellStart"/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квадратическое</w:t>
      </w:r>
      <w:proofErr w:type="spellEnd"/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отклонение параметра </w:t>
      </w:r>
      <w:r w:rsidRPr="00DA3E88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580" w:dyaOrig="360">
          <v:shape id="_x0000_i1031" type="#_x0000_t75" style="width:28.5pt;height:21.75pt" o:ole="">
            <v:imagedata r:id="rId20" o:title=""/>
          </v:shape>
          <o:OLEObject Type="Embed" ProgID="Equation.3" ShapeID="_x0000_i1031" DrawAspect="Content" ObjectID="_1830881772" r:id="rId21"/>
        </w:objec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52A04" w:rsidRPr="00DA3E88" w:rsidRDefault="00140745" w:rsidP="00606124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660" w:dyaOrig="360">
          <v:shape id="_x0000_i1032" type="#_x0000_t75" style="width:36pt;height:21.75pt" o:ole="">
            <v:imagedata r:id="rId22" o:title=""/>
          </v:shape>
          <o:OLEObject Type="Embed" ProgID="Equation.3" ShapeID="_x0000_i1032" DrawAspect="Content" ObjectID="_1830881773" r:id="rId23"/>
        </w:objec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–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среднее </w:t>
      </w:r>
      <w:proofErr w:type="spellStart"/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квадратическое</w:t>
      </w:r>
      <w:proofErr w:type="spellEnd"/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отклонение параметра </w:t>
      </w:r>
      <w:r w:rsidRPr="00DA3E88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620" w:dyaOrig="360">
          <v:shape id="_x0000_i1033" type="#_x0000_t75" style="width:28.5pt;height:21.75pt" o:ole="">
            <v:imagedata r:id="rId24" o:title=""/>
          </v:shape>
          <o:OLEObject Type="Embed" ProgID="Equation.3" ShapeID="_x0000_i1033" DrawAspect="Content" ObjectID="_1830881774" r:id="rId25"/>
        </w:objec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(когда </w:t>
      </w:r>
      <w:r w:rsidRPr="00DA3E88">
        <w:rPr>
          <w:rFonts w:ascii="Times New Roman" w:hAnsi="Times New Roman"/>
          <w:color w:val="000000" w:themeColor="text1"/>
          <w:position w:val="-4"/>
          <w:sz w:val="24"/>
          <w:szCs w:val="24"/>
        </w:rPr>
        <w:object w:dxaOrig="859" w:dyaOrig="260">
          <v:shape id="_x0000_i1034" type="#_x0000_t75" style="width:43.5pt;height:14.25pt" o:ole="">
            <v:imagedata r:id="rId26" o:title=""/>
          </v:shape>
          <o:OLEObject Type="Embed" ProgID="Equation.3" ShapeID="_x0000_i1034" DrawAspect="Content" ObjectID="_1830881775" r:id="rId27"/>
        </w:objec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:rsidR="00552A04" w:rsidRPr="00DA3E88" w:rsidRDefault="00140745" w:rsidP="00606124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position w:val="-14"/>
          <w:sz w:val="24"/>
          <w:szCs w:val="24"/>
          <w:lang w:val="en-US"/>
        </w:rPr>
        <w:object w:dxaOrig="2340" w:dyaOrig="480">
          <v:shape id="_x0000_i1035" type="#_x0000_t75" style="width:115.5pt;height:21.75pt" o:ole="">
            <v:imagedata r:id="rId28" o:title=""/>
          </v:shape>
          <o:OLEObject Type="Embed" ProgID="Equation.3" ShapeID="_x0000_i1035" DrawAspect="Content" ObjectID="_1830881776" r:id="rId29"/>
        </w:objec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–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суммарное среднее </w:t>
      </w:r>
      <w:proofErr w:type="spellStart"/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квадратическое</w:t>
      </w:r>
      <w:proofErr w:type="spellEnd"/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отклонение чистой приведенной ценности проекта, учитывающее изменение внутренней нормы рент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бельности за период эксплуатации проекта.</w:t>
      </w:r>
    </w:p>
    <w:p w:rsidR="007773C6" w:rsidRPr="00DA3E88" w:rsidRDefault="007773C6" w:rsidP="00140745">
      <w:pPr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:rsidR="007773C6" w:rsidRPr="00DA3E88" w:rsidRDefault="00140745" w:rsidP="00140745">
      <w:pPr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DA3E88">
        <w:rPr>
          <w:rFonts w:ascii="Times New Roman" w:hAnsi="Times New Roman"/>
          <w:noProof/>
          <w:color w:val="000000" w:themeColor="text1"/>
          <w:szCs w:val="24"/>
          <w:lang w:eastAsia="ru-RU"/>
        </w:rPr>
        <w:lastRenderedPageBreak/>
        <w:drawing>
          <wp:inline distT="0" distB="0" distL="0" distR="0">
            <wp:extent cx="4613148" cy="4320540"/>
            <wp:effectExtent l="0" t="0" r="0" b="3810"/>
            <wp:docPr id="1793298246" name="Рисунок 1793298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_.jp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3148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3C6" w:rsidRPr="00DA3E88" w:rsidRDefault="007773C6" w:rsidP="00140745">
      <w:pPr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  <w:lang w:val="en-US"/>
        </w:rPr>
      </w:pPr>
    </w:p>
    <w:p w:rsidR="007773C6" w:rsidRPr="00DA3E88" w:rsidRDefault="007773C6" w:rsidP="00140745">
      <w:pPr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DA3E88">
        <w:rPr>
          <w:rFonts w:ascii="Times New Roman" w:hAnsi="Times New Roman"/>
          <w:color w:val="000000" w:themeColor="text1"/>
          <w:szCs w:val="24"/>
        </w:rPr>
        <w:t>Дифференциальное (</w:t>
      </w:r>
      <w:r w:rsidRPr="00DA3E88">
        <w:rPr>
          <w:rFonts w:ascii="Times New Roman" w:hAnsi="Times New Roman"/>
          <w:color w:val="000000" w:themeColor="text1"/>
          <w:szCs w:val="24"/>
          <w:lang w:val="en-US"/>
        </w:rPr>
        <w:t>a</w:t>
      </w:r>
      <w:r w:rsidRPr="00DA3E88">
        <w:rPr>
          <w:rFonts w:ascii="Times New Roman" w:hAnsi="Times New Roman"/>
          <w:color w:val="000000" w:themeColor="text1"/>
          <w:szCs w:val="24"/>
        </w:rPr>
        <w:t>) и интегральное (б) распределение вероятностей</w:t>
      </w:r>
    </w:p>
    <w:p w:rsidR="007773C6" w:rsidRPr="00DA3E88" w:rsidRDefault="007773C6" w:rsidP="00140745">
      <w:pPr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DA3E88">
        <w:rPr>
          <w:rFonts w:ascii="Times New Roman" w:hAnsi="Times New Roman"/>
          <w:color w:val="000000" w:themeColor="text1"/>
          <w:szCs w:val="24"/>
        </w:rPr>
        <w:t>чистой приведенной ценности проекта</w:t>
      </w:r>
    </w:p>
    <w:p w:rsidR="007773C6" w:rsidRPr="00DA3E88" w:rsidRDefault="007773C6" w:rsidP="007773C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В формуле (1) </w:t>
      </w:r>
      <w:r w:rsidRPr="00DA3E88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600" w:dyaOrig="360">
          <v:shape id="_x0000_i1036" type="#_x0000_t75" style="width:28.5pt;height:14.25pt" o:ole="">
            <v:imagedata r:id="rId31" o:title=""/>
          </v:shape>
          <o:OLEObject Type="Embed" ProgID="Equation.3" ShapeID="_x0000_i1036" DrawAspect="Content" ObjectID="_1830881777" r:id="rId32"/>
        </w:objec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r w:rsidR="00140745" w:rsidRPr="00DA3E88">
        <w:rPr>
          <w:rFonts w:ascii="Times New Roman" w:hAnsi="Times New Roman"/>
          <w:color w:val="000000" w:themeColor="text1"/>
          <w:position w:val="-14"/>
          <w:sz w:val="24"/>
          <w:szCs w:val="24"/>
          <w:lang w:val="en-US"/>
        </w:rPr>
        <w:object w:dxaOrig="2360" w:dyaOrig="480">
          <v:shape id="_x0000_i1037" type="#_x0000_t75" style="width:108pt;height:21.75pt" o:ole="">
            <v:imagedata r:id="rId33" o:title=""/>
          </v:shape>
          <o:OLEObject Type="Embed" ProgID="Equation.3" ShapeID="_x0000_i1037" DrawAspect="Content" ObjectID="_1830881778" r:id="rId34"/>
        </w:objec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устанавливаются методом Монте-Карло [1], который позволит без предварительного вычисления параметров </w:t>
      </w:r>
      <w:r w:rsidR="00140745" w:rsidRPr="00DA3E88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620" w:dyaOrig="360">
          <v:shape id="_x0000_i1038" type="#_x0000_t75" style="width:28.5pt;height:14.25pt" o:ole="">
            <v:imagedata r:id="rId35" o:title=""/>
          </v:shape>
          <o:OLEObject Type="Embed" ProgID="Equation.3" ShapeID="_x0000_i1038" DrawAspect="Content" ObjectID="_1830881779" r:id="rId36"/>
        </w:objec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и</w:t>
      </w:r>
      <w:r w:rsidR="00140745" w:rsidRPr="00DA3E8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140745" w:rsidRPr="00DA3E88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680" w:dyaOrig="360">
          <v:shape id="_x0000_i1039" type="#_x0000_t75" style="width:28.5pt;height:14.25pt" o:ole="">
            <v:imagedata r:id="rId37" o:title=""/>
          </v:shape>
          <o:OLEObject Type="Embed" ProgID="Equation.3" ShapeID="_x0000_i1039" DrawAspect="Content" ObjectID="_1830881780" r:id="rId38"/>
        </w:objec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получить значение </w:t>
      </w:r>
      <w:r w:rsidR="00140745" w:rsidRPr="00DA3E88">
        <w:rPr>
          <w:rFonts w:ascii="Times New Roman" w:hAnsi="Times New Roman"/>
          <w:color w:val="000000" w:themeColor="text1"/>
          <w:position w:val="-14"/>
          <w:sz w:val="24"/>
          <w:szCs w:val="24"/>
        </w:rPr>
        <w:object w:dxaOrig="499" w:dyaOrig="380">
          <v:shape id="_x0000_i1040" type="#_x0000_t75" style="width:21.75pt;height:21.75pt" o:ole="">
            <v:imagedata r:id="rId39" o:title=""/>
          </v:shape>
          <o:OLEObject Type="Embed" ProgID="Equation.3" ShapeID="_x0000_i1040" DrawAspect="Content" ObjectID="_1830881781" r:id="rId40"/>
        </w:objec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и уменьшит число итераций вдвое (на 600-800 циклов).</w:t>
      </w:r>
      <w:r w:rsidR="00140745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На рисунке а, </w:t>
      </w:r>
      <w:proofErr w:type="gramStart"/>
      <w:r w:rsidRPr="00DA3E88">
        <w:rPr>
          <w:rFonts w:ascii="Times New Roman" w:hAnsi="Times New Roman"/>
          <w:color w:val="000000" w:themeColor="text1"/>
          <w:sz w:val="24"/>
          <w:szCs w:val="24"/>
        </w:rPr>
        <w:t>б</w:t>
      </w:r>
      <w:proofErr w:type="gramEnd"/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40745" w:rsidRPr="00DA3E88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580" w:dyaOrig="340">
          <v:shape id="_x0000_i1041" type="#_x0000_t75" style="width:28.5pt;height:14.25pt" o:ole="">
            <v:imagedata r:id="rId41" o:title=""/>
          </v:shape>
          <o:OLEObject Type="Embed" ProgID="Equation.3" ShapeID="_x0000_i1041" DrawAspect="Content" ObjectID="_1830881782" r:id="rId42"/>
        </w:objec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является средним значением текущей чистой приведенной ценн</w: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>сти проекта.</w:t>
      </w:r>
    </w:p>
    <w:p w:rsidR="00552A04" w:rsidRPr="00DA3E88" w:rsidRDefault="00552A04" w:rsidP="00552A0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sz w:val="24"/>
          <w:szCs w:val="24"/>
        </w:rPr>
        <w:t>Зная, что риск потери инвестиций связан с уровнем надежности вложения кап</w: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тала зависимостью </w:t>
      </w:r>
      <w:r w:rsidR="00140745" w:rsidRPr="00DA3E88">
        <w:rPr>
          <w:rFonts w:ascii="Times New Roman" w:hAnsi="Times New Roman"/>
          <w:color w:val="000000" w:themeColor="text1"/>
          <w:position w:val="-4"/>
          <w:sz w:val="24"/>
          <w:szCs w:val="24"/>
        </w:rPr>
        <w:object w:dxaOrig="1020" w:dyaOrig="279">
          <v:shape id="_x0000_i1042" type="#_x0000_t75" style="width:50.25pt;height:14.25pt" o:ole="">
            <v:imagedata r:id="rId43" o:title=""/>
          </v:shape>
          <o:OLEObject Type="Embed" ProgID="Equation.3" ShapeID="_x0000_i1042" DrawAspect="Content" ObjectID="_1830881783" r:id="rId44"/>
        </w:objec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>, получаем:</w:t>
      </w:r>
    </w:p>
    <w:p w:rsidR="00552A04" w:rsidRPr="00DA3E88" w:rsidRDefault="007773C6" w:rsidP="009853E3">
      <w:pPr>
        <w:pStyle w:val="19"/>
        <w:rPr>
          <w:color w:val="000000" w:themeColor="text1"/>
        </w:rPr>
      </w:pPr>
      <w:r w:rsidRPr="00DA3E88">
        <w:rPr>
          <w:rStyle w:val="1a"/>
          <w:color w:val="000000" w:themeColor="text1"/>
        </w:rPr>
        <w:tab/>
      </w:r>
      <w:r w:rsidR="00140745" w:rsidRPr="00DA3E88">
        <w:rPr>
          <w:rStyle w:val="1a"/>
          <w:color w:val="000000" w:themeColor="text1"/>
        </w:rPr>
        <w:object w:dxaOrig="2940" w:dyaOrig="960">
          <v:shape id="_x0000_i1043" type="#_x0000_t75" style="width:151.5pt;height:50.25pt" o:ole="">
            <v:imagedata r:id="rId45" o:title=""/>
          </v:shape>
          <o:OLEObject Type="Embed" ProgID="Equation.3" ShapeID="_x0000_i1043" DrawAspect="Content" ObjectID="_1830881784" r:id="rId46"/>
        </w:object>
      </w:r>
      <w:r w:rsidR="00552A04" w:rsidRPr="00DA3E88">
        <w:rPr>
          <w:rStyle w:val="1a"/>
          <w:color w:val="000000" w:themeColor="text1"/>
        </w:rPr>
        <w:t>,</w:t>
      </w:r>
      <w:r w:rsidRPr="00DA3E88">
        <w:rPr>
          <w:color w:val="000000" w:themeColor="text1"/>
        </w:rPr>
        <w:tab/>
      </w:r>
      <w:r w:rsidR="00552A04" w:rsidRPr="00DA3E88">
        <w:rPr>
          <w:color w:val="000000" w:themeColor="text1"/>
        </w:rPr>
        <w:t>(2)</w:t>
      </w:r>
    </w:p>
    <w:p w:rsidR="00552A04" w:rsidRPr="00DA3E88" w:rsidRDefault="00552A04" w:rsidP="007773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где </w:t>
      </w:r>
      <w:r w:rsidRPr="00DA3E88">
        <w:rPr>
          <w:rFonts w:ascii="Times New Roman" w:hAnsi="Times New Roman"/>
          <w:color w:val="000000" w:themeColor="text1"/>
          <w:position w:val="-4"/>
          <w:sz w:val="24"/>
          <w:szCs w:val="24"/>
        </w:rPr>
        <w:object w:dxaOrig="200" w:dyaOrig="220">
          <v:shape id="_x0000_i1044" type="#_x0000_t75" style="width:7.5pt;height:14.25pt" o:ole="">
            <v:imagedata r:id="rId47" o:title=""/>
          </v:shape>
          <o:OLEObject Type="Embed" ProgID="Equation.3" ShapeID="_x0000_i1044" DrawAspect="Content" ObjectID="_1830881785" r:id="rId48"/>
        </w:object>
      </w:r>
      <w:r w:rsidR="00FD4643" w:rsidRPr="00DA3E88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риск результатов проекта (вероятность потери капитала);</w:t>
      </w:r>
    </w:p>
    <w:p w:rsidR="00552A04" w:rsidRPr="00DA3E88" w:rsidRDefault="007773C6" w:rsidP="0014074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600" w:dyaOrig="360">
          <v:shape id="_x0000_i1045" type="#_x0000_t75" style="width:28.5pt;height:21.75pt" o:ole="">
            <v:imagedata r:id="rId49" o:title=""/>
          </v:shape>
          <o:OLEObject Type="Embed" ProgID="Equation.3" ShapeID="_x0000_i1045" DrawAspect="Content" ObjectID="_1830881786" r:id="rId50"/>
        </w:objec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DA3E88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600" w:dyaOrig="360">
          <v:shape id="_x0000_i1046" type="#_x0000_t75" style="width:28.5pt;height:21.75pt" o:ole="">
            <v:imagedata r:id="rId51" o:title=""/>
          </v:shape>
          <o:OLEObject Type="Embed" ProgID="Equation.3" ShapeID="_x0000_i1046" DrawAspect="Content" ObjectID="_1830881787" r:id="rId52"/>
        </w:objec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r w:rsidRPr="00DA3E88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680" w:dyaOrig="360">
          <v:shape id="_x0000_i1047" type="#_x0000_t75" style="width:36pt;height:21.75pt" o:ole="">
            <v:imagedata r:id="rId53" o:title=""/>
          </v:shape>
          <o:OLEObject Type="Embed" ProgID="Equation.3" ShapeID="_x0000_i1047" DrawAspect="Content" ObjectID="_1830881788" r:id="rId54"/>
        </w:objec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40745" w:rsidRPr="00DA3E88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то же, что и в формуле (1).</w:t>
      </w:r>
    </w:p>
    <w:p w:rsidR="00552A04" w:rsidRPr="00DA3E88" w:rsidRDefault="00552A04" w:rsidP="00552A0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Анализ формул (1) и (2) показал, что если: </w:t>
      </w:r>
    </w:p>
    <w:p w:rsidR="00552A04" w:rsidRPr="00DA3E88" w:rsidRDefault="007773C6" w:rsidP="00552A0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position w:val="-16"/>
          <w:sz w:val="24"/>
          <w:szCs w:val="24"/>
        </w:rPr>
        <w:object w:dxaOrig="620" w:dyaOrig="400">
          <v:shape id="_x0000_i1048" type="#_x0000_t75" style="width:28.5pt;height:21.75pt" o:ole="">
            <v:imagedata r:id="rId55" o:title=""/>
          </v:shape>
          <o:OLEObject Type="Embed" ProgID="Equation.3" ShapeID="_x0000_i1048" DrawAspect="Content" ObjectID="_1830881789" r:id="rId56"/>
        </w:objec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&lt;</w:t>
      </w:r>
      <w:r w:rsidR="00140745" w:rsidRPr="00DA3E88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200" w:dyaOrig="279">
          <v:shape id="_x0000_i1049" type="#_x0000_t75" style="width:7.5pt;height:14.25pt" o:ole="">
            <v:imagedata r:id="rId57" o:title=""/>
          </v:shape>
          <o:OLEObject Type="Embed" ProgID="Equation.3" ShapeID="_x0000_i1049" DrawAspect="Content" ObjectID="_1830881790" r:id="rId58"/>
        </w:objec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, то</w:t>
      </w:r>
      <w:r w:rsidR="00140745" w:rsidRPr="00DA3E88">
        <w:rPr>
          <w:rFonts w:ascii="Times New Roman" w:hAnsi="Times New Roman"/>
          <w:color w:val="000000" w:themeColor="text1"/>
          <w:position w:val="-4"/>
          <w:sz w:val="24"/>
          <w:szCs w:val="24"/>
        </w:rPr>
        <w:object w:dxaOrig="240" w:dyaOrig="260">
          <v:shape id="_x0000_i1050" type="#_x0000_t75" style="width:14.25pt;height:14.25pt" o:ole="">
            <v:imagedata r:id="rId59" o:title=""/>
          </v:shape>
          <o:OLEObject Type="Embed" ProgID="Equation.3" ShapeID="_x0000_i1050" DrawAspect="Content" ObjectID="_1830881791" r:id="rId60"/>
        </w:objec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=</w:t>
      </w:r>
      <w:r w:rsidR="00140745" w:rsidRPr="00DA3E88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680" w:dyaOrig="320">
          <v:shape id="_x0000_i1051" type="#_x0000_t75" style="width:36pt;height:14.25pt" o:ole="">
            <v:imagedata r:id="rId61" o:title=""/>
          </v:shape>
          <o:OLEObject Type="Embed" ProgID="Equation.3" ShapeID="_x0000_i1051" DrawAspect="Content" ObjectID="_1830881792" r:id="rId62"/>
        </w:object>
      </w:r>
      <w:r w:rsidR="00552A04" w:rsidRPr="00DA3E88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340" w:dyaOrig="260">
          <v:shape id="_x0000_i1052" type="#_x0000_t75" style="width:21.75pt;height:14.25pt" o:ole="">
            <v:imagedata r:id="rId63" o:title=""/>
          </v:shape>
          <o:OLEObject Type="Embed" ProgID="Equation.3" ShapeID="_x0000_i1052" DrawAspect="Content" ObjectID="_1830881793" r:id="rId64"/>
        </w:object>
      </w:r>
      <w:r w:rsidR="00552A04" w:rsidRPr="00DA3E88">
        <w:rPr>
          <w:rFonts w:ascii="Times New Roman" w:hAnsi="Times New Roman"/>
          <w:color w:val="000000" w:themeColor="text1"/>
          <w:position w:val="-4"/>
          <w:sz w:val="24"/>
          <w:szCs w:val="24"/>
        </w:rPr>
        <w:object w:dxaOrig="200" w:dyaOrig="220">
          <v:shape id="_x0000_i1053" type="#_x0000_t75" style="width:7.5pt;height:14.25pt" o:ole="">
            <v:imagedata r:id="rId47" o:title=""/>
          </v:shape>
          <o:OLEObject Type="Embed" ProgID="Equation.3" ShapeID="_x0000_i1053" DrawAspect="Content" ObjectID="_1830881794" r:id="rId65"/>
        </w:objec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=</w:t>
      </w:r>
      <w:r w:rsidRPr="00DA3E88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639" w:dyaOrig="320">
          <v:shape id="_x0000_i1054" type="#_x0000_t75" style="width:28.5pt;height:14.25pt" o:ole="">
            <v:imagedata r:id="rId66" o:title=""/>
          </v:shape>
          <o:OLEObject Type="Embed" ProgID="Equation.3" ShapeID="_x0000_i1054" DrawAspect="Content" ObjectID="_1830881795" r:id="rId67"/>
        </w:objec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52A04" w:rsidRPr="00DA3E88" w:rsidRDefault="007773C6" w:rsidP="00552A0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position w:val="-16"/>
          <w:sz w:val="24"/>
          <w:szCs w:val="24"/>
        </w:rPr>
        <w:object w:dxaOrig="620" w:dyaOrig="400">
          <v:shape id="_x0000_i1055" type="#_x0000_t75" style="width:28.5pt;height:21.75pt" o:ole="">
            <v:imagedata r:id="rId68" o:title=""/>
          </v:shape>
          <o:OLEObject Type="Embed" ProgID="Equation.3" ShapeID="_x0000_i1055" DrawAspect="Content" ObjectID="_1830881796" r:id="rId69"/>
        </w:objec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=</w:t>
      </w:r>
      <w:r w:rsidR="00140745" w:rsidRPr="00DA3E88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200" w:dyaOrig="279">
          <v:shape id="_x0000_i1056" type="#_x0000_t75" style="width:7.5pt;height:14.25pt" o:ole="">
            <v:imagedata r:id="rId70" o:title=""/>
          </v:shape>
          <o:OLEObject Type="Embed" ProgID="Equation.3" ShapeID="_x0000_i1056" DrawAspect="Content" ObjectID="_1830881797" r:id="rId71"/>
        </w:objec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, то </w:t>
      </w:r>
      <w:r w:rsidR="00140745" w:rsidRPr="00DA3E88">
        <w:rPr>
          <w:rFonts w:ascii="Times New Roman" w:hAnsi="Times New Roman"/>
          <w:color w:val="000000" w:themeColor="text1"/>
          <w:position w:val="-4"/>
          <w:sz w:val="24"/>
          <w:szCs w:val="24"/>
        </w:rPr>
        <w:object w:dxaOrig="240" w:dyaOrig="260">
          <v:shape id="_x0000_i1057" type="#_x0000_t75" style="width:14.25pt;height:14.25pt" o:ole="">
            <v:imagedata r:id="rId72" o:title=""/>
          </v:shape>
          <o:OLEObject Type="Embed" ProgID="Equation.3" ShapeID="_x0000_i1057" DrawAspect="Content" ObjectID="_1830881798" r:id="rId73"/>
        </w:objec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=</w:t>
      </w:r>
      <w:r w:rsidR="00140745" w:rsidRPr="00DA3E88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360" w:dyaOrig="320">
          <v:shape id="_x0000_i1058" type="#_x0000_t75" style="width:21.75pt;height:14.25pt" o:ole="">
            <v:imagedata r:id="rId74" o:title=""/>
          </v:shape>
          <o:OLEObject Type="Embed" ProgID="Equation.3" ShapeID="_x0000_i1058" DrawAspect="Content" ObjectID="_1830881799" r:id="rId75"/>
        </w:object>
      </w:r>
      <w:r w:rsidR="00552A04" w:rsidRPr="00DA3E88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340" w:dyaOrig="260">
          <v:shape id="_x0000_i1059" type="#_x0000_t75" style="width:21.75pt;height:14.25pt" o:ole="">
            <v:imagedata r:id="rId76" o:title=""/>
          </v:shape>
          <o:OLEObject Type="Embed" ProgID="Equation.3" ShapeID="_x0000_i1059" DrawAspect="Content" ObjectID="_1830881800" r:id="rId77"/>
        </w:object>
      </w:r>
      <w:r w:rsidR="00552A04" w:rsidRPr="00DA3E88">
        <w:rPr>
          <w:rFonts w:ascii="Times New Roman" w:hAnsi="Times New Roman"/>
          <w:color w:val="000000" w:themeColor="text1"/>
          <w:position w:val="-4"/>
          <w:sz w:val="24"/>
          <w:szCs w:val="24"/>
        </w:rPr>
        <w:object w:dxaOrig="200" w:dyaOrig="220">
          <v:shape id="_x0000_i1060" type="#_x0000_t75" style="width:7.5pt;height:14.25pt" o:ole="">
            <v:imagedata r:id="rId47" o:title=""/>
          </v:shape>
          <o:OLEObject Type="Embed" ProgID="Equation.3" ShapeID="_x0000_i1060" DrawAspect="Content" ObjectID="_1830881801" r:id="rId78"/>
        </w:objec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=</w:t>
      </w:r>
      <w:r w:rsidRPr="00DA3E88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360" w:dyaOrig="320">
          <v:shape id="_x0000_i1061" type="#_x0000_t75" style="width:21.75pt;height:14.25pt" o:ole="">
            <v:imagedata r:id="rId79" o:title=""/>
          </v:shape>
          <o:OLEObject Type="Embed" ProgID="Equation.3" ShapeID="_x0000_i1061" DrawAspect="Content" ObjectID="_1830881802" r:id="rId80"/>
        </w:objec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52A04" w:rsidRPr="00DA3E88" w:rsidRDefault="007773C6" w:rsidP="00552A0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position w:val="-16"/>
          <w:sz w:val="24"/>
          <w:szCs w:val="24"/>
        </w:rPr>
        <w:object w:dxaOrig="620" w:dyaOrig="400">
          <v:shape id="_x0000_i1062" type="#_x0000_t75" style="width:28.5pt;height:21.75pt" o:ole="">
            <v:imagedata r:id="rId81" o:title=""/>
          </v:shape>
          <o:OLEObject Type="Embed" ProgID="Equation.3" ShapeID="_x0000_i1062" DrawAspect="Content" ObjectID="_1830881803" r:id="rId82"/>
        </w:objec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&gt;</w:t>
      </w:r>
      <w:r w:rsidR="00140745" w:rsidRPr="00DA3E88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200" w:dyaOrig="279">
          <v:shape id="_x0000_i1063" type="#_x0000_t75" style="width:7.5pt;height:14.25pt" o:ole="">
            <v:imagedata r:id="rId83" o:title=""/>
          </v:shape>
          <o:OLEObject Type="Embed" ProgID="Equation.3" ShapeID="_x0000_i1063" DrawAspect="Content" ObjectID="_1830881804" r:id="rId84"/>
        </w:objec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, то </w:t>
      </w:r>
      <w:r w:rsidR="00140745" w:rsidRPr="00DA3E88">
        <w:rPr>
          <w:rFonts w:ascii="Times New Roman" w:hAnsi="Times New Roman"/>
          <w:color w:val="000000" w:themeColor="text1"/>
          <w:position w:val="-4"/>
          <w:sz w:val="24"/>
          <w:szCs w:val="24"/>
        </w:rPr>
        <w:object w:dxaOrig="240" w:dyaOrig="260">
          <v:shape id="_x0000_i1064" type="#_x0000_t75" style="width:14.25pt;height:14.25pt" o:ole="">
            <v:imagedata r:id="rId85" o:title=""/>
          </v:shape>
          <o:OLEObject Type="Embed" ProgID="Equation.3" ShapeID="_x0000_i1064" DrawAspect="Content" ObjectID="_1830881805" r:id="rId86"/>
        </w:objec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=</w:t>
      </w:r>
      <w:r w:rsidRPr="00DA3E88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639" w:dyaOrig="320">
          <v:shape id="_x0000_i1065" type="#_x0000_t75" style="width:28.5pt;height:14.25pt" o:ole="">
            <v:imagedata r:id="rId87" o:title=""/>
          </v:shape>
          <o:OLEObject Type="Embed" ProgID="Equation.3" ShapeID="_x0000_i1065" DrawAspect="Content" ObjectID="_1830881806" r:id="rId88"/>
        </w:object>
      </w:r>
      <w:r w:rsidR="00552A04" w:rsidRPr="00DA3E88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340" w:dyaOrig="260">
          <v:shape id="_x0000_i1066" type="#_x0000_t75" style="width:21.75pt;height:14.25pt" o:ole="">
            <v:imagedata r:id="rId76" o:title=""/>
          </v:shape>
          <o:OLEObject Type="Embed" ProgID="Equation.3" ShapeID="_x0000_i1066" DrawAspect="Content" ObjectID="_1830881807" r:id="rId89"/>
        </w:object>
      </w:r>
      <w:r w:rsidR="00552A04" w:rsidRPr="00DA3E88">
        <w:rPr>
          <w:rFonts w:ascii="Times New Roman" w:hAnsi="Times New Roman"/>
          <w:color w:val="000000" w:themeColor="text1"/>
          <w:position w:val="-4"/>
          <w:sz w:val="24"/>
          <w:szCs w:val="24"/>
        </w:rPr>
        <w:object w:dxaOrig="200" w:dyaOrig="220">
          <v:shape id="_x0000_i1067" type="#_x0000_t75" style="width:7.5pt;height:14.25pt" o:ole="">
            <v:imagedata r:id="rId47" o:title=""/>
          </v:shape>
          <o:OLEObject Type="Embed" ProgID="Equation.3" ShapeID="_x0000_i1067" DrawAspect="Content" ObjectID="_1830881808" r:id="rId90"/>
        </w:objec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=</w:t>
      </w:r>
      <w:r w:rsidRPr="00DA3E88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680" w:dyaOrig="320">
          <v:shape id="_x0000_i1068" type="#_x0000_t75" style="width:36pt;height:14.25pt" o:ole="">
            <v:imagedata r:id="rId91" o:title=""/>
          </v:shape>
          <o:OLEObject Type="Embed" ProgID="Equation.3" ShapeID="_x0000_i1068" DrawAspect="Content" ObjectID="_1830881809" r:id="rId92"/>
        </w:objec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52A04" w:rsidRPr="00DA3E88" w:rsidRDefault="00552A04" w:rsidP="00552A0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Формула (2) показывает какова вероятность потери капитала (например, </w:t>
      </w:r>
      <w:proofErr w:type="gramStart"/>
      <w:r w:rsidRPr="00DA3E88">
        <w:rPr>
          <w:rFonts w:ascii="Times New Roman" w:hAnsi="Times New Roman"/>
          <w:color w:val="000000" w:themeColor="text1"/>
          <w:sz w:val="24"/>
          <w:szCs w:val="24"/>
        </w:rPr>
        <w:t>при</w:t>
      </w:r>
      <w:proofErr w:type="gramEnd"/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40745" w:rsidRPr="00DA3E88">
        <w:rPr>
          <w:rFonts w:ascii="Times New Roman" w:hAnsi="Times New Roman"/>
          <w:color w:val="000000" w:themeColor="text1"/>
          <w:position w:val="-16"/>
          <w:sz w:val="24"/>
          <w:szCs w:val="24"/>
        </w:rPr>
        <w:object w:dxaOrig="620" w:dyaOrig="400">
          <v:shape id="_x0000_i1069" type="#_x0000_t75" style="width:28.5pt;height:21.75pt" o:ole="">
            <v:imagedata r:id="rId93" o:title=""/>
          </v:shape>
          <o:OLEObject Type="Embed" ProgID="Equation.3" ShapeID="_x0000_i1069" DrawAspect="Content" ObjectID="_1830881810" r:id="rId94"/>
        </w:objec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>&gt;</w:t>
      </w:r>
      <w:r w:rsidR="00140745" w:rsidRPr="00DA3E88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200" w:dyaOrig="279">
          <v:shape id="_x0000_i1070" type="#_x0000_t75" style="width:7.5pt;height:14.25pt" o:ole="">
            <v:imagedata r:id="rId95" o:title=""/>
          </v:shape>
          <o:OLEObject Type="Embed" ProgID="Equation.3" ShapeID="_x0000_i1070" DrawAspect="Content" ObjectID="_1830881811" r:id="rId96"/>
        </w:objec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DA3E88">
        <w:rPr>
          <w:rFonts w:ascii="Times New Roman" w:hAnsi="Times New Roman"/>
          <w:color w:val="000000" w:themeColor="text1"/>
          <w:sz w:val="24"/>
          <w:szCs w:val="24"/>
        </w:rPr>
        <w:t>вероятность</w:t>
      </w:r>
      <w:proofErr w:type="gramEnd"/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потери минимальна и значит, инвестор при таком выборе получит </w: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lastRenderedPageBreak/>
        <w:t>выгоды, которые без анализа риска были бы упущены). Поэтому анализ риска расш</w: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>ряет возможности существующих методов и тем, самым позволяет инвестору отказат</w: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>ь</w: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>ся от необоснованных затрат.</w:t>
      </w:r>
    </w:p>
    <w:p w:rsidR="00C1547C" w:rsidRPr="00DA3E88" w:rsidRDefault="00C1547C" w:rsidP="00C1547C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1547C" w:rsidRPr="00DA3E88" w:rsidRDefault="00C1547C" w:rsidP="00C1547C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A3E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СПИСОК ИСТОЧНИКОВ</w:t>
      </w:r>
    </w:p>
    <w:p w:rsidR="00C1547C" w:rsidRPr="00DA3E88" w:rsidRDefault="00C1547C" w:rsidP="00C1547C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52A04" w:rsidRPr="00DA3E88" w:rsidRDefault="00140745" w:rsidP="0014074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A3E88">
        <w:rPr>
          <w:rFonts w:ascii="Times New Roman" w:hAnsi="Times New Roman"/>
          <w:color w:val="000000" w:themeColor="text1"/>
          <w:sz w:val="24"/>
          <w:szCs w:val="24"/>
        </w:rPr>
        <w:t>1. 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Руководство по прогнозированию интенсивности движения на автомобильных дорогах (для опытного применения): отраслевой дор. метод. док.: утв. Распоряжением Минтранса России 19.06.2003 № ОС – 555-р.</w:t>
      </w:r>
    </w:p>
    <w:p w:rsidR="00552A04" w:rsidRPr="00DA3E88" w:rsidRDefault="00140745" w:rsidP="0014074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A3E88">
        <w:rPr>
          <w:rFonts w:ascii="Times New Roman" w:hAnsi="Times New Roman"/>
          <w:color w:val="000000" w:themeColor="text1"/>
          <w:sz w:val="24"/>
          <w:szCs w:val="24"/>
        </w:rPr>
        <w:t>2. 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Столяров В.В. Экспертиза дорожно-транспортных происшествий на основе теории риска: </w:t>
      </w:r>
      <w:r w:rsidR="002271F1" w:rsidRPr="00DA3E8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чеб</w:t>
      </w:r>
      <w:r w:rsidR="002271F1" w:rsidRPr="00DA3E8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пособие</w:t>
      </w:r>
      <w:r w:rsidR="002271F1" w:rsidRPr="00DA3E88">
        <w:rPr>
          <w:rFonts w:ascii="Times New Roman" w:hAnsi="Times New Roman"/>
          <w:color w:val="000000" w:themeColor="text1"/>
          <w:sz w:val="24"/>
          <w:szCs w:val="24"/>
        </w:rPr>
        <w:t>. Саратов: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Сарат. гос. техн. ун-т, 1996. 176</w: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52A04" w:rsidRPr="00DA3E88">
        <w:rPr>
          <w:rFonts w:ascii="Times New Roman" w:hAnsi="Times New Roman"/>
          <w:color w:val="000000" w:themeColor="text1"/>
          <w:sz w:val="24"/>
          <w:szCs w:val="24"/>
        </w:rPr>
        <w:t>с.</w:t>
      </w:r>
    </w:p>
    <w:p w:rsidR="00552A04" w:rsidRPr="00DA3E88" w:rsidRDefault="00140745" w:rsidP="0014074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sz w:val="24"/>
          <w:szCs w:val="24"/>
        </w:rPr>
        <w:t>3. </w:t>
      </w:r>
      <w:r w:rsidR="002271F1" w:rsidRPr="00DA3E88">
        <w:rPr>
          <w:rFonts w:ascii="Times New Roman" w:hAnsi="Times New Roman"/>
          <w:color w:val="000000" w:themeColor="text1"/>
          <w:sz w:val="24"/>
          <w:szCs w:val="24"/>
        </w:rPr>
        <w:t>Столяров В.В., Бажанов А.П. Совершенствование методов применения при</w:t>
      </w:r>
      <w:r w:rsidR="002271F1" w:rsidRPr="00DA3E88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2271F1" w:rsidRPr="00DA3E88">
        <w:rPr>
          <w:rFonts w:ascii="Times New Roman" w:hAnsi="Times New Roman"/>
          <w:color w:val="000000" w:themeColor="text1"/>
          <w:sz w:val="24"/>
          <w:szCs w:val="24"/>
        </w:rPr>
        <w:t>ципов технического регулирования в дорожной деятельности: моногр. Пенза: ПГУАС, 2014. 212 с.</w:t>
      </w:r>
    </w:p>
    <w:p w:rsidR="00552A04" w:rsidRPr="00DA3E88" w:rsidRDefault="00552A04" w:rsidP="00552A04">
      <w:pPr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sectPr w:rsidR="00552A04" w:rsidRPr="00DA3E88" w:rsidSect="009853E3">
      <w:footerReference w:type="even" r:id="rId97"/>
      <w:footerReference w:type="default" r:id="rId98"/>
      <w:footerReference w:type="first" r:id="rId99"/>
      <w:pgSz w:w="11906" w:h="16838" w:code="9"/>
      <w:pgMar w:top="1134" w:right="1418" w:bottom="1531" w:left="1418" w:header="709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474" w:rsidRDefault="00710474">
      <w:pPr>
        <w:spacing w:after="0" w:line="240" w:lineRule="auto"/>
      </w:pPr>
      <w:r>
        <w:separator/>
      </w:r>
    </w:p>
  </w:endnote>
  <w:endnote w:type="continuationSeparator" w:id="0">
    <w:p w:rsidR="00710474" w:rsidRDefault="00710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</w:rPr>
      <w:id w:val="-1518375393"/>
      <w:docPartObj>
        <w:docPartGallery w:val="Page Numbers (Bottom of Page)"/>
        <w:docPartUnique/>
      </w:docPartObj>
    </w:sdtPr>
    <w:sdtContent>
      <w:p w:rsidR="00C7409C" w:rsidRPr="007D184C" w:rsidRDefault="008778D0" w:rsidP="007D184C">
        <w:pPr>
          <w:pStyle w:val="af"/>
          <w:ind w:firstLine="0"/>
          <w:rPr>
            <w:rFonts w:ascii="Times New Roman" w:hAnsi="Times New Roman"/>
            <w:sz w:val="24"/>
          </w:rPr>
        </w:pPr>
        <w:r w:rsidRPr="00406277">
          <w:rPr>
            <w:rFonts w:ascii="Times New Roman" w:hAnsi="Times New Roman"/>
          </w:rPr>
          <w:fldChar w:fldCharType="begin"/>
        </w:r>
        <w:r w:rsidR="00C7409C" w:rsidRPr="00406277">
          <w:rPr>
            <w:rFonts w:ascii="Times New Roman" w:hAnsi="Times New Roman"/>
          </w:rPr>
          <w:instrText>PAGE   \* MERGEFORMAT</w:instrText>
        </w:r>
        <w:r w:rsidRPr="00406277">
          <w:rPr>
            <w:rFonts w:ascii="Times New Roman" w:hAnsi="Times New Roman"/>
          </w:rPr>
          <w:fldChar w:fldCharType="separate"/>
        </w:r>
        <w:r w:rsidR="00120AF7">
          <w:rPr>
            <w:rFonts w:ascii="Times New Roman" w:hAnsi="Times New Roman"/>
            <w:noProof/>
          </w:rPr>
          <w:t>2</w:t>
        </w:r>
        <w:r w:rsidRPr="00406277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</w:rPr>
      <w:id w:val="1886827056"/>
      <w:docPartObj>
        <w:docPartGallery w:val="Page Numbers (Bottom of Page)"/>
        <w:docPartUnique/>
      </w:docPartObj>
    </w:sdtPr>
    <w:sdtContent>
      <w:p w:rsidR="00C7409C" w:rsidRPr="007D184C" w:rsidRDefault="008778D0" w:rsidP="007D184C">
        <w:pPr>
          <w:pStyle w:val="af"/>
          <w:jc w:val="right"/>
          <w:rPr>
            <w:rFonts w:ascii="Times New Roman" w:hAnsi="Times New Roman"/>
            <w:sz w:val="24"/>
          </w:rPr>
        </w:pPr>
        <w:r w:rsidRPr="00406277">
          <w:rPr>
            <w:rFonts w:ascii="Times New Roman" w:hAnsi="Times New Roman"/>
          </w:rPr>
          <w:fldChar w:fldCharType="begin"/>
        </w:r>
        <w:r w:rsidR="00C7409C" w:rsidRPr="00406277">
          <w:rPr>
            <w:rFonts w:ascii="Times New Roman" w:hAnsi="Times New Roman"/>
          </w:rPr>
          <w:instrText>PAGE   \* MERGEFORMAT</w:instrText>
        </w:r>
        <w:r w:rsidRPr="00406277">
          <w:rPr>
            <w:rFonts w:ascii="Times New Roman" w:hAnsi="Times New Roman"/>
          </w:rPr>
          <w:fldChar w:fldCharType="separate"/>
        </w:r>
        <w:r w:rsidR="00120AF7">
          <w:rPr>
            <w:rFonts w:ascii="Times New Roman" w:hAnsi="Times New Roman"/>
            <w:noProof/>
          </w:rPr>
          <w:t>1</w:t>
        </w:r>
        <w:r w:rsidRPr="00406277">
          <w:rPr>
            <w:rFonts w:ascii="Times New Roman" w:hAnsi="Times New Roman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0419036"/>
      <w:docPartObj>
        <w:docPartGallery w:val="Page Numbers (Bottom of Page)"/>
        <w:docPartUnique/>
      </w:docPartObj>
    </w:sdtPr>
    <w:sdtContent>
      <w:p w:rsidR="00C7409C" w:rsidRDefault="008778D0">
        <w:pPr>
          <w:pStyle w:val="af"/>
          <w:jc w:val="right"/>
        </w:pPr>
        <w:r>
          <w:fldChar w:fldCharType="begin"/>
        </w:r>
        <w:r w:rsidR="00C7409C">
          <w:instrText>PAGE   \* MERGEFORMAT</w:instrText>
        </w:r>
        <w:r>
          <w:fldChar w:fldCharType="separate"/>
        </w:r>
        <w:r w:rsidR="00C7409C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C7409C" w:rsidRDefault="00C7409C">
    <w:pPr>
      <w:pStyle w:val="af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474" w:rsidRDefault="00710474">
      <w:pPr>
        <w:spacing w:after="0" w:line="240" w:lineRule="auto"/>
      </w:pPr>
      <w:r>
        <w:separator/>
      </w:r>
    </w:p>
  </w:footnote>
  <w:footnote w:type="continuationSeparator" w:id="0">
    <w:p w:rsidR="00710474" w:rsidRDefault="00710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905307"/>
    <w:multiLevelType w:val="hybridMultilevel"/>
    <w:tmpl w:val="06289F2E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23556D"/>
    <w:multiLevelType w:val="hybridMultilevel"/>
    <w:tmpl w:val="22BA8F0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34171CB"/>
    <w:multiLevelType w:val="hybridMultilevel"/>
    <w:tmpl w:val="72A47332"/>
    <w:lvl w:ilvl="0" w:tplc="E18A2EC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68B2663"/>
    <w:multiLevelType w:val="hybridMultilevel"/>
    <w:tmpl w:val="A664D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9B1BE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8206026"/>
    <w:multiLevelType w:val="hybridMultilevel"/>
    <w:tmpl w:val="CC8CA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602ABD"/>
    <w:multiLevelType w:val="hybridMultilevel"/>
    <w:tmpl w:val="2DA69586"/>
    <w:lvl w:ilvl="0" w:tplc="472012D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0E75425D"/>
    <w:multiLevelType w:val="hybridMultilevel"/>
    <w:tmpl w:val="3530C66A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2B04F9"/>
    <w:multiLevelType w:val="hybridMultilevel"/>
    <w:tmpl w:val="DCAC3974"/>
    <w:lvl w:ilvl="0" w:tplc="0419000F">
      <w:start w:val="1"/>
      <w:numFmt w:val="decimal"/>
      <w:lvlText w:val="%1."/>
      <w:lvlJc w:val="left"/>
      <w:pPr>
        <w:ind w:left="8866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>
    <w:nsid w:val="141358B0"/>
    <w:multiLevelType w:val="hybridMultilevel"/>
    <w:tmpl w:val="44A4D5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72529E0"/>
    <w:multiLevelType w:val="hybridMultilevel"/>
    <w:tmpl w:val="025E101E"/>
    <w:lvl w:ilvl="0" w:tplc="07EC26F4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7A019C7"/>
    <w:multiLevelType w:val="hybridMultilevel"/>
    <w:tmpl w:val="21787A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B716612"/>
    <w:multiLevelType w:val="hybridMultilevel"/>
    <w:tmpl w:val="BF3259DC"/>
    <w:lvl w:ilvl="0" w:tplc="C3C4BAB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CD96FA3"/>
    <w:multiLevelType w:val="hybridMultilevel"/>
    <w:tmpl w:val="02B2B8B6"/>
    <w:lvl w:ilvl="0" w:tplc="C85E66A8">
      <w:start w:val="1"/>
      <w:numFmt w:val="decimal"/>
      <w:lvlText w:val="%1."/>
      <w:lvlJc w:val="left"/>
      <w:pPr>
        <w:ind w:left="360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6">
    <w:nsid w:val="201D251C"/>
    <w:multiLevelType w:val="hybridMultilevel"/>
    <w:tmpl w:val="E6BC5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B83EA4"/>
    <w:multiLevelType w:val="singleLevel"/>
    <w:tmpl w:val="97C25FD6"/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8">
    <w:nsid w:val="26914F15"/>
    <w:multiLevelType w:val="singleLevel"/>
    <w:tmpl w:val="105E4A18"/>
    <w:lvl w:ilvl="0">
      <w:start w:val="31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27870F83"/>
    <w:multiLevelType w:val="hybridMultilevel"/>
    <w:tmpl w:val="CB0C2BDE"/>
    <w:lvl w:ilvl="0" w:tplc="6BB0B5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200529"/>
    <w:multiLevelType w:val="hybridMultilevel"/>
    <w:tmpl w:val="BAD87C94"/>
    <w:lvl w:ilvl="0" w:tplc="204C6A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E4829BB"/>
    <w:multiLevelType w:val="hybridMultilevel"/>
    <w:tmpl w:val="A1F23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114BBA"/>
    <w:multiLevelType w:val="hybridMultilevel"/>
    <w:tmpl w:val="223807A8"/>
    <w:lvl w:ilvl="0" w:tplc="9C60B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F4B13AC"/>
    <w:multiLevelType w:val="hybridMultilevel"/>
    <w:tmpl w:val="E67480BA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1177C3D"/>
    <w:multiLevelType w:val="hybridMultilevel"/>
    <w:tmpl w:val="567AFFC8"/>
    <w:lvl w:ilvl="0" w:tplc="E278D8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B0EB8"/>
    <w:multiLevelType w:val="multilevel"/>
    <w:tmpl w:val="BA20040C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31FA7323"/>
    <w:multiLevelType w:val="hybridMultilevel"/>
    <w:tmpl w:val="2A9E73D0"/>
    <w:lvl w:ilvl="0" w:tplc="90C8EF40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320107E4"/>
    <w:multiLevelType w:val="hybridMultilevel"/>
    <w:tmpl w:val="9370C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E83375"/>
    <w:multiLevelType w:val="hybridMultilevel"/>
    <w:tmpl w:val="A9BC1498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54C2DA2"/>
    <w:multiLevelType w:val="hybridMultilevel"/>
    <w:tmpl w:val="36301C7E"/>
    <w:lvl w:ilvl="0" w:tplc="716A5D0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AF96EE1"/>
    <w:multiLevelType w:val="hybridMultilevel"/>
    <w:tmpl w:val="2A042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2C1FBF"/>
    <w:multiLevelType w:val="hybridMultilevel"/>
    <w:tmpl w:val="43FC7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1D16FE"/>
    <w:multiLevelType w:val="hybridMultilevel"/>
    <w:tmpl w:val="7FB2625A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1F6009"/>
    <w:multiLevelType w:val="hybridMultilevel"/>
    <w:tmpl w:val="83BA1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B538DF"/>
    <w:multiLevelType w:val="hybridMultilevel"/>
    <w:tmpl w:val="DEE463EC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184912"/>
    <w:multiLevelType w:val="singleLevel"/>
    <w:tmpl w:val="F78A17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6FAD0A9C"/>
    <w:multiLevelType w:val="hybridMultilevel"/>
    <w:tmpl w:val="FCA4E010"/>
    <w:lvl w:ilvl="0" w:tplc="FFFFFFFF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37">
    <w:nsid w:val="7AA60CD0"/>
    <w:multiLevelType w:val="hybridMultilevel"/>
    <w:tmpl w:val="7AEAE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B314EEB"/>
    <w:multiLevelType w:val="hybridMultilevel"/>
    <w:tmpl w:val="36D6F850"/>
    <w:lvl w:ilvl="0" w:tplc="D2FA62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DC5507A"/>
    <w:multiLevelType w:val="hybridMultilevel"/>
    <w:tmpl w:val="5754C59E"/>
    <w:lvl w:ilvl="0" w:tplc="BB5EBF0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39"/>
  </w:num>
  <w:num w:numId="3">
    <w:abstractNumId w:val="3"/>
  </w:num>
  <w:num w:numId="4">
    <w:abstractNumId w:val="12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6">
    <w:abstractNumId w:val="35"/>
  </w:num>
  <w:num w:numId="7">
    <w:abstractNumId w:val="5"/>
  </w:num>
  <w:num w:numId="8">
    <w:abstractNumId w:val="37"/>
  </w:num>
  <w:num w:numId="9">
    <w:abstractNumId w:val="10"/>
  </w:num>
  <w:num w:numId="10">
    <w:abstractNumId w:val="21"/>
  </w:num>
  <w:num w:numId="11">
    <w:abstractNumId w:val="38"/>
  </w:num>
  <w:num w:numId="12">
    <w:abstractNumId w:val="30"/>
  </w:num>
  <w:num w:numId="13">
    <w:abstractNumId w:val="26"/>
  </w:num>
  <w:num w:numId="14">
    <w:abstractNumId w:val="36"/>
  </w:num>
  <w:num w:numId="15">
    <w:abstractNumId w:val="17"/>
  </w:num>
  <w:num w:numId="16">
    <w:abstractNumId w:val="8"/>
  </w:num>
  <w:num w:numId="17">
    <w:abstractNumId w:val="4"/>
  </w:num>
  <w:num w:numId="18">
    <w:abstractNumId w:val="24"/>
  </w:num>
  <w:num w:numId="19">
    <w:abstractNumId w:val="22"/>
  </w:num>
  <w:num w:numId="20">
    <w:abstractNumId w:val="18"/>
  </w:num>
  <w:num w:numId="21">
    <w:abstractNumId w:val="20"/>
  </w:num>
  <w:num w:numId="22">
    <w:abstractNumId w:val="27"/>
  </w:num>
  <w:num w:numId="23">
    <w:abstractNumId w:val="33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1"/>
  </w:num>
  <w:num w:numId="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"/>
  </w:num>
  <w:num w:numId="35">
    <w:abstractNumId w:val="15"/>
  </w:num>
  <w:num w:numId="36">
    <w:abstractNumId w:val="31"/>
  </w:num>
  <w:num w:numId="37">
    <w:abstractNumId w:val="19"/>
  </w:num>
  <w:num w:numId="38">
    <w:abstractNumId w:val="6"/>
  </w:num>
  <w:num w:numId="39">
    <w:abstractNumId w:val="13"/>
  </w:num>
  <w:num w:numId="40">
    <w:abstractNumId w:val="25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9"/>
  <w:autoHyphenation/>
  <w:hyphenationZone w:val="357"/>
  <w:doNotHyphenateCaps/>
  <w:evenAndOddHeaders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DF4C4D"/>
    <w:rsid w:val="00006826"/>
    <w:rsid w:val="000116E3"/>
    <w:rsid w:val="00013EB1"/>
    <w:rsid w:val="000147FE"/>
    <w:rsid w:val="00026D9B"/>
    <w:rsid w:val="00031571"/>
    <w:rsid w:val="000357FD"/>
    <w:rsid w:val="00040B9B"/>
    <w:rsid w:val="00043BF2"/>
    <w:rsid w:val="0005720E"/>
    <w:rsid w:val="00061E82"/>
    <w:rsid w:val="000736B0"/>
    <w:rsid w:val="00073DF2"/>
    <w:rsid w:val="0007774B"/>
    <w:rsid w:val="000817D8"/>
    <w:rsid w:val="00082E7F"/>
    <w:rsid w:val="0008412C"/>
    <w:rsid w:val="00085F6C"/>
    <w:rsid w:val="0008714E"/>
    <w:rsid w:val="00090855"/>
    <w:rsid w:val="000912E0"/>
    <w:rsid w:val="000A6F48"/>
    <w:rsid w:val="000C0E77"/>
    <w:rsid w:val="000C5F1C"/>
    <w:rsid w:val="000D1413"/>
    <w:rsid w:val="000D2C18"/>
    <w:rsid w:val="000E057E"/>
    <w:rsid w:val="000E1793"/>
    <w:rsid w:val="000E1886"/>
    <w:rsid w:val="000E3BD0"/>
    <w:rsid w:val="000F41D1"/>
    <w:rsid w:val="000F5C52"/>
    <w:rsid w:val="00103418"/>
    <w:rsid w:val="00117CCF"/>
    <w:rsid w:val="00120AF7"/>
    <w:rsid w:val="00122E25"/>
    <w:rsid w:val="00125C02"/>
    <w:rsid w:val="00127114"/>
    <w:rsid w:val="0013223E"/>
    <w:rsid w:val="001347AE"/>
    <w:rsid w:val="00135463"/>
    <w:rsid w:val="00140745"/>
    <w:rsid w:val="00141480"/>
    <w:rsid w:val="00141BB3"/>
    <w:rsid w:val="00143521"/>
    <w:rsid w:val="001518EE"/>
    <w:rsid w:val="00156DA0"/>
    <w:rsid w:val="00156F4B"/>
    <w:rsid w:val="001610D4"/>
    <w:rsid w:val="00175104"/>
    <w:rsid w:val="001846C7"/>
    <w:rsid w:val="00190E83"/>
    <w:rsid w:val="00193D62"/>
    <w:rsid w:val="0019526C"/>
    <w:rsid w:val="00196448"/>
    <w:rsid w:val="00197C02"/>
    <w:rsid w:val="001A62E2"/>
    <w:rsid w:val="001B404B"/>
    <w:rsid w:val="001C13E5"/>
    <w:rsid w:val="001C3553"/>
    <w:rsid w:val="001D1B58"/>
    <w:rsid w:val="001D72DA"/>
    <w:rsid w:val="001E36EC"/>
    <w:rsid w:val="001E76D2"/>
    <w:rsid w:val="001F3383"/>
    <w:rsid w:val="00202EFF"/>
    <w:rsid w:val="00206FE6"/>
    <w:rsid w:val="00210540"/>
    <w:rsid w:val="00210635"/>
    <w:rsid w:val="002219AF"/>
    <w:rsid w:val="002271F1"/>
    <w:rsid w:val="002317E6"/>
    <w:rsid w:val="00241EE9"/>
    <w:rsid w:val="00242166"/>
    <w:rsid w:val="00243221"/>
    <w:rsid w:val="00244708"/>
    <w:rsid w:val="002469A6"/>
    <w:rsid w:val="002469F6"/>
    <w:rsid w:val="00260F76"/>
    <w:rsid w:val="00262978"/>
    <w:rsid w:val="0026418F"/>
    <w:rsid w:val="00265084"/>
    <w:rsid w:val="0026530C"/>
    <w:rsid w:val="002754C1"/>
    <w:rsid w:val="00277546"/>
    <w:rsid w:val="00281661"/>
    <w:rsid w:val="002820DA"/>
    <w:rsid w:val="00285A40"/>
    <w:rsid w:val="00294D15"/>
    <w:rsid w:val="002A7BB3"/>
    <w:rsid w:val="002A7C1C"/>
    <w:rsid w:val="002B12B7"/>
    <w:rsid w:val="002B3C70"/>
    <w:rsid w:val="002C0391"/>
    <w:rsid w:val="002C2ADF"/>
    <w:rsid w:val="002C4FB9"/>
    <w:rsid w:val="002C55DC"/>
    <w:rsid w:val="002D0C4F"/>
    <w:rsid w:val="002D397E"/>
    <w:rsid w:val="002D437C"/>
    <w:rsid w:val="002E2855"/>
    <w:rsid w:val="002F2337"/>
    <w:rsid w:val="003046FF"/>
    <w:rsid w:val="003106AE"/>
    <w:rsid w:val="00312420"/>
    <w:rsid w:val="003175A0"/>
    <w:rsid w:val="003203B8"/>
    <w:rsid w:val="00323183"/>
    <w:rsid w:val="003242C1"/>
    <w:rsid w:val="00325856"/>
    <w:rsid w:val="00333948"/>
    <w:rsid w:val="00340AFD"/>
    <w:rsid w:val="0034167B"/>
    <w:rsid w:val="00345C14"/>
    <w:rsid w:val="00352169"/>
    <w:rsid w:val="00363C39"/>
    <w:rsid w:val="00364A62"/>
    <w:rsid w:val="0037167F"/>
    <w:rsid w:val="00373B1E"/>
    <w:rsid w:val="0037589E"/>
    <w:rsid w:val="00385708"/>
    <w:rsid w:val="00387C8D"/>
    <w:rsid w:val="0039250C"/>
    <w:rsid w:val="00392A59"/>
    <w:rsid w:val="003968C0"/>
    <w:rsid w:val="003A0FE8"/>
    <w:rsid w:val="003A3955"/>
    <w:rsid w:val="003A3F6E"/>
    <w:rsid w:val="003A5DCF"/>
    <w:rsid w:val="003A6EB6"/>
    <w:rsid w:val="003B59A5"/>
    <w:rsid w:val="003B63D3"/>
    <w:rsid w:val="003C449F"/>
    <w:rsid w:val="003D45FF"/>
    <w:rsid w:val="003D4B29"/>
    <w:rsid w:val="003D4E27"/>
    <w:rsid w:val="003D58A8"/>
    <w:rsid w:val="003D5F55"/>
    <w:rsid w:val="003D5FBC"/>
    <w:rsid w:val="003E029B"/>
    <w:rsid w:val="003E5733"/>
    <w:rsid w:val="003E5793"/>
    <w:rsid w:val="003F07A3"/>
    <w:rsid w:val="003F2337"/>
    <w:rsid w:val="003F73A1"/>
    <w:rsid w:val="00403B9F"/>
    <w:rsid w:val="00405386"/>
    <w:rsid w:val="00406277"/>
    <w:rsid w:val="00407D34"/>
    <w:rsid w:val="00415288"/>
    <w:rsid w:val="00422BE7"/>
    <w:rsid w:val="00422F9F"/>
    <w:rsid w:val="0042525F"/>
    <w:rsid w:val="004369F6"/>
    <w:rsid w:val="00441F56"/>
    <w:rsid w:val="004427A1"/>
    <w:rsid w:val="004453B5"/>
    <w:rsid w:val="00447FCB"/>
    <w:rsid w:val="0045070B"/>
    <w:rsid w:val="00452BBE"/>
    <w:rsid w:val="004544DF"/>
    <w:rsid w:val="00461F0F"/>
    <w:rsid w:val="004657FB"/>
    <w:rsid w:val="00473142"/>
    <w:rsid w:val="004748BD"/>
    <w:rsid w:val="00480E78"/>
    <w:rsid w:val="00483726"/>
    <w:rsid w:val="004914CF"/>
    <w:rsid w:val="0049164A"/>
    <w:rsid w:val="0049399A"/>
    <w:rsid w:val="00495E5A"/>
    <w:rsid w:val="0049768E"/>
    <w:rsid w:val="004977B5"/>
    <w:rsid w:val="004A07E9"/>
    <w:rsid w:val="004B32FE"/>
    <w:rsid w:val="004B3A56"/>
    <w:rsid w:val="004D1ADC"/>
    <w:rsid w:val="004D64EF"/>
    <w:rsid w:val="004E054C"/>
    <w:rsid w:val="00500AA4"/>
    <w:rsid w:val="00504D0F"/>
    <w:rsid w:val="00506431"/>
    <w:rsid w:val="005073FA"/>
    <w:rsid w:val="00511259"/>
    <w:rsid w:val="00515EDA"/>
    <w:rsid w:val="005231D7"/>
    <w:rsid w:val="00523793"/>
    <w:rsid w:val="005276A3"/>
    <w:rsid w:val="00541CCE"/>
    <w:rsid w:val="00542D98"/>
    <w:rsid w:val="00552A04"/>
    <w:rsid w:val="00556197"/>
    <w:rsid w:val="005603AA"/>
    <w:rsid w:val="00565663"/>
    <w:rsid w:val="00570126"/>
    <w:rsid w:val="005705DA"/>
    <w:rsid w:val="005722F0"/>
    <w:rsid w:val="00577B55"/>
    <w:rsid w:val="00586945"/>
    <w:rsid w:val="005934B5"/>
    <w:rsid w:val="00597F68"/>
    <w:rsid w:val="005A0264"/>
    <w:rsid w:val="005A21AA"/>
    <w:rsid w:val="005A5773"/>
    <w:rsid w:val="005A71A6"/>
    <w:rsid w:val="005C1AFB"/>
    <w:rsid w:val="005D2791"/>
    <w:rsid w:val="005D5537"/>
    <w:rsid w:val="005E615D"/>
    <w:rsid w:val="006038FC"/>
    <w:rsid w:val="00606124"/>
    <w:rsid w:val="006061D1"/>
    <w:rsid w:val="00614B62"/>
    <w:rsid w:val="0061714F"/>
    <w:rsid w:val="0062094F"/>
    <w:rsid w:val="00621E9F"/>
    <w:rsid w:val="00631C64"/>
    <w:rsid w:val="00633464"/>
    <w:rsid w:val="006343D8"/>
    <w:rsid w:val="00636F9A"/>
    <w:rsid w:val="0064013C"/>
    <w:rsid w:val="00642026"/>
    <w:rsid w:val="00644C40"/>
    <w:rsid w:val="00647B12"/>
    <w:rsid w:val="006535EE"/>
    <w:rsid w:val="00654A58"/>
    <w:rsid w:val="00660851"/>
    <w:rsid w:val="00661266"/>
    <w:rsid w:val="006617C1"/>
    <w:rsid w:val="0066516C"/>
    <w:rsid w:val="00677230"/>
    <w:rsid w:val="0068582C"/>
    <w:rsid w:val="006900DD"/>
    <w:rsid w:val="00690B5A"/>
    <w:rsid w:val="00690BED"/>
    <w:rsid w:val="00693107"/>
    <w:rsid w:val="006940D0"/>
    <w:rsid w:val="0069545E"/>
    <w:rsid w:val="006A0925"/>
    <w:rsid w:val="006A0D7A"/>
    <w:rsid w:val="006B0B36"/>
    <w:rsid w:val="006B1A7E"/>
    <w:rsid w:val="006B4B1A"/>
    <w:rsid w:val="006C4560"/>
    <w:rsid w:val="006D056A"/>
    <w:rsid w:val="006D2866"/>
    <w:rsid w:val="006D668C"/>
    <w:rsid w:val="006E4A4F"/>
    <w:rsid w:val="006F056B"/>
    <w:rsid w:val="006F239E"/>
    <w:rsid w:val="006F24C3"/>
    <w:rsid w:val="006F3C5C"/>
    <w:rsid w:val="00710474"/>
    <w:rsid w:val="00721B5C"/>
    <w:rsid w:val="00722C70"/>
    <w:rsid w:val="00730052"/>
    <w:rsid w:val="00736370"/>
    <w:rsid w:val="007379CE"/>
    <w:rsid w:val="00746E44"/>
    <w:rsid w:val="0075363E"/>
    <w:rsid w:val="00755CDD"/>
    <w:rsid w:val="00757110"/>
    <w:rsid w:val="00766855"/>
    <w:rsid w:val="00767E8F"/>
    <w:rsid w:val="007773C6"/>
    <w:rsid w:val="00794BEF"/>
    <w:rsid w:val="00796B1C"/>
    <w:rsid w:val="007A0487"/>
    <w:rsid w:val="007A42D2"/>
    <w:rsid w:val="007B0264"/>
    <w:rsid w:val="007B27D0"/>
    <w:rsid w:val="007B3692"/>
    <w:rsid w:val="007C0529"/>
    <w:rsid w:val="007C7718"/>
    <w:rsid w:val="007D003D"/>
    <w:rsid w:val="007D184C"/>
    <w:rsid w:val="007E48EA"/>
    <w:rsid w:val="007F3EA7"/>
    <w:rsid w:val="007F4003"/>
    <w:rsid w:val="007F63AD"/>
    <w:rsid w:val="008042CE"/>
    <w:rsid w:val="00804303"/>
    <w:rsid w:val="00804FB6"/>
    <w:rsid w:val="00804FD2"/>
    <w:rsid w:val="00805C0C"/>
    <w:rsid w:val="00807A0E"/>
    <w:rsid w:val="008125FB"/>
    <w:rsid w:val="00820802"/>
    <w:rsid w:val="00825751"/>
    <w:rsid w:val="00831E62"/>
    <w:rsid w:val="00834096"/>
    <w:rsid w:val="008419C5"/>
    <w:rsid w:val="00843821"/>
    <w:rsid w:val="00843BDF"/>
    <w:rsid w:val="00847621"/>
    <w:rsid w:val="00850C03"/>
    <w:rsid w:val="00860A34"/>
    <w:rsid w:val="00861588"/>
    <w:rsid w:val="00865788"/>
    <w:rsid w:val="008733B4"/>
    <w:rsid w:val="00875631"/>
    <w:rsid w:val="008778D0"/>
    <w:rsid w:val="0088285A"/>
    <w:rsid w:val="00890588"/>
    <w:rsid w:val="008B095D"/>
    <w:rsid w:val="008B3FA9"/>
    <w:rsid w:val="008C212D"/>
    <w:rsid w:val="008D4634"/>
    <w:rsid w:val="008D6631"/>
    <w:rsid w:val="008E271D"/>
    <w:rsid w:val="008E4493"/>
    <w:rsid w:val="008E537D"/>
    <w:rsid w:val="008F13FE"/>
    <w:rsid w:val="008F4E14"/>
    <w:rsid w:val="00900063"/>
    <w:rsid w:val="00902836"/>
    <w:rsid w:val="00903880"/>
    <w:rsid w:val="00903C34"/>
    <w:rsid w:val="00905956"/>
    <w:rsid w:val="00905A98"/>
    <w:rsid w:val="00912DCE"/>
    <w:rsid w:val="0093129D"/>
    <w:rsid w:val="009314DF"/>
    <w:rsid w:val="00960D0E"/>
    <w:rsid w:val="00960EC2"/>
    <w:rsid w:val="009629A0"/>
    <w:rsid w:val="00962FFF"/>
    <w:rsid w:val="00983601"/>
    <w:rsid w:val="009853E3"/>
    <w:rsid w:val="0098747C"/>
    <w:rsid w:val="00995703"/>
    <w:rsid w:val="009A0BB2"/>
    <w:rsid w:val="009A13C7"/>
    <w:rsid w:val="009A1E81"/>
    <w:rsid w:val="009A20A2"/>
    <w:rsid w:val="009A3994"/>
    <w:rsid w:val="009B27E3"/>
    <w:rsid w:val="009B3CA3"/>
    <w:rsid w:val="009D1904"/>
    <w:rsid w:val="009D23E5"/>
    <w:rsid w:val="009D2725"/>
    <w:rsid w:val="009D43C7"/>
    <w:rsid w:val="009D5D91"/>
    <w:rsid w:val="009E1F7F"/>
    <w:rsid w:val="009E7AE8"/>
    <w:rsid w:val="009F312D"/>
    <w:rsid w:val="009F4950"/>
    <w:rsid w:val="009F5A0E"/>
    <w:rsid w:val="00A02527"/>
    <w:rsid w:val="00A10D63"/>
    <w:rsid w:val="00A146B7"/>
    <w:rsid w:val="00A33F9D"/>
    <w:rsid w:val="00A40EC5"/>
    <w:rsid w:val="00A6042D"/>
    <w:rsid w:val="00A6499C"/>
    <w:rsid w:val="00A64D55"/>
    <w:rsid w:val="00A719F5"/>
    <w:rsid w:val="00A90FED"/>
    <w:rsid w:val="00A9169C"/>
    <w:rsid w:val="00A91D5D"/>
    <w:rsid w:val="00A92FB2"/>
    <w:rsid w:val="00A93CE9"/>
    <w:rsid w:val="00AA0103"/>
    <w:rsid w:val="00AA3DD1"/>
    <w:rsid w:val="00AA4545"/>
    <w:rsid w:val="00AB47E8"/>
    <w:rsid w:val="00AD4D61"/>
    <w:rsid w:val="00AD51BD"/>
    <w:rsid w:val="00AE4183"/>
    <w:rsid w:val="00AF3001"/>
    <w:rsid w:val="00AF3B15"/>
    <w:rsid w:val="00AF4B2D"/>
    <w:rsid w:val="00AF5F99"/>
    <w:rsid w:val="00B00A68"/>
    <w:rsid w:val="00B01A9D"/>
    <w:rsid w:val="00B0270A"/>
    <w:rsid w:val="00B04D48"/>
    <w:rsid w:val="00B04F4A"/>
    <w:rsid w:val="00B0684F"/>
    <w:rsid w:val="00B15AD6"/>
    <w:rsid w:val="00B203E8"/>
    <w:rsid w:val="00B242FA"/>
    <w:rsid w:val="00B24C06"/>
    <w:rsid w:val="00B26618"/>
    <w:rsid w:val="00B306EB"/>
    <w:rsid w:val="00B30EF6"/>
    <w:rsid w:val="00B33440"/>
    <w:rsid w:val="00B442FF"/>
    <w:rsid w:val="00B52980"/>
    <w:rsid w:val="00B5313C"/>
    <w:rsid w:val="00B53A08"/>
    <w:rsid w:val="00B65521"/>
    <w:rsid w:val="00B6750A"/>
    <w:rsid w:val="00B73F5E"/>
    <w:rsid w:val="00B74596"/>
    <w:rsid w:val="00B7585E"/>
    <w:rsid w:val="00B778BF"/>
    <w:rsid w:val="00B83F43"/>
    <w:rsid w:val="00B85DDC"/>
    <w:rsid w:val="00B95CDE"/>
    <w:rsid w:val="00BA2797"/>
    <w:rsid w:val="00BA533A"/>
    <w:rsid w:val="00BB2F51"/>
    <w:rsid w:val="00BB375B"/>
    <w:rsid w:val="00BB4799"/>
    <w:rsid w:val="00BB4BA6"/>
    <w:rsid w:val="00BC1F0F"/>
    <w:rsid w:val="00BD106C"/>
    <w:rsid w:val="00BD6A42"/>
    <w:rsid w:val="00BE5753"/>
    <w:rsid w:val="00BE7949"/>
    <w:rsid w:val="00BF6A7F"/>
    <w:rsid w:val="00C12980"/>
    <w:rsid w:val="00C1547C"/>
    <w:rsid w:val="00C230DD"/>
    <w:rsid w:val="00C25FFF"/>
    <w:rsid w:val="00C30038"/>
    <w:rsid w:val="00C33522"/>
    <w:rsid w:val="00C34BE9"/>
    <w:rsid w:val="00C4513B"/>
    <w:rsid w:val="00C45CAD"/>
    <w:rsid w:val="00C5548E"/>
    <w:rsid w:val="00C61B58"/>
    <w:rsid w:val="00C62067"/>
    <w:rsid w:val="00C6259F"/>
    <w:rsid w:val="00C636B7"/>
    <w:rsid w:val="00C656B7"/>
    <w:rsid w:val="00C7409C"/>
    <w:rsid w:val="00C74151"/>
    <w:rsid w:val="00C74362"/>
    <w:rsid w:val="00C85420"/>
    <w:rsid w:val="00C86999"/>
    <w:rsid w:val="00CA0543"/>
    <w:rsid w:val="00CA137B"/>
    <w:rsid w:val="00CA2935"/>
    <w:rsid w:val="00CB14F0"/>
    <w:rsid w:val="00CC4E1B"/>
    <w:rsid w:val="00CD2773"/>
    <w:rsid w:val="00CD37C6"/>
    <w:rsid w:val="00CD4609"/>
    <w:rsid w:val="00CD7211"/>
    <w:rsid w:val="00CE3C59"/>
    <w:rsid w:val="00CF2D0F"/>
    <w:rsid w:val="00CF69B2"/>
    <w:rsid w:val="00D04F1E"/>
    <w:rsid w:val="00D05820"/>
    <w:rsid w:val="00D07C3D"/>
    <w:rsid w:val="00D11D03"/>
    <w:rsid w:val="00D12E8E"/>
    <w:rsid w:val="00D17101"/>
    <w:rsid w:val="00D21D05"/>
    <w:rsid w:val="00D22BFD"/>
    <w:rsid w:val="00D25812"/>
    <w:rsid w:val="00D3260C"/>
    <w:rsid w:val="00D441C2"/>
    <w:rsid w:val="00D4505C"/>
    <w:rsid w:val="00D55816"/>
    <w:rsid w:val="00D55A77"/>
    <w:rsid w:val="00D7190B"/>
    <w:rsid w:val="00D7271A"/>
    <w:rsid w:val="00D8428A"/>
    <w:rsid w:val="00D86CF5"/>
    <w:rsid w:val="00D930BF"/>
    <w:rsid w:val="00D96AF5"/>
    <w:rsid w:val="00DA2468"/>
    <w:rsid w:val="00DA3D98"/>
    <w:rsid w:val="00DA3E88"/>
    <w:rsid w:val="00DA401A"/>
    <w:rsid w:val="00DA69A9"/>
    <w:rsid w:val="00DB0505"/>
    <w:rsid w:val="00DB3ADF"/>
    <w:rsid w:val="00DB49EB"/>
    <w:rsid w:val="00DC216B"/>
    <w:rsid w:val="00DC5242"/>
    <w:rsid w:val="00DC7BEB"/>
    <w:rsid w:val="00DD6020"/>
    <w:rsid w:val="00DE0790"/>
    <w:rsid w:val="00DE5AB4"/>
    <w:rsid w:val="00DE695B"/>
    <w:rsid w:val="00DF4C4D"/>
    <w:rsid w:val="00E01C1D"/>
    <w:rsid w:val="00E072B4"/>
    <w:rsid w:val="00E11DAD"/>
    <w:rsid w:val="00E13124"/>
    <w:rsid w:val="00E13A03"/>
    <w:rsid w:val="00E27BCF"/>
    <w:rsid w:val="00E448D1"/>
    <w:rsid w:val="00E45F2C"/>
    <w:rsid w:val="00E54D2E"/>
    <w:rsid w:val="00E57B0A"/>
    <w:rsid w:val="00E71CDB"/>
    <w:rsid w:val="00E7683F"/>
    <w:rsid w:val="00E7727D"/>
    <w:rsid w:val="00E77ED1"/>
    <w:rsid w:val="00E81C16"/>
    <w:rsid w:val="00E84D2F"/>
    <w:rsid w:val="00E84D70"/>
    <w:rsid w:val="00E937AC"/>
    <w:rsid w:val="00E942CD"/>
    <w:rsid w:val="00E9665B"/>
    <w:rsid w:val="00EA1BA7"/>
    <w:rsid w:val="00EA25DB"/>
    <w:rsid w:val="00EA3865"/>
    <w:rsid w:val="00EA6DE1"/>
    <w:rsid w:val="00EA79A9"/>
    <w:rsid w:val="00EB152B"/>
    <w:rsid w:val="00EB40CC"/>
    <w:rsid w:val="00EB6B5A"/>
    <w:rsid w:val="00EC19DA"/>
    <w:rsid w:val="00ED108E"/>
    <w:rsid w:val="00ED3B87"/>
    <w:rsid w:val="00ED52D3"/>
    <w:rsid w:val="00EE2E4D"/>
    <w:rsid w:val="00EE3821"/>
    <w:rsid w:val="00EE3CED"/>
    <w:rsid w:val="00EE6D98"/>
    <w:rsid w:val="00EF2EC1"/>
    <w:rsid w:val="00F014FD"/>
    <w:rsid w:val="00F01D77"/>
    <w:rsid w:val="00F01F70"/>
    <w:rsid w:val="00F043C7"/>
    <w:rsid w:val="00F102FE"/>
    <w:rsid w:val="00F12C5A"/>
    <w:rsid w:val="00F16E86"/>
    <w:rsid w:val="00F207D8"/>
    <w:rsid w:val="00F21419"/>
    <w:rsid w:val="00F26C68"/>
    <w:rsid w:val="00F31E28"/>
    <w:rsid w:val="00F52E94"/>
    <w:rsid w:val="00F55EF3"/>
    <w:rsid w:val="00F56680"/>
    <w:rsid w:val="00F64A40"/>
    <w:rsid w:val="00F662CB"/>
    <w:rsid w:val="00F668F7"/>
    <w:rsid w:val="00F67FE7"/>
    <w:rsid w:val="00F831CE"/>
    <w:rsid w:val="00F83FBA"/>
    <w:rsid w:val="00F90562"/>
    <w:rsid w:val="00F91A74"/>
    <w:rsid w:val="00F96378"/>
    <w:rsid w:val="00F96883"/>
    <w:rsid w:val="00FB4BDE"/>
    <w:rsid w:val="00FC37B7"/>
    <w:rsid w:val="00FD0345"/>
    <w:rsid w:val="00FD4643"/>
    <w:rsid w:val="00FD6348"/>
    <w:rsid w:val="00FE75F1"/>
    <w:rsid w:val="00FF5206"/>
    <w:rsid w:val="00FF6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8D1"/>
  </w:style>
  <w:style w:type="paragraph" w:styleId="1">
    <w:name w:val="heading 1"/>
    <w:basedOn w:val="a"/>
    <w:next w:val="a"/>
    <w:link w:val="10"/>
    <w:uiPriority w:val="9"/>
    <w:qFormat/>
    <w:rsid w:val="00831E62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65521"/>
    <w:pPr>
      <w:keepNext/>
      <w:keepLines/>
      <w:spacing w:before="200" w:after="0" w:line="276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65521"/>
    <w:pPr>
      <w:keepNext/>
      <w:keepLines/>
      <w:spacing w:before="40" w:after="0" w:line="276" w:lineRule="auto"/>
      <w:ind w:firstLine="709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"/>
    <w:next w:val="a"/>
    <w:link w:val="40"/>
    <w:rsid w:val="00B65521"/>
    <w:pPr>
      <w:keepNext/>
      <w:keepLines/>
      <w:suppressAutoHyphens/>
      <w:autoSpaceDN w:val="0"/>
      <w:spacing w:before="40" w:after="0" w:line="240" w:lineRule="auto"/>
      <w:ind w:firstLine="709"/>
      <w:textAlignment w:val="baseline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">
    <w:name w:val="heading 5"/>
    <w:basedOn w:val="a"/>
    <w:link w:val="50"/>
    <w:unhideWhenUsed/>
    <w:qFormat/>
    <w:rsid w:val="00831E62"/>
    <w:pPr>
      <w:widowControl w:val="0"/>
      <w:autoSpaceDE w:val="0"/>
      <w:autoSpaceDN w:val="0"/>
      <w:spacing w:after="0" w:line="240" w:lineRule="auto"/>
      <w:ind w:left="36" w:right="36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B65521"/>
    <w:pPr>
      <w:spacing w:before="240" w:after="60" w:line="240" w:lineRule="auto"/>
      <w:ind w:firstLine="709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F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E4A4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6E4A4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nhideWhenUsed/>
    <w:rsid w:val="006E4A4F"/>
    <w:rPr>
      <w:color w:val="0000FF"/>
      <w:u w:val="single"/>
    </w:rPr>
  </w:style>
  <w:style w:type="character" w:customStyle="1" w:styleId="s1">
    <w:name w:val="s1"/>
    <w:basedOn w:val="a0"/>
    <w:rsid w:val="006E4A4F"/>
  </w:style>
  <w:style w:type="character" w:customStyle="1" w:styleId="s8">
    <w:name w:val="s8"/>
    <w:basedOn w:val="a0"/>
    <w:rsid w:val="006E4A4F"/>
  </w:style>
  <w:style w:type="paragraph" w:styleId="a6">
    <w:name w:val="List Paragraph"/>
    <w:basedOn w:val="a"/>
    <w:link w:val="a7"/>
    <w:uiPriority w:val="34"/>
    <w:qFormat/>
    <w:rsid w:val="00F31E28"/>
    <w:pPr>
      <w:ind w:left="720"/>
      <w:contextualSpacing/>
    </w:pPr>
  </w:style>
  <w:style w:type="paragraph" w:styleId="a8">
    <w:name w:val="Body Text"/>
    <w:basedOn w:val="a"/>
    <w:link w:val="a9"/>
    <w:unhideWhenUsed/>
    <w:rsid w:val="00831E62"/>
    <w:pPr>
      <w:spacing w:after="120"/>
    </w:pPr>
  </w:style>
  <w:style w:type="character" w:customStyle="1" w:styleId="a9">
    <w:name w:val="Основной текст Знак"/>
    <w:basedOn w:val="a0"/>
    <w:link w:val="a8"/>
    <w:rsid w:val="00831E62"/>
  </w:style>
  <w:style w:type="character" w:customStyle="1" w:styleId="10">
    <w:name w:val="Заголовок 1 Знак"/>
    <w:basedOn w:val="a0"/>
    <w:link w:val="1"/>
    <w:uiPriority w:val="9"/>
    <w:rsid w:val="00831E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rsid w:val="00831E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ib-reference">
    <w:name w:val="bib-reference"/>
    <w:basedOn w:val="a"/>
    <w:rsid w:val="0083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831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F2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6552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6552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65521"/>
    <w:rPr>
      <w:rFonts w:ascii="Calibri Light" w:eastAsia="Times New Roman" w:hAnsi="Calibri Light" w:cs="Times New Roman"/>
      <w:i/>
      <w:iCs/>
      <w:color w:val="2E74B5"/>
    </w:rPr>
  </w:style>
  <w:style w:type="character" w:customStyle="1" w:styleId="60">
    <w:name w:val="Заголовок 6 Знак"/>
    <w:basedOn w:val="a0"/>
    <w:link w:val="6"/>
    <w:uiPriority w:val="9"/>
    <w:rsid w:val="00B65521"/>
    <w:rPr>
      <w:rFonts w:ascii="Calibri" w:eastAsia="Times New Roman" w:hAnsi="Calibri" w:cs="Times New Roman"/>
      <w:b/>
      <w:bCs/>
      <w:lang w:eastAsia="ru-RU"/>
    </w:rPr>
  </w:style>
  <w:style w:type="character" w:customStyle="1" w:styleId="tooltip">
    <w:name w:val="tooltip"/>
    <w:basedOn w:val="a0"/>
    <w:rsid w:val="00B65521"/>
  </w:style>
  <w:style w:type="paragraph" w:styleId="ac">
    <w:name w:val="TOC Heading"/>
    <w:basedOn w:val="1"/>
    <w:next w:val="a"/>
    <w:uiPriority w:val="39"/>
    <w:unhideWhenUsed/>
    <w:qFormat/>
    <w:rsid w:val="00B65521"/>
    <w:pPr>
      <w:spacing w:before="480"/>
      <w:ind w:firstLine="709"/>
      <w:jc w:val="center"/>
      <w:outlineLvl w:val="9"/>
    </w:pPr>
    <w:rPr>
      <w:rFonts w:ascii="Times New Roman" w:hAnsi="Times New Roman"/>
      <w:bCs/>
      <w:color w:val="auto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65521"/>
    <w:pPr>
      <w:spacing w:after="100" w:line="276" w:lineRule="auto"/>
      <w:ind w:firstLine="709"/>
      <w:jc w:val="both"/>
    </w:pPr>
    <w:rPr>
      <w:rFonts w:ascii="Times New Roman" w:hAnsi="Times New Roman"/>
      <w:b/>
      <w:sz w:val="28"/>
    </w:rPr>
  </w:style>
  <w:style w:type="paragraph" w:styleId="21">
    <w:name w:val="toc 2"/>
    <w:basedOn w:val="a"/>
    <w:next w:val="a"/>
    <w:autoRedefine/>
    <w:uiPriority w:val="39"/>
    <w:unhideWhenUsed/>
    <w:rsid w:val="00B65521"/>
    <w:pPr>
      <w:spacing w:after="100" w:line="276" w:lineRule="auto"/>
      <w:ind w:left="220" w:firstLine="709"/>
      <w:jc w:val="both"/>
    </w:pPr>
    <w:rPr>
      <w:rFonts w:ascii="Times New Roman" w:hAnsi="Times New Roman"/>
      <w:sz w:val="28"/>
    </w:rPr>
  </w:style>
  <w:style w:type="character" w:customStyle="1" w:styleId="ad">
    <w:name w:val="Текст выноски Знак"/>
    <w:basedOn w:val="a0"/>
    <w:link w:val="ae"/>
    <w:rsid w:val="00B65521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nhideWhenUsed/>
    <w:rsid w:val="00B65521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B65521"/>
    <w:rPr>
      <w:rFonts w:ascii="Segoe UI" w:hAnsi="Segoe UI" w:cs="Segoe UI"/>
      <w:sz w:val="18"/>
      <w:szCs w:val="18"/>
    </w:rPr>
  </w:style>
  <w:style w:type="paragraph" w:styleId="22">
    <w:name w:val="Body Text Indent 2"/>
    <w:basedOn w:val="a"/>
    <w:link w:val="23"/>
    <w:rsid w:val="00B65521"/>
    <w:pPr>
      <w:spacing w:after="0" w:line="240" w:lineRule="auto"/>
      <w:ind w:left="709"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B6552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rsid w:val="00B65521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B65521"/>
    <w:rPr>
      <w:rFonts w:ascii="Calibri" w:eastAsia="Times New Roman" w:hAnsi="Calibri" w:cs="Times New Roman"/>
    </w:rPr>
  </w:style>
  <w:style w:type="paragraph" w:styleId="af1">
    <w:name w:val="Subtitle"/>
    <w:basedOn w:val="a"/>
    <w:next w:val="a"/>
    <w:link w:val="af2"/>
    <w:qFormat/>
    <w:rsid w:val="00B65521"/>
    <w:pPr>
      <w:numPr>
        <w:ilvl w:val="1"/>
      </w:numPr>
      <w:spacing w:after="200" w:line="276" w:lineRule="auto"/>
      <w:ind w:firstLine="709"/>
      <w:jc w:val="center"/>
    </w:pPr>
    <w:rPr>
      <w:rFonts w:ascii="Times New Roman" w:eastAsiaTheme="majorEastAsia" w:hAnsi="Times New Roman" w:cstheme="majorBidi"/>
      <w:b/>
      <w:iCs/>
      <w:spacing w:val="15"/>
      <w:sz w:val="28"/>
      <w:szCs w:val="24"/>
      <w:lang w:eastAsia="ru-RU"/>
    </w:rPr>
  </w:style>
  <w:style w:type="character" w:customStyle="1" w:styleId="af2">
    <w:name w:val="Подзаголовок Знак"/>
    <w:basedOn w:val="a0"/>
    <w:link w:val="af1"/>
    <w:rsid w:val="00B65521"/>
    <w:rPr>
      <w:rFonts w:ascii="Times New Roman" w:eastAsiaTheme="majorEastAsia" w:hAnsi="Times New Roman" w:cstheme="majorBidi"/>
      <w:b/>
      <w:iCs/>
      <w:spacing w:val="15"/>
      <w:sz w:val="28"/>
      <w:szCs w:val="24"/>
      <w:lang w:eastAsia="ru-RU"/>
    </w:rPr>
  </w:style>
  <w:style w:type="paragraph" w:customStyle="1" w:styleId="Heading">
    <w:name w:val="Heading"/>
    <w:rsid w:val="00B6552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uiPriority w:val="99"/>
    <w:rsid w:val="00B65521"/>
    <w:rPr>
      <w:rFonts w:ascii="Times New Roman" w:eastAsiaTheme="minorEastAsia" w:hAnsi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unhideWhenUsed/>
    <w:rsid w:val="00B65521"/>
    <w:pPr>
      <w:spacing w:after="120" w:line="276" w:lineRule="auto"/>
      <w:ind w:left="283" w:firstLine="709"/>
      <w:jc w:val="both"/>
    </w:pPr>
    <w:rPr>
      <w:rFonts w:ascii="Times New Roman" w:eastAsiaTheme="minorEastAsia" w:hAnsi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B65521"/>
    <w:rPr>
      <w:sz w:val="16"/>
      <w:szCs w:val="16"/>
    </w:rPr>
  </w:style>
  <w:style w:type="paragraph" w:styleId="af3">
    <w:name w:val="caption"/>
    <w:basedOn w:val="a"/>
    <w:next w:val="a"/>
    <w:uiPriority w:val="35"/>
    <w:qFormat/>
    <w:rsid w:val="00B65521"/>
    <w:pPr>
      <w:tabs>
        <w:tab w:val="num" w:pos="720"/>
      </w:tabs>
      <w:spacing w:after="0" w:line="240" w:lineRule="auto"/>
      <w:ind w:left="360" w:firstLine="720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page number"/>
    <w:basedOn w:val="a0"/>
    <w:semiHidden/>
    <w:rsid w:val="00B65521"/>
  </w:style>
  <w:style w:type="character" w:customStyle="1" w:styleId="af5">
    <w:name w:val="Название Знак"/>
    <w:basedOn w:val="a0"/>
    <w:link w:val="af6"/>
    <w:rsid w:val="00B65521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af6">
    <w:name w:val="Title"/>
    <w:basedOn w:val="a"/>
    <w:next w:val="a"/>
    <w:link w:val="af5"/>
    <w:qFormat/>
    <w:rsid w:val="00B65521"/>
    <w:pPr>
      <w:suppressAutoHyphens/>
      <w:autoSpaceDN w:val="0"/>
      <w:spacing w:after="0" w:line="240" w:lineRule="auto"/>
      <w:ind w:firstLine="709"/>
      <w:textAlignment w:val="baseline"/>
    </w:pPr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13">
    <w:name w:val="Заголовок Знак1"/>
    <w:basedOn w:val="a0"/>
    <w:uiPriority w:val="10"/>
    <w:rsid w:val="00B65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uiPriority w:val="10"/>
    <w:rsid w:val="00B6552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f7">
    <w:name w:val="Выделенная цитата Знак"/>
    <w:basedOn w:val="a0"/>
    <w:link w:val="af8"/>
    <w:rsid w:val="00B65521"/>
    <w:rPr>
      <w:rFonts w:ascii="Calibri" w:eastAsia="Calibri" w:hAnsi="Calibri" w:cs="Times New Roman"/>
      <w:i/>
      <w:iCs/>
      <w:color w:val="5B9BD5"/>
    </w:rPr>
  </w:style>
  <w:style w:type="paragraph" w:styleId="af8">
    <w:name w:val="Intense Quote"/>
    <w:basedOn w:val="a"/>
    <w:next w:val="a"/>
    <w:link w:val="af7"/>
    <w:rsid w:val="00B65521"/>
    <w:pPr>
      <w:pBdr>
        <w:top w:val="single" w:sz="4" w:space="10" w:color="5B9BD5"/>
        <w:bottom w:val="single" w:sz="4" w:space="10" w:color="5B9BD5"/>
      </w:pBdr>
      <w:suppressAutoHyphens/>
      <w:autoSpaceDN w:val="0"/>
      <w:spacing w:before="360" w:after="360" w:line="240" w:lineRule="auto"/>
      <w:ind w:left="864" w:right="864" w:firstLine="709"/>
      <w:jc w:val="center"/>
      <w:textAlignment w:val="baseline"/>
    </w:pPr>
    <w:rPr>
      <w:rFonts w:ascii="Calibri" w:eastAsia="Calibri" w:hAnsi="Calibri" w:cs="Times New Roman"/>
      <w:i/>
      <w:iCs/>
      <w:color w:val="5B9BD5"/>
    </w:rPr>
  </w:style>
  <w:style w:type="character" w:customStyle="1" w:styleId="15">
    <w:name w:val="Выделенная цитата Знак1"/>
    <w:basedOn w:val="a0"/>
    <w:uiPriority w:val="30"/>
    <w:rsid w:val="00B65521"/>
    <w:rPr>
      <w:i/>
      <w:iCs/>
      <w:color w:val="5B9BD5" w:themeColor="accent1"/>
    </w:rPr>
  </w:style>
  <w:style w:type="paragraph" w:customStyle="1" w:styleId="Style2">
    <w:name w:val="Style2"/>
    <w:basedOn w:val="a"/>
    <w:rsid w:val="00B65521"/>
    <w:pPr>
      <w:widowControl w:val="0"/>
      <w:autoSpaceDE w:val="0"/>
      <w:autoSpaceDN w:val="0"/>
      <w:adjustRightInd w:val="0"/>
      <w:spacing w:after="0" w:line="221" w:lineRule="exact"/>
      <w:ind w:firstLine="709"/>
      <w:jc w:val="center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character" w:customStyle="1" w:styleId="FontStyle159">
    <w:name w:val="Font Style159"/>
    <w:rsid w:val="00B65521"/>
    <w:rPr>
      <w:rFonts w:ascii="Century Schoolbook" w:hAnsi="Century Schoolbook" w:cs="Century Schoolbook"/>
      <w:spacing w:val="10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B65521"/>
    <w:pPr>
      <w:spacing w:after="100" w:line="276" w:lineRule="auto"/>
      <w:ind w:left="560"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af9">
    <w:name w:val="header"/>
    <w:basedOn w:val="a"/>
    <w:link w:val="afa"/>
    <w:uiPriority w:val="99"/>
    <w:unhideWhenUsed/>
    <w:rsid w:val="00B65521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sid w:val="00B65521"/>
    <w:rPr>
      <w:rFonts w:ascii="Times New Roman" w:eastAsiaTheme="minorEastAsia" w:hAnsi="Times New Roman"/>
      <w:sz w:val="28"/>
      <w:lang w:eastAsia="ru-RU"/>
    </w:rPr>
  </w:style>
  <w:style w:type="paragraph" w:customStyle="1" w:styleId="afb">
    <w:name w:val="Таблицы"/>
    <w:basedOn w:val="a"/>
    <w:link w:val="afc"/>
    <w:rsid w:val="00B65521"/>
    <w:pPr>
      <w:spacing w:after="200" w:line="276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afc">
    <w:name w:val="Таблицы Знак"/>
    <w:basedOn w:val="a0"/>
    <w:link w:val="afb"/>
    <w:rsid w:val="00B65521"/>
    <w:rPr>
      <w:rFonts w:ascii="Times New Roman" w:eastAsiaTheme="minorEastAsia" w:hAnsi="Times New Roman"/>
      <w:sz w:val="28"/>
      <w:lang w:eastAsia="ru-RU"/>
    </w:rPr>
  </w:style>
  <w:style w:type="paragraph" w:customStyle="1" w:styleId="headertext">
    <w:name w:val="headertext"/>
    <w:basedOn w:val="a"/>
    <w:rsid w:val="00B6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1"/>
    <w:rsid w:val="00B65521"/>
    <w:pPr>
      <w:spacing w:after="0" w:line="240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character" w:styleId="afe">
    <w:name w:val="Strong"/>
    <w:basedOn w:val="a0"/>
    <w:uiPriority w:val="22"/>
    <w:qFormat/>
    <w:rsid w:val="00403B9F"/>
    <w:rPr>
      <w:b/>
      <w:bCs/>
    </w:rPr>
  </w:style>
  <w:style w:type="paragraph" w:customStyle="1" w:styleId="Default">
    <w:name w:val="Default"/>
    <w:rsid w:val="00403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aff">
    <w:name w:val="Текст отчета"/>
    <w:basedOn w:val="a"/>
    <w:link w:val="Char"/>
    <w:rsid w:val="00403B9F"/>
    <w:pPr>
      <w:spacing w:before="4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">
    <w:name w:val="Текст отчета Char"/>
    <w:link w:val="aff"/>
    <w:rsid w:val="00403B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03B9F"/>
    <w:pPr>
      <w:widowControl w:val="0"/>
      <w:suppressAutoHyphens/>
      <w:autoSpaceDN w:val="0"/>
      <w:spacing w:after="0" w:line="240" w:lineRule="auto"/>
      <w:jc w:val="center"/>
      <w:textAlignment w:val="center"/>
    </w:pPr>
    <w:rPr>
      <w:rFonts w:ascii="Times New Roman" w:eastAsia="Arial Unicode MS" w:hAnsi="Times New Roman" w:cs="Tahoma"/>
      <w:kern w:val="3"/>
      <w:sz w:val="20"/>
      <w:szCs w:val="24"/>
      <w:lang w:eastAsia="ru-RU"/>
    </w:rPr>
  </w:style>
  <w:style w:type="character" w:customStyle="1" w:styleId="translation-chunk">
    <w:name w:val="translation-chunk"/>
    <w:rsid w:val="00755CDD"/>
  </w:style>
  <w:style w:type="paragraph" w:styleId="24">
    <w:name w:val="Body Text 2"/>
    <w:basedOn w:val="a"/>
    <w:link w:val="25"/>
    <w:uiPriority w:val="99"/>
    <w:unhideWhenUsed/>
    <w:rsid w:val="00755CD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2 Знак"/>
    <w:basedOn w:val="a0"/>
    <w:link w:val="24"/>
    <w:uiPriority w:val="99"/>
    <w:rsid w:val="00755CDD"/>
    <w:rPr>
      <w:rFonts w:ascii="Calibri" w:eastAsia="Calibri" w:hAnsi="Calibri" w:cs="Times New Roman"/>
    </w:rPr>
  </w:style>
  <w:style w:type="paragraph" w:styleId="aff0">
    <w:name w:val="Block Text"/>
    <w:basedOn w:val="a"/>
    <w:semiHidden/>
    <w:rsid w:val="00755CDD"/>
    <w:pPr>
      <w:widowControl w:val="0"/>
      <w:spacing w:after="0" w:line="240" w:lineRule="auto"/>
      <w:ind w:left="-54" w:right="-54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8F4E14"/>
  </w:style>
  <w:style w:type="paragraph" w:customStyle="1" w:styleId="210">
    <w:name w:val="Заголовок 21"/>
    <w:basedOn w:val="a"/>
    <w:uiPriority w:val="1"/>
    <w:qFormat/>
    <w:rsid w:val="00C61B58"/>
    <w:pPr>
      <w:widowControl w:val="0"/>
      <w:autoSpaceDE w:val="0"/>
      <w:autoSpaceDN w:val="0"/>
      <w:spacing w:after="0" w:line="240" w:lineRule="auto"/>
      <w:ind w:left="383"/>
      <w:jc w:val="center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20">
    <w:name w:val="Основной текст 22"/>
    <w:basedOn w:val="a"/>
    <w:uiPriority w:val="99"/>
    <w:rsid w:val="00C61B58"/>
    <w:pPr>
      <w:keepNext/>
      <w:widowControl w:val="0"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f1">
    <w:name w:val="Placeholder Text"/>
    <w:basedOn w:val="a0"/>
    <w:uiPriority w:val="99"/>
    <w:semiHidden/>
    <w:rsid w:val="00D96AF5"/>
    <w:rPr>
      <w:color w:val="808080"/>
    </w:rPr>
  </w:style>
  <w:style w:type="paragraph" w:customStyle="1" w:styleId="100">
    <w:name w:val="Д1 Текст Слева0"/>
    <w:basedOn w:val="a"/>
    <w:link w:val="101"/>
    <w:rsid w:val="00D96AF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1">
    <w:name w:val="Д1 Текст Слева0 Знак"/>
    <w:basedOn w:val="a0"/>
    <w:link w:val="100"/>
    <w:rsid w:val="00D96AF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lid-translation">
    <w:name w:val="tlid-translation"/>
    <w:basedOn w:val="a0"/>
    <w:rsid w:val="00085F6C"/>
  </w:style>
  <w:style w:type="paragraph" w:customStyle="1" w:styleId="Bodytext">
    <w:name w:val="Bodytext"/>
    <w:next w:val="a"/>
    <w:rsid w:val="00BA2797"/>
    <w:pPr>
      <w:suppressAutoHyphens/>
      <w:spacing w:after="0" w:line="240" w:lineRule="auto"/>
      <w:jc w:val="both"/>
    </w:pPr>
    <w:rPr>
      <w:rFonts w:ascii="Times" w:eastAsia="Times New Roman" w:hAnsi="Times" w:cs="Times New Roman"/>
      <w:iCs/>
      <w:color w:val="000000"/>
      <w:lang w:val="en-US" w:eastAsia="zh-CN"/>
    </w:rPr>
  </w:style>
  <w:style w:type="paragraph" w:customStyle="1" w:styleId="7">
    <w:name w:val="7Текст_статьи"/>
    <w:basedOn w:val="a"/>
    <w:next w:val="8"/>
    <w:link w:val="70"/>
    <w:rsid w:val="00BA2797"/>
    <w:pPr>
      <w:spacing w:after="240" w:line="240" w:lineRule="auto"/>
      <w:ind w:firstLine="709"/>
      <w:contextualSpacing/>
      <w:jc w:val="both"/>
    </w:pPr>
    <w:rPr>
      <w:rFonts w:ascii="Times New Roman" w:eastAsia="MS Mincho" w:hAnsi="Times New Roman" w:cs="Times New Roman"/>
      <w:sz w:val="20"/>
      <w:szCs w:val="24"/>
      <w:lang w:eastAsia="ru-RU"/>
    </w:rPr>
  </w:style>
  <w:style w:type="paragraph" w:customStyle="1" w:styleId="8">
    <w:name w:val="8Библ_список"/>
    <w:basedOn w:val="a"/>
    <w:next w:val="a"/>
    <w:link w:val="80"/>
    <w:rsid w:val="00BA2797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16"/>
      <w:szCs w:val="24"/>
      <w:lang w:eastAsia="ru-RU"/>
    </w:rPr>
  </w:style>
  <w:style w:type="character" w:customStyle="1" w:styleId="80">
    <w:name w:val="8Библ_список Знак"/>
    <w:basedOn w:val="a0"/>
    <w:link w:val="8"/>
    <w:rsid w:val="00BA2797"/>
    <w:rPr>
      <w:rFonts w:ascii="Times New Roman" w:eastAsia="MS Mincho" w:hAnsi="Times New Roman" w:cs="Times New Roman"/>
      <w:b/>
      <w:bCs/>
      <w:sz w:val="16"/>
      <w:szCs w:val="24"/>
      <w:lang w:eastAsia="ru-RU"/>
    </w:rPr>
  </w:style>
  <w:style w:type="character" w:customStyle="1" w:styleId="70">
    <w:name w:val="7Текст_статьи Знак"/>
    <w:basedOn w:val="a0"/>
    <w:link w:val="7"/>
    <w:rsid w:val="00BA2797"/>
    <w:rPr>
      <w:rFonts w:ascii="Times New Roman" w:eastAsia="MS Mincho" w:hAnsi="Times New Roman" w:cs="Times New Roman"/>
      <w:sz w:val="20"/>
      <w:szCs w:val="24"/>
      <w:lang w:eastAsia="ru-RU"/>
    </w:rPr>
  </w:style>
  <w:style w:type="character" w:customStyle="1" w:styleId="aff2">
    <w:name w:val="Основной текст_"/>
    <w:basedOn w:val="a0"/>
    <w:link w:val="16"/>
    <w:rsid w:val="006343D8"/>
    <w:rPr>
      <w:rFonts w:ascii="Times New Roman" w:eastAsia="Times New Roman" w:hAnsi="Times New Roman"/>
      <w:sz w:val="28"/>
      <w:szCs w:val="28"/>
    </w:rPr>
  </w:style>
  <w:style w:type="paragraph" w:customStyle="1" w:styleId="16">
    <w:name w:val="Основной текст1"/>
    <w:basedOn w:val="a"/>
    <w:link w:val="aff2"/>
    <w:rsid w:val="006343D8"/>
    <w:pPr>
      <w:widowControl w:val="0"/>
      <w:spacing w:after="140" w:line="36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Noeeu1">
    <w:name w:val="Noeeu1"/>
    <w:basedOn w:val="a"/>
    <w:rsid w:val="00495E5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-5"/>
      <w:sz w:val="30"/>
      <w:szCs w:val="20"/>
      <w:lang w:eastAsia="ru-RU"/>
    </w:rPr>
  </w:style>
  <w:style w:type="paragraph" w:customStyle="1" w:styleId="17">
    <w:name w:val="Ñòèëü1"/>
    <w:basedOn w:val="a"/>
    <w:rsid w:val="00495E5A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pacing w:val="-5"/>
      <w:sz w:val="30"/>
      <w:szCs w:val="20"/>
      <w:lang w:eastAsia="ru-RU"/>
    </w:rPr>
  </w:style>
  <w:style w:type="paragraph" w:customStyle="1" w:styleId="18">
    <w:name w:val="Стиль1"/>
    <w:basedOn w:val="a"/>
    <w:rsid w:val="00495E5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-5"/>
      <w:sz w:val="30"/>
      <w:szCs w:val="20"/>
      <w:lang w:eastAsia="ru-RU"/>
    </w:rPr>
  </w:style>
  <w:style w:type="paragraph" w:customStyle="1" w:styleId="ConsPlusNonformat">
    <w:name w:val="ConsPlusNonformat"/>
    <w:rsid w:val="00495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495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95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95E5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hi-IN" w:bidi="hi-IN"/>
    </w:rPr>
  </w:style>
  <w:style w:type="character" w:customStyle="1" w:styleId="90">
    <w:name w:val="Заголовок 9 Знак"/>
    <w:basedOn w:val="a0"/>
    <w:link w:val="9"/>
    <w:uiPriority w:val="9"/>
    <w:semiHidden/>
    <w:rsid w:val="000A6F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rsid w:val="006858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8582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3">
    <w:name w:val="_секция"/>
    <w:basedOn w:val="a"/>
    <w:rsid w:val="006F24C3"/>
    <w:pPr>
      <w:pBdr>
        <w:bottom w:val="double" w:sz="4" w:space="1" w:color="auto"/>
      </w:pBdr>
      <w:spacing w:after="0" w:line="240" w:lineRule="auto"/>
      <w:jc w:val="center"/>
    </w:pPr>
    <w:rPr>
      <w:b/>
      <w:color w:val="000000"/>
      <w:sz w:val="32"/>
      <w:szCs w:val="28"/>
      <w:shd w:val="clear" w:color="auto" w:fill="FFFFFF"/>
    </w:rPr>
  </w:style>
  <w:style w:type="paragraph" w:customStyle="1" w:styleId="aff4">
    <w:name w:val="_текст"/>
    <w:basedOn w:val="a"/>
    <w:rsid w:val="000817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aff5">
    <w:name w:val="_название"/>
    <w:basedOn w:val="a"/>
    <w:rsid w:val="000817D8"/>
    <w:pPr>
      <w:spacing w:after="0" w:line="240" w:lineRule="auto"/>
      <w:jc w:val="center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customStyle="1" w:styleId="19">
    <w:name w:val="Формула_1"/>
    <w:basedOn w:val="a"/>
    <w:link w:val="1a"/>
    <w:qFormat/>
    <w:rsid w:val="009314DF"/>
    <w:pPr>
      <w:tabs>
        <w:tab w:val="center" w:pos="4536"/>
        <w:tab w:val="right" w:pos="9072"/>
      </w:tabs>
      <w:spacing w:before="60" w:after="6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1a">
    <w:name w:val="Формула_1 Знак"/>
    <w:link w:val="19"/>
    <w:rsid w:val="009314DF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ff6">
    <w:name w:val="FollowedHyperlink"/>
    <w:basedOn w:val="a0"/>
    <w:uiPriority w:val="99"/>
    <w:semiHidden/>
    <w:unhideWhenUsed/>
    <w:rsid w:val="00552A04"/>
    <w:rPr>
      <w:color w:val="954F72" w:themeColor="followedHyperlink"/>
      <w:u w:val="single"/>
    </w:rPr>
  </w:style>
  <w:style w:type="character" w:customStyle="1" w:styleId="y2iqfc">
    <w:name w:val="y2iqfc"/>
    <w:basedOn w:val="a0"/>
    <w:rsid w:val="00552A04"/>
  </w:style>
  <w:style w:type="character" w:customStyle="1" w:styleId="help">
    <w:name w:val="help"/>
    <w:basedOn w:val="a0"/>
    <w:rsid w:val="00552A04"/>
  </w:style>
  <w:style w:type="character" w:customStyle="1" w:styleId="1b">
    <w:name w:val="Неразрешенное упоминание1"/>
    <w:basedOn w:val="a0"/>
    <w:uiPriority w:val="99"/>
    <w:semiHidden/>
    <w:unhideWhenUsed/>
    <w:rsid w:val="00552A04"/>
    <w:rPr>
      <w:color w:val="605E5C"/>
      <w:shd w:val="clear" w:color="auto" w:fill="E1DFDD"/>
    </w:rPr>
  </w:style>
  <w:style w:type="paragraph" w:styleId="aff7">
    <w:name w:val="footnote text"/>
    <w:basedOn w:val="a"/>
    <w:link w:val="aff8"/>
    <w:uiPriority w:val="99"/>
    <w:semiHidden/>
    <w:unhideWhenUsed/>
    <w:rsid w:val="00552A04"/>
    <w:pPr>
      <w:spacing w:after="0" w:line="240" w:lineRule="auto"/>
    </w:pPr>
    <w:rPr>
      <w:sz w:val="20"/>
      <w:szCs w:val="20"/>
      <w:lang w:val="en-US"/>
    </w:rPr>
  </w:style>
  <w:style w:type="character" w:customStyle="1" w:styleId="aff8">
    <w:name w:val="Текст сноски Знак"/>
    <w:basedOn w:val="a0"/>
    <w:link w:val="aff7"/>
    <w:uiPriority w:val="99"/>
    <w:semiHidden/>
    <w:rsid w:val="00552A04"/>
    <w:rPr>
      <w:sz w:val="20"/>
      <w:szCs w:val="20"/>
      <w:lang w:val="en-US"/>
    </w:rPr>
  </w:style>
  <w:style w:type="character" w:styleId="aff9">
    <w:name w:val="footnote reference"/>
    <w:basedOn w:val="a0"/>
    <w:uiPriority w:val="99"/>
    <w:semiHidden/>
    <w:unhideWhenUsed/>
    <w:rsid w:val="00552A04"/>
    <w:rPr>
      <w:vertAlign w:val="superscript"/>
    </w:rPr>
  </w:style>
  <w:style w:type="paragraph" w:styleId="affa">
    <w:name w:val="endnote text"/>
    <w:basedOn w:val="a"/>
    <w:link w:val="affb"/>
    <w:uiPriority w:val="99"/>
    <w:semiHidden/>
    <w:unhideWhenUsed/>
    <w:rsid w:val="00552A04"/>
    <w:pPr>
      <w:spacing w:after="0" w:line="240" w:lineRule="auto"/>
    </w:pPr>
    <w:rPr>
      <w:sz w:val="20"/>
      <w:szCs w:val="20"/>
      <w:lang w:val="en-US"/>
    </w:rPr>
  </w:style>
  <w:style w:type="character" w:customStyle="1" w:styleId="affb">
    <w:name w:val="Текст концевой сноски Знак"/>
    <w:basedOn w:val="a0"/>
    <w:link w:val="affa"/>
    <w:uiPriority w:val="99"/>
    <w:semiHidden/>
    <w:rsid w:val="00552A04"/>
    <w:rPr>
      <w:sz w:val="20"/>
      <w:szCs w:val="20"/>
      <w:lang w:val="en-US"/>
    </w:rPr>
  </w:style>
  <w:style w:type="character" w:styleId="affc">
    <w:name w:val="endnote reference"/>
    <w:basedOn w:val="a0"/>
    <w:uiPriority w:val="99"/>
    <w:semiHidden/>
    <w:unhideWhenUsed/>
    <w:rsid w:val="00552A04"/>
    <w:rPr>
      <w:vertAlign w:val="superscript"/>
    </w:rPr>
  </w:style>
  <w:style w:type="character" w:customStyle="1" w:styleId="value">
    <w:name w:val="value"/>
    <w:basedOn w:val="a0"/>
    <w:rsid w:val="00552A04"/>
  </w:style>
  <w:style w:type="character" w:customStyle="1" w:styleId="nlmstring-name">
    <w:name w:val="nlm_string-name"/>
    <w:basedOn w:val="a0"/>
    <w:rsid w:val="00552A04"/>
  </w:style>
  <w:style w:type="character" w:styleId="affd">
    <w:name w:val="Emphasis"/>
    <w:basedOn w:val="a0"/>
    <w:uiPriority w:val="20"/>
    <w:qFormat/>
    <w:rsid w:val="00552A04"/>
    <w:rPr>
      <w:i/>
      <w:iCs/>
    </w:rPr>
  </w:style>
  <w:style w:type="character" w:customStyle="1" w:styleId="ezkurwreuab5ozgtqnkl">
    <w:name w:val="ezkurwreuab5ozgtqnkl"/>
    <w:basedOn w:val="a0"/>
    <w:rsid w:val="00552A04"/>
  </w:style>
  <w:style w:type="character" w:customStyle="1" w:styleId="1c">
    <w:name w:val="Нижний колонтитул Знак1"/>
    <w:basedOn w:val="a0"/>
    <w:semiHidden/>
    <w:rsid w:val="00552A04"/>
  </w:style>
  <w:style w:type="paragraph" w:customStyle="1" w:styleId="Style3">
    <w:name w:val="Style3"/>
    <w:basedOn w:val="a"/>
    <w:rsid w:val="00552A04"/>
    <w:pPr>
      <w:widowControl w:val="0"/>
      <w:autoSpaceDE w:val="0"/>
      <w:autoSpaceDN w:val="0"/>
      <w:adjustRightInd w:val="0"/>
      <w:spacing w:after="0" w:line="365" w:lineRule="exact"/>
      <w:ind w:firstLine="5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List 2"/>
    <w:basedOn w:val="a"/>
    <w:rsid w:val="00193D62"/>
    <w:pPr>
      <w:spacing w:after="0" w:line="240" w:lineRule="auto"/>
      <w:ind w:left="566" w:hanging="283"/>
    </w:pPr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character" w:customStyle="1" w:styleId="hps">
    <w:name w:val="hps"/>
    <w:basedOn w:val="a0"/>
    <w:rsid w:val="00193D62"/>
  </w:style>
  <w:style w:type="paragraph" w:customStyle="1" w:styleId="TTPReference">
    <w:name w:val="TTP Reference"/>
    <w:basedOn w:val="a"/>
    <w:uiPriority w:val="99"/>
    <w:rsid w:val="00193D62"/>
    <w:pPr>
      <w:tabs>
        <w:tab w:val="left" w:pos="426"/>
      </w:tabs>
      <w:autoSpaceDE w:val="0"/>
      <w:autoSpaceDN w:val="0"/>
      <w:spacing w:after="120" w:line="288" w:lineRule="atLeast"/>
      <w:jc w:val="both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TTPParagraphothers">
    <w:name w:val="TTP Paragraph (others)"/>
    <w:basedOn w:val="a"/>
    <w:uiPriority w:val="99"/>
    <w:rsid w:val="00193D62"/>
    <w:pPr>
      <w:autoSpaceDE w:val="0"/>
      <w:autoSpaceDN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TPSectionHeading">
    <w:name w:val="TTP Section Heading"/>
    <w:basedOn w:val="a"/>
    <w:next w:val="a"/>
    <w:uiPriority w:val="99"/>
    <w:rsid w:val="00193D62"/>
    <w:pPr>
      <w:autoSpaceDE w:val="0"/>
      <w:autoSpaceDN w:val="0"/>
      <w:spacing w:before="36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rynqvb">
    <w:name w:val="rynqvb"/>
    <w:basedOn w:val="a0"/>
    <w:rsid w:val="00193D62"/>
  </w:style>
  <w:style w:type="character" w:customStyle="1" w:styleId="affe">
    <w:name w:val="Основной текст + Полужирный"/>
    <w:rsid w:val="00193D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text-primary">
    <w:name w:val="text-primary"/>
    <w:basedOn w:val="a0"/>
    <w:rsid w:val="00193D62"/>
  </w:style>
  <w:style w:type="paragraph" w:customStyle="1" w:styleId="Aaoi">
    <w:name w:val="Aaoi?"/>
    <w:basedOn w:val="a8"/>
    <w:rsid w:val="004544DF"/>
    <w:pPr>
      <w:tabs>
        <w:tab w:val="right" w:pos="9072"/>
      </w:tabs>
      <w:spacing w:before="960" w:after="160" w:line="48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f">
    <w:name w:val="рис"/>
    <w:basedOn w:val="a"/>
    <w:rsid w:val="004544DF"/>
    <w:pPr>
      <w:spacing w:before="100" w:after="100"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oleObject" Target="embeddings/oleObject39.bin"/><Relationship Id="rId89" Type="http://schemas.openxmlformats.org/officeDocument/2006/relationships/oleObject" Target="embeddings/oleObject42.bin"/><Relationship Id="rId97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4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image" Target="media/image36.wmf"/><Relationship Id="rId87" Type="http://schemas.openxmlformats.org/officeDocument/2006/relationships/image" Target="media/image40.wmf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3.bin"/><Relationship Id="rId95" Type="http://schemas.openxmlformats.org/officeDocument/2006/relationships/image" Target="media/image43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jpeg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80" Type="http://schemas.openxmlformats.org/officeDocument/2006/relationships/oleObject" Target="embeddings/oleObject37.bin"/><Relationship Id="rId85" Type="http://schemas.openxmlformats.org/officeDocument/2006/relationships/image" Target="media/image39.wmf"/><Relationship Id="rId93" Type="http://schemas.openxmlformats.org/officeDocument/2006/relationships/image" Target="media/image42.wmf"/><Relationship Id="rId98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1.wmf"/><Relationship Id="rId96" Type="http://schemas.openxmlformats.org/officeDocument/2006/relationships/oleObject" Target="embeddings/oleObject4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oleObject" Target="embeddings/oleObject36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5.bin"/><Relationship Id="rId99" Type="http://schemas.openxmlformats.org/officeDocument/2006/relationships/footer" Target="footer3.xml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65C46-8496-4F03-B0B5-C0822C176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Александра Панкратова</cp:lastModifiedBy>
  <cp:revision>4</cp:revision>
  <cp:lastPrinted>2025-04-16T10:23:00Z</cp:lastPrinted>
  <dcterms:created xsi:type="dcterms:W3CDTF">2026-01-24T12:13:00Z</dcterms:created>
  <dcterms:modified xsi:type="dcterms:W3CDTF">2026-01-25T17:23:00Z</dcterms:modified>
</cp:coreProperties>
</file>