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4DF" w:rsidRPr="00DA3E88" w:rsidRDefault="004544DF" w:rsidP="001B404B">
      <w:pPr>
        <w:pStyle w:val="24"/>
        <w:spacing w:after="0" w:line="240" w:lineRule="auto"/>
        <w:rPr>
          <w:rFonts w:ascii="Times New Roman" w:hAnsi="Times New Roman"/>
          <w:b/>
          <w:color w:val="000000" w:themeColor="text1"/>
          <w:sz w:val="24"/>
          <w:szCs w:val="24"/>
        </w:rPr>
      </w:pPr>
      <w:bookmarkStart w:id="0" w:name="_GoBack"/>
      <w:bookmarkEnd w:id="0"/>
      <w:r w:rsidRPr="00DA3E88">
        <w:rPr>
          <w:rFonts w:ascii="Times New Roman" w:hAnsi="Times New Roman"/>
          <w:b/>
          <w:color w:val="000000" w:themeColor="text1"/>
          <w:sz w:val="24"/>
          <w:szCs w:val="24"/>
        </w:rPr>
        <w:t>УДК 539.3</w:t>
      </w:r>
    </w:p>
    <w:p w:rsidR="001B404B" w:rsidRPr="00DA3E88" w:rsidRDefault="001B404B" w:rsidP="001B404B">
      <w:pPr>
        <w:spacing w:after="0" w:line="240" w:lineRule="auto"/>
        <w:jc w:val="center"/>
        <w:rPr>
          <w:rFonts w:ascii="Times New Roman" w:hAnsi="Times New Roman" w:cs="Times New Roman"/>
          <w:b/>
          <w:caps/>
          <w:color w:val="000000" w:themeColor="text1"/>
          <w:sz w:val="24"/>
          <w:szCs w:val="24"/>
        </w:rPr>
      </w:pPr>
    </w:p>
    <w:p w:rsidR="004544DF" w:rsidRPr="00DA3E88" w:rsidRDefault="004544DF" w:rsidP="001B404B">
      <w:pPr>
        <w:spacing w:after="0" w:line="240" w:lineRule="auto"/>
        <w:jc w:val="center"/>
        <w:rPr>
          <w:rFonts w:ascii="Times New Roman" w:hAnsi="Times New Roman" w:cs="Times New Roman"/>
          <w:b/>
          <w:caps/>
          <w:color w:val="000000" w:themeColor="text1"/>
          <w:sz w:val="24"/>
          <w:szCs w:val="24"/>
        </w:rPr>
      </w:pPr>
      <w:r w:rsidRPr="00DA3E88">
        <w:rPr>
          <w:rFonts w:ascii="Times New Roman" w:hAnsi="Times New Roman" w:cs="Times New Roman"/>
          <w:b/>
          <w:caps/>
          <w:color w:val="000000" w:themeColor="text1"/>
          <w:sz w:val="24"/>
          <w:szCs w:val="24"/>
        </w:rPr>
        <w:t>Компьютерное моделирование для оценки</w:t>
      </w:r>
      <w:r w:rsidR="001B404B" w:rsidRPr="00DA3E88">
        <w:rPr>
          <w:rFonts w:ascii="Times New Roman" w:hAnsi="Times New Roman" w:cs="Times New Roman"/>
          <w:b/>
          <w:caps/>
          <w:color w:val="000000" w:themeColor="text1"/>
          <w:sz w:val="24"/>
          <w:szCs w:val="24"/>
        </w:rPr>
        <w:br/>
      </w:r>
      <w:r w:rsidRPr="00DA3E88">
        <w:rPr>
          <w:rFonts w:ascii="Times New Roman" w:hAnsi="Times New Roman" w:cs="Times New Roman"/>
          <w:b/>
          <w:caps/>
          <w:color w:val="000000" w:themeColor="text1"/>
          <w:sz w:val="24"/>
          <w:szCs w:val="24"/>
        </w:rPr>
        <w:t xml:space="preserve">геотехнических рисков эксплуатации подземных сооружений в условиях подтопления </w:t>
      </w:r>
      <w:r w:rsidR="001B404B" w:rsidRPr="00DA3E88">
        <w:rPr>
          <w:rFonts w:ascii="Times New Roman" w:hAnsi="Times New Roman" w:cs="Times New Roman"/>
          <w:b/>
          <w:caps/>
          <w:color w:val="000000" w:themeColor="text1"/>
          <w:sz w:val="24"/>
          <w:szCs w:val="24"/>
        </w:rPr>
        <w:br/>
      </w:r>
      <w:r w:rsidRPr="00DA3E88">
        <w:rPr>
          <w:rFonts w:ascii="Times New Roman" w:hAnsi="Times New Roman" w:cs="Times New Roman"/>
          <w:b/>
          <w:caps/>
          <w:color w:val="000000" w:themeColor="text1"/>
          <w:sz w:val="24"/>
          <w:szCs w:val="24"/>
        </w:rPr>
        <w:t>и оползневой опасности</w:t>
      </w:r>
    </w:p>
    <w:p w:rsidR="004544DF" w:rsidRPr="00DA3E88" w:rsidRDefault="004544DF" w:rsidP="001B404B">
      <w:pPr>
        <w:pStyle w:val="18"/>
        <w:tabs>
          <w:tab w:val="left" w:pos="1134"/>
          <w:tab w:val="left" w:pos="1276"/>
        </w:tabs>
        <w:spacing w:line="240" w:lineRule="auto"/>
        <w:ind w:firstLine="0"/>
        <w:jc w:val="center"/>
        <w:rPr>
          <w:color w:val="000000" w:themeColor="text1"/>
          <w:sz w:val="24"/>
          <w:szCs w:val="24"/>
        </w:rPr>
      </w:pPr>
    </w:p>
    <w:p w:rsidR="004544DF" w:rsidRPr="00DA3E88" w:rsidRDefault="001B404B" w:rsidP="001B404B">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 xml:space="preserve">В.И. </w:t>
      </w:r>
      <w:r w:rsidR="004544DF" w:rsidRPr="00DA3E88">
        <w:rPr>
          <w:rFonts w:ascii="Times New Roman" w:hAnsi="Times New Roman" w:cs="Times New Roman"/>
          <w:b/>
          <w:color w:val="000000" w:themeColor="text1"/>
          <w:sz w:val="24"/>
          <w:szCs w:val="24"/>
        </w:rPr>
        <w:t xml:space="preserve">Редков, </w:t>
      </w:r>
      <w:r w:rsidRPr="00DA3E88">
        <w:rPr>
          <w:rFonts w:ascii="Times New Roman" w:hAnsi="Times New Roman" w:cs="Times New Roman"/>
          <w:b/>
          <w:color w:val="000000" w:themeColor="text1"/>
          <w:sz w:val="24"/>
          <w:szCs w:val="24"/>
        </w:rPr>
        <w:t>Н.С. Чурочкин</w:t>
      </w:r>
    </w:p>
    <w:p w:rsidR="004544DF" w:rsidRPr="00DA3E88" w:rsidRDefault="00DE5AB4" w:rsidP="001B404B">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0026418F">
        <w:rPr>
          <w:rFonts w:ascii="Times New Roman" w:hAnsi="Times New Roman" w:cs="Times New Roman"/>
          <w:b/>
          <w:i/>
          <w:color w:val="000000" w:themeColor="text1"/>
          <w:sz w:val="24"/>
          <w:szCs w:val="24"/>
        </w:rPr>
        <w:t>, Саратов, Россия</w:t>
      </w:r>
      <w:r w:rsidR="001B404B" w:rsidRPr="00DA3E88">
        <w:rPr>
          <w:rFonts w:ascii="Times New Roman" w:hAnsi="Times New Roman" w:cs="Times New Roman"/>
          <w:b/>
          <w:i/>
          <w:color w:val="000000" w:themeColor="text1"/>
          <w:sz w:val="24"/>
          <w:szCs w:val="24"/>
        </w:rPr>
        <w:t xml:space="preserve"> </w:t>
      </w:r>
      <w:r w:rsidRPr="00DA3E88">
        <w:rPr>
          <w:rFonts w:ascii="Times New Roman" w:hAnsi="Times New Roman" w:cs="Times New Roman"/>
          <w:b/>
          <w:i/>
          <w:color w:val="000000" w:themeColor="text1"/>
          <w:sz w:val="24"/>
          <w:szCs w:val="24"/>
        </w:rPr>
        <w:br/>
      </w:r>
    </w:p>
    <w:p w:rsidR="004544DF" w:rsidRPr="00DA3E88" w:rsidRDefault="004544DF" w:rsidP="00905A98">
      <w:pPr>
        <w:spacing w:after="0" w:line="240" w:lineRule="auto"/>
        <w:ind w:firstLine="708"/>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Аннотация</w:t>
      </w:r>
      <w:r w:rsidR="001B404B" w:rsidRPr="00DA3E88">
        <w:rPr>
          <w:rFonts w:ascii="Times New Roman" w:hAnsi="Times New Roman" w:cs="Times New Roman"/>
          <w:b/>
          <w:i/>
          <w:color w:val="000000" w:themeColor="text1"/>
          <w:szCs w:val="24"/>
        </w:rPr>
        <w:t>.</w:t>
      </w:r>
      <w:r w:rsidRPr="00DA3E88">
        <w:rPr>
          <w:rFonts w:ascii="Times New Roman" w:hAnsi="Times New Roman" w:cs="Times New Roman"/>
          <w:i/>
          <w:color w:val="000000" w:themeColor="text1"/>
          <w:szCs w:val="24"/>
        </w:rPr>
        <w:t xml:space="preserve"> Приводятся результаты построения модели геотехнической системы в</w:t>
      </w:r>
      <w:r w:rsidR="001B404B" w:rsidRPr="00DA3E88">
        <w:rPr>
          <w:rFonts w:ascii="Times New Roman" w:hAnsi="Times New Roman" w:cs="Times New Roman"/>
          <w:i/>
          <w:color w:val="000000" w:themeColor="text1"/>
          <w:szCs w:val="24"/>
        </w:rPr>
        <w:t> </w:t>
      </w:r>
      <w:r w:rsidRPr="00DA3E88">
        <w:rPr>
          <w:rFonts w:ascii="Times New Roman" w:hAnsi="Times New Roman" w:cs="Times New Roman"/>
          <w:i/>
          <w:color w:val="000000" w:themeColor="text1"/>
          <w:szCs w:val="24"/>
        </w:rPr>
        <w:t>программном комплексе PLAXIS 3D Foundation и расчетов напряженно-деформированного состояния основания и плитных фундаментов подземных сооружений резервуарного типа для оценки геотехнических рисков эксплуатации строительных объектов на территориях с оползневыми процессами. Для основных эксплуатационных схем работы подземных сооружений и</w:t>
      </w:r>
      <w:r w:rsidR="001B404B" w:rsidRPr="00DA3E88">
        <w:rPr>
          <w:rFonts w:ascii="Times New Roman" w:hAnsi="Times New Roman" w:cs="Times New Roman"/>
          <w:i/>
          <w:color w:val="000000" w:themeColor="text1"/>
          <w:szCs w:val="24"/>
        </w:rPr>
        <w:t> </w:t>
      </w:r>
      <w:r w:rsidRPr="00DA3E88">
        <w:rPr>
          <w:rFonts w:ascii="Times New Roman" w:hAnsi="Times New Roman" w:cs="Times New Roman"/>
          <w:i/>
          <w:color w:val="000000" w:themeColor="text1"/>
          <w:szCs w:val="24"/>
        </w:rPr>
        <w:t>условий подтопления территории установлен характер напряженно-деформированного состояния геомассива склона и фундаментных конструкций резервуаров.</w:t>
      </w:r>
    </w:p>
    <w:p w:rsidR="004544DF" w:rsidRPr="00DA3E88" w:rsidRDefault="004544DF" w:rsidP="00905A98">
      <w:pPr>
        <w:spacing w:after="0" w:line="240" w:lineRule="auto"/>
        <w:ind w:firstLine="708"/>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Ключевые слова:</w:t>
      </w:r>
      <w:r w:rsidRPr="00DA3E88">
        <w:rPr>
          <w:rFonts w:ascii="Times New Roman" w:hAnsi="Times New Roman" w:cs="Times New Roman"/>
          <w:i/>
          <w:color w:val="000000" w:themeColor="text1"/>
          <w:szCs w:val="24"/>
        </w:rPr>
        <w:t xml:space="preserve"> основание, резервуар, фундамент, напряженно-деформированное состояние, по</w:t>
      </w:r>
      <w:r w:rsidR="001B404B" w:rsidRPr="00DA3E88">
        <w:rPr>
          <w:rFonts w:ascii="Times New Roman" w:hAnsi="Times New Roman" w:cs="Times New Roman"/>
          <w:i/>
          <w:color w:val="000000" w:themeColor="text1"/>
          <w:szCs w:val="24"/>
        </w:rPr>
        <w:t>дтопление, оползневые процессы</w:t>
      </w:r>
    </w:p>
    <w:p w:rsidR="004544DF" w:rsidRPr="00DA3E88" w:rsidRDefault="004544DF" w:rsidP="001B404B">
      <w:pPr>
        <w:spacing w:after="0" w:line="240" w:lineRule="auto"/>
        <w:jc w:val="center"/>
        <w:rPr>
          <w:rFonts w:ascii="Times New Roman" w:hAnsi="Times New Roman" w:cs="Times New Roman"/>
          <w:i/>
          <w:color w:val="000000" w:themeColor="text1"/>
          <w:sz w:val="28"/>
          <w:szCs w:val="24"/>
        </w:rPr>
      </w:pPr>
    </w:p>
    <w:p w:rsidR="001B404B" w:rsidRPr="00DA3E88" w:rsidRDefault="004544DF" w:rsidP="001B404B">
      <w:pPr>
        <w:spacing w:after="0" w:line="240" w:lineRule="auto"/>
        <w:jc w:val="center"/>
        <w:rPr>
          <w:rFonts w:ascii="Times New Roman" w:hAnsi="Times New Roman" w:cs="Times New Roman"/>
          <w:b/>
          <w:caps/>
          <w:color w:val="000000" w:themeColor="text1"/>
          <w:sz w:val="24"/>
          <w:szCs w:val="24"/>
          <w:lang w:val="en-US"/>
        </w:rPr>
      </w:pPr>
      <w:r w:rsidRPr="00DA3E88">
        <w:rPr>
          <w:rFonts w:ascii="Times New Roman" w:hAnsi="Times New Roman" w:cs="Times New Roman"/>
          <w:b/>
          <w:caps/>
          <w:color w:val="000000" w:themeColor="text1"/>
          <w:sz w:val="24"/>
          <w:szCs w:val="24"/>
          <w:lang w:val="en-US"/>
        </w:rPr>
        <w:t xml:space="preserve">COMPUTER MODELING FOR THE ASSESSMENT </w:t>
      </w:r>
    </w:p>
    <w:p w:rsidR="004544DF" w:rsidRPr="00DA3E88" w:rsidRDefault="004544DF" w:rsidP="001B404B">
      <w:pPr>
        <w:spacing w:after="0" w:line="240" w:lineRule="auto"/>
        <w:jc w:val="center"/>
        <w:rPr>
          <w:rFonts w:ascii="Times New Roman" w:hAnsi="Times New Roman" w:cs="Times New Roman"/>
          <w:b/>
          <w:caps/>
          <w:color w:val="000000" w:themeColor="text1"/>
          <w:sz w:val="24"/>
          <w:szCs w:val="24"/>
          <w:lang w:val="en-US"/>
        </w:rPr>
      </w:pPr>
      <w:r w:rsidRPr="00DA3E88">
        <w:rPr>
          <w:rFonts w:ascii="Times New Roman" w:hAnsi="Times New Roman" w:cs="Times New Roman"/>
          <w:b/>
          <w:caps/>
          <w:color w:val="000000" w:themeColor="text1"/>
          <w:sz w:val="24"/>
          <w:szCs w:val="24"/>
          <w:lang w:val="en-US"/>
        </w:rPr>
        <w:t>OF GEOTECHNICAL RISKS OF OPERATION OF UNDERGROUND STRUCTURES IN CONDITIONS OF FLOODING</w:t>
      </w:r>
      <w:r w:rsidR="001B404B" w:rsidRPr="00DA3E88">
        <w:rPr>
          <w:rFonts w:ascii="Times New Roman" w:hAnsi="Times New Roman" w:cs="Times New Roman"/>
          <w:b/>
          <w:caps/>
          <w:color w:val="000000" w:themeColor="text1"/>
          <w:sz w:val="24"/>
          <w:szCs w:val="24"/>
          <w:lang w:val="en-US"/>
        </w:rPr>
        <w:br/>
      </w:r>
      <w:r w:rsidRPr="00DA3E88">
        <w:rPr>
          <w:rFonts w:ascii="Times New Roman" w:hAnsi="Times New Roman" w:cs="Times New Roman"/>
          <w:b/>
          <w:caps/>
          <w:color w:val="000000" w:themeColor="text1"/>
          <w:sz w:val="24"/>
          <w:szCs w:val="24"/>
          <w:lang w:val="en-US"/>
        </w:rPr>
        <w:t>AND LANDSLIDE DANGER</w:t>
      </w:r>
    </w:p>
    <w:p w:rsidR="004544DF" w:rsidRPr="00DA3E88" w:rsidRDefault="004544DF" w:rsidP="001B404B">
      <w:pPr>
        <w:pStyle w:val="18"/>
        <w:tabs>
          <w:tab w:val="left" w:pos="1134"/>
          <w:tab w:val="left" w:pos="1276"/>
        </w:tabs>
        <w:spacing w:line="240" w:lineRule="auto"/>
        <w:ind w:firstLine="0"/>
        <w:jc w:val="center"/>
        <w:rPr>
          <w:color w:val="000000" w:themeColor="text1"/>
          <w:sz w:val="24"/>
          <w:szCs w:val="24"/>
          <w:lang w:val="en-US"/>
        </w:rPr>
      </w:pPr>
    </w:p>
    <w:p w:rsidR="004544DF" w:rsidRPr="00DA3E88" w:rsidRDefault="001B404B" w:rsidP="001B404B">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 xml:space="preserve">V.I. </w:t>
      </w:r>
      <w:r w:rsidR="004544DF" w:rsidRPr="00DA3E88">
        <w:rPr>
          <w:rFonts w:ascii="Times New Roman" w:hAnsi="Times New Roman" w:cs="Times New Roman"/>
          <w:b/>
          <w:color w:val="000000" w:themeColor="text1"/>
          <w:sz w:val="24"/>
          <w:szCs w:val="24"/>
          <w:lang w:val="en-US"/>
        </w:rPr>
        <w:t xml:space="preserve">Redkov, </w:t>
      </w:r>
      <w:r w:rsidRPr="00DA3E88">
        <w:rPr>
          <w:rFonts w:ascii="Times New Roman" w:hAnsi="Times New Roman" w:cs="Times New Roman"/>
          <w:b/>
          <w:color w:val="000000" w:themeColor="text1"/>
          <w:sz w:val="24"/>
          <w:szCs w:val="24"/>
          <w:lang w:val="en-US"/>
        </w:rPr>
        <w:t>N.S. Churochkin</w:t>
      </w:r>
    </w:p>
    <w:p w:rsidR="001B404B" w:rsidRPr="00DA3E88" w:rsidRDefault="00F662CB" w:rsidP="001B404B">
      <w:pPr>
        <w:spacing w:after="0" w:line="240" w:lineRule="auto"/>
        <w:jc w:val="center"/>
        <w:rPr>
          <w:rFonts w:ascii="Times New Roman" w:hAnsi="Times New Roman" w:cs="Times New Roman"/>
          <w:b/>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F662CB">
        <w:rPr>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 Saratov,</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Russia</w:t>
      </w:r>
    </w:p>
    <w:p w:rsidR="00F662CB" w:rsidRPr="00C7409C" w:rsidRDefault="00F662CB" w:rsidP="00905A98">
      <w:pPr>
        <w:spacing w:after="0" w:line="240" w:lineRule="auto"/>
        <w:ind w:firstLine="709"/>
        <w:jc w:val="both"/>
        <w:rPr>
          <w:rFonts w:ascii="Times New Roman" w:hAnsi="Times New Roman" w:cs="Times New Roman"/>
          <w:b/>
          <w:i/>
          <w:color w:val="000000" w:themeColor="text1"/>
          <w:spacing w:val="4"/>
          <w:szCs w:val="24"/>
          <w:shd w:val="clear" w:color="auto" w:fill="FFFFFF"/>
          <w:lang w:val="en-US"/>
        </w:rPr>
      </w:pPr>
    </w:p>
    <w:p w:rsidR="004544DF" w:rsidRPr="00DA3E88" w:rsidRDefault="004544DF" w:rsidP="00905A98">
      <w:pPr>
        <w:spacing w:after="0" w:line="240" w:lineRule="auto"/>
        <w:ind w:firstLine="709"/>
        <w:jc w:val="both"/>
        <w:rPr>
          <w:rFonts w:ascii="Times New Roman" w:hAnsi="Times New Roman" w:cs="Times New Roman"/>
          <w:i/>
          <w:color w:val="000000" w:themeColor="text1"/>
          <w:spacing w:val="4"/>
          <w:szCs w:val="24"/>
          <w:shd w:val="clear" w:color="auto" w:fill="FFFFFF"/>
          <w:lang w:val="en-US"/>
        </w:rPr>
      </w:pPr>
      <w:r w:rsidRPr="00DA3E88">
        <w:rPr>
          <w:rFonts w:ascii="Times New Roman" w:hAnsi="Times New Roman" w:cs="Times New Roman"/>
          <w:b/>
          <w:i/>
          <w:color w:val="000000" w:themeColor="text1"/>
          <w:spacing w:val="4"/>
          <w:szCs w:val="24"/>
          <w:shd w:val="clear" w:color="auto" w:fill="FFFFFF"/>
          <w:lang w:val="en-US"/>
        </w:rPr>
        <w:t>Abstract</w:t>
      </w:r>
      <w:r w:rsidR="001B404B" w:rsidRPr="00DA3E88">
        <w:rPr>
          <w:rFonts w:ascii="Times New Roman" w:hAnsi="Times New Roman" w:cs="Times New Roman"/>
          <w:b/>
          <w:i/>
          <w:color w:val="000000" w:themeColor="text1"/>
          <w:spacing w:val="4"/>
          <w:szCs w:val="24"/>
          <w:shd w:val="clear" w:color="auto" w:fill="FFFFFF"/>
          <w:lang w:val="en-US"/>
        </w:rPr>
        <w:t>.</w:t>
      </w:r>
      <w:r w:rsidRPr="00DA3E88">
        <w:rPr>
          <w:rFonts w:ascii="Times New Roman" w:hAnsi="Times New Roman" w:cs="Times New Roman"/>
          <w:i/>
          <w:color w:val="000000" w:themeColor="text1"/>
          <w:spacing w:val="4"/>
          <w:szCs w:val="24"/>
          <w:shd w:val="clear" w:color="auto" w:fill="FFFFFF"/>
          <w:lang w:val="en-US"/>
        </w:rPr>
        <w:t xml:space="preserve"> The results of constructing a model of a geotechnical system in the PLAXIS 3D Foundation software package and calculations of the stress-strain state of the base and slab foundations of underground tank-type structures for assessing the geotechnical risks of operating construction facilities in areas with landslide processes are presented. For the main operational schemes of underground structures and conditions of flooding of the territory, the nature of the stress-strain state of the slope geomass and the foundation structures of reservoirs has been established.</w:t>
      </w:r>
    </w:p>
    <w:p w:rsidR="004544DF" w:rsidRPr="00DA3E88" w:rsidRDefault="004544DF" w:rsidP="00905A98">
      <w:pPr>
        <w:spacing w:after="0" w:line="240" w:lineRule="auto"/>
        <w:ind w:firstLine="709"/>
        <w:jc w:val="both"/>
        <w:rPr>
          <w:rFonts w:ascii="Times New Roman" w:hAnsi="Times New Roman" w:cs="Times New Roman"/>
          <w:i/>
          <w:color w:val="000000" w:themeColor="text1"/>
          <w:szCs w:val="24"/>
          <w:shd w:val="clear" w:color="auto" w:fill="FFFFFF"/>
          <w:lang w:val="en-US"/>
        </w:rPr>
      </w:pPr>
      <w:r w:rsidRPr="00DA3E88">
        <w:rPr>
          <w:rFonts w:ascii="Times New Roman" w:hAnsi="Times New Roman" w:cs="Times New Roman"/>
          <w:b/>
          <w:i/>
          <w:color w:val="000000" w:themeColor="text1"/>
          <w:szCs w:val="24"/>
          <w:shd w:val="clear" w:color="auto" w:fill="FFFFFF"/>
          <w:lang w:val="en-US"/>
        </w:rPr>
        <w:t xml:space="preserve">Keywords: </w:t>
      </w:r>
      <w:r w:rsidRPr="00DA3E88">
        <w:rPr>
          <w:rFonts w:ascii="Times New Roman" w:hAnsi="Times New Roman" w:cs="Times New Roman"/>
          <w:i/>
          <w:color w:val="000000" w:themeColor="text1"/>
          <w:szCs w:val="24"/>
          <w:shd w:val="clear" w:color="auto" w:fill="FFFFFF"/>
          <w:lang w:val="en-US"/>
        </w:rPr>
        <w:t>base, reservoir, foundation, stress-strain state</w:t>
      </w:r>
      <w:r w:rsidR="001B404B" w:rsidRPr="00DA3E88">
        <w:rPr>
          <w:rFonts w:ascii="Times New Roman" w:hAnsi="Times New Roman" w:cs="Times New Roman"/>
          <w:i/>
          <w:color w:val="000000" w:themeColor="text1"/>
          <w:szCs w:val="24"/>
          <w:shd w:val="clear" w:color="auto" w:fill="FFFFFF"/>
          <w:lang w:val="en-US"/>
        </w:rPr>
        <w:t>, flooding, landslide processes</w:t>
      </w:r>
    </w:p>
    <w:p w:rsidR="00960D0E" w:rsidRPr="00DA3E88" w:rsidRDefault="004544DF"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Геотехническое обоснование – это важный элемент проектирования, экспертизы и мониторинга технического состояния сооружений в сфере транспорта, промышленности и гражданского строительства. </w:t>
      </w:r>
    </w:p>
    <w:p w:rsidR="004544DF" w:rsidRPr="00DA3E88" w:rsidRDefault="004544DF"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инженерно-геологических условиях Саратовского Поволжья эта задача становится особенно актуальной из-за проблем, связанных с подтоплением территорий и</w:t>
      </w:r>
      <w:r w:rsidR="001B404B"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геодинамическими процессами. </w:t>
      </w:r>
    </w:p>
    <w:p w:rsidR="004544DF" w:rsidRPr="00DA3E88" w:rsidRDefault="004544DF" w:rsidP="00960D0E">
      <w:pPr>
        <w:spacing w:after="0" w:line="25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Гидрогеологические условия в Саратове тесно связаны с режимом Волгоградского водохранилища, климатическими особенностями и антропогенным воздействием. С конца XIX века наблюдается общая тенденция к повышению уровня подземных вод в городской среде, обусловленная как региональными, так и локальными факторами.</w:t>
      </w:r>
    </w:p>
    <w:p w:rsidR="004544DF" w:rsidRPr="00DA3E88" w:rsidRDefault="004544DF"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Техногенные факторы начали существенно влиять на гидрогеологическую ситуацию в Саратове с середины XX века, когда началось интенсивное строительство промышленных и гражданских объектов, а также прокладка систем тепловодоснабжения </w:t>
      </w:r>
      <w:r w:rsidRPr="00DA3E88">
        <w:rPr>
          <w:rFonts w:ascii="Times New Roman" w:hAnsi="Times New Roman" w:cs="Times New Roman"/>
          <w:color w:val="000000" w:themeColor="text1"/>
          <w:sz w:val="24"/>
          <w:szCs w:val="24"/>
        </w:rPr>
        <w:lastRenderedPageBreak/>
        <w:t>и</w:t>
      </w:r>
      <w:r w:rsidR="001B404B"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водоотведения. Это привело к увеличению утечек из водонесущих коммуникаций. По оценкам специалистов, ежегодные потери воды из водопроводных сетей могут достигать 3 млн. м</w:t>
      </w:r>
      <w:r w:rsidRPr="00DA3E88">
        <w:rPr>
          <w:rFonts w:ascii="Times New Roman" w:hAnsi="Times New Roman" w:cs="Times New Roman"/>
          <w:color w:val="000000" w:themeColor="text1"/>
          <w:sz w:val="24"/>
          <w:szCs w:val="24"/>
          <w:vertAlign w:val="superscript"/>
        </w:rPr>
        <w:t>3</w:t>
      </w:r>
      <w:r w:rsidRPr="00DA3E88">
        <w:rPr>
          <w:rFonts w:ascii="Times New Roman" w:hAnsi="Times New Roman" w:cs="Times New Roman"/>
          <w:color w:val="000000" w:themeColor="text1"/>
          <w:sz w:val="24"/>
          <w:szCs w:val="24"/>
        </w:rPr>
        <w:t xml:space="preserve"> [1].</w:t>
      </w:r>
    </w:p>
    <w:p w:rsidR="00960D0E" w:rsidRPr="00DA3E88" w:rsidRDefault="001B404B"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Заполнение в 1961-</w:t>
      </w:r>
      <w:r w:rsidR="004544DF" w:rsidRPr="00DA3E88">
        <w:rPr>
          <w:rFonts w:ascii="Times New Roman" w:hAnsi="Times New Roman" w:cs="Times New Roman"/>
          <w:color w:val="000000" w:themeColor="text1"/>
          <w:sz w:val="24"/>
          <w:szCs w:val="24"/>
        </w:rPr>
        <w:t>1965 гг. Волгоградского водохранилища до проектных отметок вызвало повышение уровня подземных вод в г. Саратове на 8</w:t>
      </w:r>
      <w:r w:rsidRPr="00DA3E88">
        <w:rPr>
          <w:rFonts w:ascii="Times New Roman" w:hAnsi="Times New Roman" w:cs="Times New Roman"/>
          <w:color w:val="000000" w:themeColor="text1"/>
          <w:sz w:val="24"/>
          <w:szCs w:val="24"/>
        </w:rPr>
        <w:t>-10 м.</w:t>
      </w:r>
    </w:p>
    <w:p w:rsidR="004544DF" w:rsidRPr="00DA3E88" w:rsidRDefault="004544DF" w:rsidP="00960D0E">
      <w:pPr>
        <w:spacing w:after="0" w:line="25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Дополнительная техногенная нагрузка вследствие инфильтрации атмосферных вод, уменьшения испарения из-за «экранирования» поверхности, планировки территории и ликвидации естественных дренажных систем (оврагов), а также создания искусственных противофильтрационных экранов в виде свайных полей, изме</w:t>
      </w:r>
      <w:r w:rsidR="001B404B" w:rsidRPr="00DA3E88">
        <w:rPr>
          <w:rFonts w:ascii="Times New Roman" w:hAnsi="Times New Roman" w:cs="Times New Roman"/>
          <w:color w:val="000000" w:themeColor="text1"/>
          <w:spacing w:val="4"/>
          <w:sz w:val="24"/>
          <w:szCs w:val="24"/>
        </w:rPr>
        <w:t xml:space="preserve">нивших </w:t>
      </w:r>
      <w:r w:rsidRPr="00DA3E88">
        <w:rPr>
          <w:rFonts w:ascii="Times New Roman" w:hAnsi="Times New Roman" w:cs="Times New Roman"/>
          <w:color w:val="000000" w:themeColor="text1"/>
          <w:spacing w:val="4"/>
          <w:sz w:val="24"/>
          <w:szCs w:val="24"/>
        </w:rPr>
        <w:t>естественные пути фильтрации подземных вод, способствовали их постоянному повышению.</w:t>
      </w:r>
    </w:p>
    <w:p w:rsidR="004544DF" w:rsidRPr="00DA3E88" w:rsidRDefault="004544DF"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настоящее время в центральной части города уровень подземных вод находится на глубине 1,5</w:t>
      </w:r>
      <w:r w:rsidR="001B404B"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4,0 м от дневной поверхности, что соответствует глубине заложения фундаментов большинства зданий. По оценкам специалистов городского управления инженерной защиты, более половины территории города подтоплено. Прогнозы гидрогеологов указывают на дальнейшее повышение уровня подземных вод при сохранении темпов строительства.</w:t>
      </w:r>
    </w:p>
    <w:p w:rsidR="004544DF" w:rsidRPr="00DA3E88" w:rsidRDefault="004544DF"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Повышение уровня подземных вод привело к активизации неблагоприятных инженерно-геологических процессов, таких как оползни, просадки, набухание грунтов и суффозия. Этому способствуют геоморфологические особенности строения склонов, абразионные воздействия со стороны искусственных водохранилищ, а также техногенные факторы.</w:t>
      </w:r>
    </w:p>
    <w:p w:rsidR="004544DF" w:rsidRPr="00DA3E88" w:rsidRDefault="004544DF"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территории города зафиксировано 30 активных оползневых участков общей площадью 500 га. При общей длине береговой полосы в районе Саратова 30 км, длина участков с активными проявлениями оползневых процессов составляет около 17 км. Оползневые деформации активно проявляются на склонах Лысогорского массива, Соколовогорского массива, а также Октябрьского и Смирновского ущелий [1, 2].</w:t>
      </w:r>
    </w:p>
    <w:p w:rsidR="00960D0E" w:rsidRPr="00DA3E88" w:rsidRDefault="00960D0E" w:rsidP="00960D0E">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Оползни на склоне Соколовой горы относятся к суффозионно-структурному типу, возникающему в связных глинистых грунтах, чередующихся с водоносными песчаными слоя</w:t>
      </w:r>
      <w:r w:rsidR="001B404B" w:rsidRPr="00DA3E88">
        <w:rPr>
          <w:rFonts w:ascii="Times New Roman" w:hAnsi="Times New Roman" w:cs="Times New Roman"/>
          <w:color w:val="000000" w:themeColor="text1"/>
          <w:sz w:val="24"/>
          <w:szCs w:val="24"/>
        </w:rPr>
        <w:t>ми.</w:t>
      </w:r>
    </w:p>
    <w:p w:rsidR="00F662CB" w:rsidRDefault="00960D0E" w:rsidP="00F662CB">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4"/>
          <w:sz w:val="24"/>
          <w:szCs w:val="24"/>
        </w:rPr>
        <w:t>Основной причиной их образования является вынос пылеватых и песчаных частиц под воздействием подземных вод, насыщающихся за счёт атмосферных осадков и хозяйственных стоков. Подобные оползни характерны для возвышенностей, состоящих из плотных глин и тяжёлых суглинков, переслаивающихся с водонасыщенными песками.</w:t>
      </w:r>
      <w:r w:rsidR="00F662CB" w:rsidRPr="00F662CB">
        <w:rPr>
          <w:rFonts w:ascii="Times New Roman" w:hAnsi="Times New Roman" w:cs="Times New Roman"/>
          <w:color w:val="000000" w:themeColor="text1"/>
          <w:sz w:val="24"/>
          <w:szCs w:val="24"/>
        </w:rPr>
        <w:t xml:space="preserve"> </w:t>
      </w:r>
    </w:p>
    <w:p w:rsidR="00F662CB" w:rsidRPr="00DA3E88" w:rsidRDefault="00F662CB" w:rsidP="00F662CB">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укрепления нижней части оползневого склона было предложено и реализовано устройство двух рядов свай, расположенных вдоль здания и на месте существующей подпорной стенки (рис. 2). Верхний и нижний свайные ростверки объединяются системой поперечных балок-распорок.</w:t>
      </w:r>
    </w:p>
    <w:p w:rsidR="00F662CB" w:rsidRPr="00F662CB" w:rsidRDefault="00F662CB" w:rsidP="00F662CB">
      <w:pPr>
        <w:spacing w:after="0" w:line="250" w:lineRule="auto"/>
        <w:ind w:firstLine="709"/>
        <w:jc w:val="both"/>
        <w:rPr>
          <w:rFonts w:ascii="Times New Roman" w:hAnsi="Times New Roman" w:cs="Times New Roman"/>
          <w:color w:val="000000" w:themeColor="text1"/>
          <w:spacing w:val="4"/>
          <w:sz w:val="16"/>
          <w:szCs w:val="24"/>
        </w:rPr>
      </w:pPr>
    </w:p>
    <w:p w:rsidR="004544DF" w:rsidRPr="00DA3E88" w:rsidRDefault="001B404B" w:rsidP="00905A98">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lastRenderedPageBreak/>
        <w:drawing>
          <wp:inline distT="0" distB="0" distL="0" distR="0" wp14:anchorId="1CC42504" wp14:editId="2BCCCFD7">
            <wp:extent cx="5759896" cy="3348000"/>
            <wp:effectExtent l="0" t="0" r="0" b="5080"/>
            <wp:docPr id="50191" name="Рисунок 5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jpg"/>
                    <pic:cNvPicPr/>
                  </pic:nvPicPr>
                  <pic:blipFill>
                    <a:blip r:embed="rId8">
                      <a:extLst>
                        <a:ext uri="{28A0092B-C50C-407E-A947-70E740481C1C}">
                          <a14:useLocalDpi xmlns:a14="http://schemas.microsoft.com/office/drawing/2010/main" val="0"/>
                        </a:ext>
                      </a:extLst>
                    </a:blip>
                    <a:stretch>
                      <a:fillRect/>
                    </a:stretch>
                  </pic:blipFill>
                  <pic:spPr>
                    <a:xfrm>
                      <a:off x="0" y="0"/>
                      <a:ext cx="5759896" cy="3348000"/>
                    </a:xfrm>
                    <a:prstGeom prst="rect">
                      <a:avLst/>
                    </a:prstGeom>
                  </pic:spPr>
                </pic:pic>
              </a:graphicData>
            </a:graphic>
          </wp:inline>
        </w:drawing>
      </w:r>
    </w:p>
    <w:p w:rsidR="004544DF" w:rsidRPr="00DA3E88" w:rsidRDefault="004544DF" w:rsidP="00905A98">
      <w:pPr>
        <w:spacing w:after="0" w:line="240" w:lineRule="auto"/>
        <w:jc w:val="center"/>
        <w:rPr>
          <w:rFonts w:ascii="Times New Roman" w:hAnsi="Times New Roman" w:cs="Times New Roman"/>
          <w:color w:val="000000" w:themeColor="text1"/>
          <w:szCs w:val="24"/>
        </w:rPr>
      </w:pPr>
    </w:p>
    <w:p w:rsidR="004544DF" w:rsidRPr="00DA3E88" w:rsidRDefault="004544DF" w:rsidP="00905A98">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 1. Фрагмент верхней части склона</w:t>
      </w:r>
    </w:p>
    <w:p w:rsidR="004544DF" w:rsidRPr="00DA3E88" w:rsidRDefault="004544DF" w:rsidP="00905A98">
      <w:pPr>
        <w:spacing w:after="0" w:line="240" w:lineRule="auto"/>
        <w:jc w:val="center"/>
        <w:rPr>
          <w:rFonts w:ascii="Times New Roman" w:hAnsi="Times New Roman" w:cs="Times New Roman"/>
          <w:i/>
          <w:color w:val="000000" w:themeColor="text1"/>
          <w:szCs w:val="24"/>
        </w:rPr>
      </w:pPr>
    </w:p>
    <w:p w:rsidR="004544DF" w:rsidRPr="00DA3E88" w:rsidRDefault="001B404B" w:rsidP="00905A98">
      <w:pPr>
        <w:pStyle w:val="22"/>
        <w:ind w:left="0" w:firstLine="0"/>
        <w:jc w:val="center"/>
        <w:rPr>
          <w:color w:val="000000" w:themeColor="text1"/>
          <w:sz w:val="22"/>
          <w:szCs w:val="24"/>
        </w:rPr>
      </w:pPr>
      <w:r w:rsidRPr="00DA3E88">
        <w:rPr>
          <w:noProof/>
          <w:snapToGrid/>
          <w:color w:val="000000" w:themeColor="text1"/>
          <w:sz w:val="22"/>
          <w:szCs w:val="24"/>
        </w:rPr>
        <w:drawing>
          <wp:inline distT="0" distB="0" distL="0" distR="0" wp14:anchorId="6B4E3D39" wp14:editId="338FB6E8">
            <wp:extent cx="5635937" cy="3816000"/>
            <wp:effectExtent l="0" t="0" r="3175" b="0"/>
            <wp:docPr id="50193" name="Рисунок 5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jpg"/>
                    <pic:cNvPicPr/>
                  </pic:nvPicPr>
                  <pic:blipFill>
                    <a:blip r:embed="rId9">
                      <a:extLst>
                        <a:ext uri="{28A0092B-C50C-407E-A947-70E740481C1C}">
                          <a14:useLocalDpi xmlns:a14="http://schemas.microsoft.com/office/drawing/2010/main" val="0"/>
                        </a:ext>
                      </a:extLst>
                    </a:blip>
                    <a:stretch>
                      <a:fillRect/>
                    </a:stretch>
                  </pic:blipFill>
                  <pic:spPr>
                    <a:xfrm>
                      <a:off x="0" y="0"/>
                      <a:ext cx="5635937" cy="3816000"/>
                    </a:xfrm>
                    <a:prstGeom prst="rect">
                      <a:avLst/>
                    </a:prstGeom>
                  </pic:spPr>
                </pic:pic>
              </a:graphicData>
            </a:graphic>
          </wp:inline>
        </w:drawing>
      </w:r>
    </w:p>
    <w:p w:rsidR="00905A98" w:rsidRPr="00DA3E88" w:rsidRDefault="00905A98" w:rsidP="00905A98">
      <w:pPr>
        <w:pStyle w:val="22"/>
        <w:ind w:left="0" w:firstLine="0"/>
        <w:jc w:val="center"/>
        <w:rPr>
          <w:color w:val="000000" w:themeColor="text1"/>
          <w:sz w:val="22"/>
          <w:szCs w:val="24"/>
        </w:rPr>
      </w:pPr>
    </w:p>
    <w:p w:rsidR="004544DF" w:rsidRPr="00DA3E88" w:rsidRDefault="004544DF" w:rsidP="00905A98">
      <w:pPr>
        <w:pStyle w:val="22"/>
        <w:ind w:left="0" w:firstLine="0"/>
        <w:jc w:val="center"/>
        <w:rPr>
          <w:b/>
          <w:color w:val="000000" w:themeColor="text1"/>
          <w:sz w:val="22"/>
          <w:szCs w:val="24"/>
        </w:rPr>
      </w:pPr>
      <w:r w:rsidRPr="00DA3E88">
        <w:rPr>
          <w:color w:val="000000" w:themeColor="text1"/>
          <w:sz w:val="22"/>
          <w:szCs w:val="24"/>
        </w:rPr>
        <w:t>Рис. 2. Инженерные сооружения с подпорными стенами</w:t>
      </w:r>
    </w:p>
    <w:p w:rsidR="004544DF" w:rsidRPr="00DA3E88" w:rsidRDefault="004544DF" w:rsidP="00905A98">
      <w:pPr>
        <w:pStyle w:val="Aaoi"/>
        <w:tabs>
          <w:tab w:val="clear" w:pos="9072"/>
        </w:tabs>
        <w:spacing w:before="0" w:after="0" w:line="240" w:lineRule="auto"/>
        <w:rPr>
          <w:b w:val="0"/>
          <w:color w:val="000000" w:themeColor="text1"/>
          <w:sz w:val="22"/>
          <w:szCs w:val="24"/>
        </w:rPr>
      </w:pPr>
      <w:r w:rsidRPr="00DA3E88">
        <w:rPr>
          <w:b w:val="0"/>
          <w:color w:val="000000" w:themeColor="text1"/>
          <w:sz w:val="22"/>
          <w:szCs w:val="24"/>
        </w:rPr>
        <w:t>на склоне Соколовой горы</w:t>
      </w:r>
    </w:p>
    <w:p w:rsidR="00F662CB" w:rsidRDefault="00F662CB" w:rsidP="00F662CB">
      <w:pPr>
        <w:spacing w:after="0" w:line="25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исследования напряжённо-деформированного состояния (НДС) основания и плитных фундаментов комплекса подземных сооружений, расположенного на верхней части склона Соколовогорского массива (рис. 1) использовался программный ком</w:t>
      </w:r>
      <w:r w:rsidRPr="00DA3E88">
        <w:rPr>
          <w:rFonts w:ascii="Times New Roman" w:hAnsi="Times New Roman" w:cs="Times New Roman"/>
          <w:color w:val="000000" w:themeColor="text1"/>
          <w:sz w:val="24"/>
          <w:szCs w:val="24"/>
        </w:rPr>
        <w:lastRenderedPageBreak/>
        <w:t>плекс PLAXIS 3D Foundation, который позволяет решать сложные геотехнические задачи на различных этапах жизненного цикла строительных объектов.</w:t>
      </w:r>
    </w:p>
    <w:p w:rsidR="004544DF" w:rsidRPr="00DA3E88" w:rsidRDefault="004544DF" w:rsidP="00905A98">
      <w:pPr>
        <w:pStyle w:val="a8"/>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табл</w:t>
      </w:r>
      <w:r w:rsidR="00F662CB">
        <w:rPr>
          <w:rFonts w:ascii="Times New Roman" w:hAnsi="Times New Roman" w:cs="Times New Roman"/>
          <w:color w:val="000000" w:themeColor="text1"/>
          <w:sz w:val="24"/>
          <w:szCs w:val="24"/>
        </w:rPr>
        <w:t>ице</w:t>
      </w:r>
      <w:r w:rsidRPr="00DA3E88">
        <w:rPr>
          <w:rFonts w:ascii="Times New Roman" w:hAnsi="Times New Roman" w:cs="Times New Roman"/>
          <w:color w:val="000000" w:themeColor="text1"/>
          <w:sz w:val="24"/>
          <w:szCs w:val="24"/>
        </w:rPr>
        <w:t xml:space="preserve"> представлены результаты расчётов устойчивости нижней части склона Соколовогорского массива по программе, разработанной в редакторе Microsoft Office Excel [1]. Расчёты, выполненные на основе метода предельного равновесия, показали, что нижняя часть склона с комплексом очистных сооружений находится в неустойчивом состоянии, что подтверждается данными натурного обследования зданий и резер</w:t>
      </w:r>
      <w:r w:rsidR="001B404B" w:rsidRPr="00DA3E88">
        <w:rPr>
          <w:rFonts w:ascii="Times New Roman" w:hAnsi="Times New Roman" w:cs="Times New Roman"/>
          <w:color w:val="000000" w:themeColor="text1"/>
          <w:sz w:val="24"/>
          <w:szCs w:val="24"/>
        </w:rPr>
        <w:t>вуарных сооружений.</w:t>
      </w:r>
    </w:p>
    <w:p w:rsidR="001B404B" w:rsidRPr="00DA3E88" w:rsidRDefault="001B404B" w:rsidP="004544DF">
      <w:pPr>
        <w:pStyle w:val="a8"/>
        <w:spacing w:after="0" w:line="240" w:lineRule="auto"/>
        <w:jc w:val="right"/>
        <w:rPr>
          <w:rFonts w:ascii="Times New Roman" w:hAnsi="Times New Roman" w:cs="Times New Roman"/>
          <w:color w:val="000000" w:themeColor="text1"/>
        </w:rPr>
      </w:pPr>
    </w:p>
    <w:p w:rsidR="004544DF" w:rsidRPr="00DA3E88" w:rsidRDefault="004544DF" w:rsidP="004544DF">
      <w:pPr>
        <w:pStyle w:val="a8"/>
        <w:spacing w:after="0" w:line="240" w:lineRule="auto"/>
        <w:jc w:val="right"/>
        <w:rPr>
          <w:rFonts w:ascii="Times New Roman" w:hAnsi="Times New Roman" w:cs="Times New Roman"/>
          <w:color w:val="000000" w:themeColor="text1"/>
        </w:rPr>
      </w:pPr>
    </w:p>
    <w:p w:rsidR="004544DF" w:rsidRPr="00DA3E88" w:rsidRDefault="004544DF" w:rsidP="00960D0E">
      <w:pPr>
        <w:pStyle w:val="a8"/>
        <w:spacing w:after="0" w:line="240" w:lineRule="auto"/>
        <w:jc w:val="center"/>
        <w:rPr>
          <w:rFonts w:ascii="Times New Roman" w:hAnsi="Times New Roman" w:cs="Times New Roman"/>
          <w:color w:val="000000" w:themeColor="text1"/>
        </w:rPr>
      </w:pPr>
      <w:r w:rsidRPr="00DA3E88">
        <w:rPr>
          <w:rFonts w:ascii="Times New Roman" w:hAnsi="Times New Roman" w:cs="Times New Roman"/>
          <w:color w:val="000000" w:themeColor="text1"/>
        </w:rPr>
        <w:t>Результаты расчетов устойчивости нижней части склона</w:t>
      </w:r>
    </w:p>
    <w:tbl>
      <w:tblPr>
        <w:tblStyle w:val="aa"/>
        <w:tblW w:w="0" w:type="auto"/>
        <w:tblInd w:w="108" w:type="dxa"/>
        <w:tblLook w:val="04A0" w:firstRow="1" w:lastRow="0" w:firstColumn="1" w:lastColumn="0" w:noHBand="0" w:noVBand="1"/>
      </w:tblPr>
      <w:tblGrid>
        <w:gridCol w:w="1218"/>
        <w:gridCol w:w="1326"/>
        <w:gridCol w:w="1326"/>
        <w:gridCol w:w="1327"/>
        <w:gridCol w:w="1327"/>
        <w:gridCol w:w="1327"/>
        <w:gridCol w:w="1221"/>
      </w:tblGrid>
      <w:tr w:rsidR="00DA3E88" w:rsidRPr="00DA3E88" w:rsidTr="00EF2EC1">
        <w:tc>
          <w:tcPr>
            <w:tcW w:w="1218"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Вариант</w:t>
            </w:r>
          </w:p>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расчетной схемы</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Х, м</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lang w:val="en-US"/>
              </w:rPr>
              <w:t xml:space="preserve">Z, </w:t>
            </w:r>
            <w:r w:rsidRPr="00DA3E88">
              <w:rPr>
                <w:rFonts w:ascii="Times New Roman" w:hAnsi="Times New Roman" w:cs="Times New Roman"/>
                <w:snapToGrid w:val="0"/>
                <w:color w:val="000000" w:themeColor="text1"/>
              </w:rPr>
              <w:t>м</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position w:val="-4"/>
                <w:lang w:val="en-US"/>
              </w:rPr>
              <w:object w:dxaOrig="260" w:dyaOrig="279" w14:anchorId="6797F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5pt" o:ole="">
                  <v:imagedata r:id="rId10" o:title=""/>
                </v:shape>
                <o:OLEObject Type="Embed" ProgID="Equation.3" ShapeID="_x0000_i1026" DrawAspect="Content" ObjectID="_1830275982" r:id="rId11"/>
              </w:object>
            </w:r>
            <w:r w:rsidRPr="00DA3E88">
              <w:rPr>
                <w:rFonts w:ascii="Times New Roman" w:hAnsi="Times New Roman" w:cs="Times New Roman"/>
                <w:snapToGrid w:val="0"/>
                <w:color w:val="000000" w:themeColor="text1"/>
                <w:lang w:val="en-US"/>
              </w:rPr>
              <w:t xml:space="preserve">, </w:t>
            </w:r>
            <w:r w:rsidRPr="00DA3E88">
              <w:rPr>
                <w:rFonts w:ascii="Times New Roman" w:hAnsi="Times New Roman" w:cs="Times New Roman"/>
                <w:snapToGrid w:val="0"/>
                <w:color w:val="000000" w:themeColor="text1"/>
              </w:rPr>
              <w:t>м</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lang w:val="en-US"/>
              </w:rPr>
            </w:pPr>
            <w:r w:rsidRPr="00DA3E88">
              <w:rPr>
                <w:rFonts w:ascii="Times New Roman" w:hAnsi="Times New Roman" w:cs="Times New Roman"/>
                <w:snapToGrid w:val="0"/>
                <w:color w:val="000000" w:themeColor="text1"/>
                <w:position w:val="-12"/>
              </w:rPr>
              <w:object w:dxaOrig="400" w:dyaOrig="380" w14:anchorId="4CFB508F">
                <v:shape id="_x0000_i1027" type="#_x0000_t75" style="width:18.75pt;height:18.75pt" o:ole="">
                  <v:imagedata r:id="rId12" o:title=""/>
                </v:shape>
                <o:OLEObject Type="Embed" ProgID="Equation.3" ShapeID="_x0000_i1027" DrawAspect="Content" ObjectID="_1830275983" r:id="rId13"/>
              </w:objec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position w:val="-18"/>
              </w:rPr>
              <w:object w:dxaOrig="600" w:dyaOrig="440" w14:anchorId="604E4B20">
                <v:shape id="_x0000_i1028" type="#_x0000_t75" style="width:30pt;height:22.5pt" o:ole="">
                  <v:imagedata r:id="rId14" o:title=""/>
                </v:shape>
                <o:OLEObject Type="Embed" ProgID="Equation.3" ShapeID="_x0000_i1028" DrawAspect="Content" ObjectID="_1830275984" r:id="rId15"/>
              </w:object>
            </w:r>
            <w:r w:rsidRPr="00DA3E88">
              <w:rPr>
                <w:rFonts w:ascii="Times New Roman" w:hAnsi="Times New Roman" w:cs="Times New Roman"/>
                <w:snapToGrid w:val="0"/>
                <w:color w:val="000000" w:themeColor="text1"/>
              </w:rPr>
              <w:t>,</w:t>
            </w:r>
          </w:p>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кНм</w:t>
            </w:r>
          </w:p>
        </w:tc>
        <w:tc>
          <w:tcPr>
            <w:tcW w:w="1221"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i/>
                <w:iCs/>
                <w:color w:val="000000" w:themeColor="text1"/>
                <w:position w:val="-12"/>
              </w:rPr>
              <w:object w:dxaOrig="540" w:dyaOrig="380" w14:anchorId="36A4E7E9">
                <v:shape id="_x0000_i1029" type="#_x0000_t75" style="width:27pt;height:18.75pt" o:ole="">
                  <v:imagedata r:id="rId16" o:title=""/>
                </v:shape>
                <o:OLEObject Type="Embed" ProgID="Equation.3" ShapeID="_x0000_i1029" DrawAspect="Content" ObjectID="_1830275985" r:id="rId17"/>
              </w:object>
            </w:r>
            <w:r w:rsidRPr="00DA3E88">
              <w:rPr>
                <w:rFonts w:ascii="Times New Roman" w:hAnsi="Times New Roman" w:cs="Times New Roman"/>
                <w:snapToGrid w:val="0"/>
                <w:color w:val="000000" w:themeColor="text1"/>
              </w:rPr>
              <w:t>,</w:t>
            </w:r>
          </w:p>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кНм</w:t>
            </w:r>
          </w:p>
        </w:tc>
      </w:tr>
      <w:tr w:rsidR="00DA3E88" w:rsidRPr="00DA3E88" w:rsidTr="00EF2EC1">
        <w:tc>
          <w:tcPr>
            <w:tcW w:w="1218"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Вариант 1</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460</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323</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220</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1,04748</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55985,89</w:t>
            </w:r>
          </w:p>
        </w:tc>
        <w:tc>
          <w:tcPr>
            <w:tcW w:w="1221"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53448,0</w:t>
            </w:r>
          </w:p>
        </w:tc>
      </w:tr>
      <w:tr w:rsidR="00DA3E88" w:rsidRPr="00DA3E88" w:rsidTr="00EF2EC1">
        <w:tc>
          <w:tcPr>
            <w:tcW w:w="1218"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Вариант 2</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450</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323</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220</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1,07157</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128661,7</w:t>
            </w:r>
          </w:p>
        </w:tc>
        <w:tc>
          <w:tcPr>
            <w:tcW w:w="1221"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120068</w:t>
            </w:r>
          </w:p>
        </w:tc>
      </w:tr>
      <w:tr w:rsidR="00DA3E88" w:rsidRPr="00DA3E88" w:rsidTr="00EF2EC1">
        <w:tc>
          <w:tcPr>
            <w:tcW w:w="1218"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Вариант 3</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440</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323</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220</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1,12455</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218130,9</w:t>
            </w:r>
          </w:p>
        </w:tc>
        <w:tc>
          <w:tcPr>
            <w:tcW w:w="1221"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193972</w:t>
            </w:r>
          </w:p>
        </w:tc>
      </w:tr>
      <w:tr w:rsidR="00DA3E88" w:rsidRPr="00DA3E88" w:rsidTr="00EF2EC1">
        <w:tc>
          <w:tcPr>
            <w:tcW w:w="1218"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Вариант 4</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430</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323</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220</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1,21189</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324543,8</w:t>
            </w:r>
          </w:p>
        </w:tc>
        <w:tc>
          <w:tcPr>
            <w:tcW w:w="1221"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267800</w:t>
            </w:r>
          </w:p>
        </w:tc>
      </w:tr>
      <w:tr w:rsidR="00DA3E88" w:rsidRPr="00DA3E88" w:rsidTr="00EF2EC1">
        <w:tc>
          <w:tcPr>
            <w:tcW w:w="1218"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Вариант 5</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430</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325</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220</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1,0969</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217855</w:t>
            </w:r>
          </w:p>
        </w:tc>
        <w:tc>
          <w:tcPr>
            <w:tcW w:w="1221"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198616</w:t>
            </w:r>
          </w:p>
        </w:tc>
      </w:tr>
      <w:tr w:rsidR="00DA3E88" w:rsidRPr="00DA3E88" w:rsidTr="00EF2EC1">
        <w:tc>
          <w:tcPr>
            <w:tcW w:w="1218"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Вариант 6</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320</w:t>
            </w:r>
          </w:p>
        </w:tc>
        <w:tc>
          <w:tcPr>
            <w:tcW w:w="1326"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340</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225</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1,26967</w:t>
            </w:r>
          </w:p>
        </w:tc>
        <w:tc>
          <w:tcPr>
            <w:tcW w:w="1327"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461132,7</w:t>
            </w:r>
          </w:p>
        </w:tc>
        <w:tc>
          <w:tcPr>
            <w:tcW w:w="1221" w:type="dxa"/>
            <w:vAlign w:val="center"/>
          </w:tcPr>
          <w:p w:rsidR="00960D0E" w:rsidRPr="00DA3E88" w:rsidRDefault="00960D0E" w:rsidP="00960D0E">
            <w:pPr>
              <w:jc w:val="center"/>
              <w:rPr>
                <w:rFonts w:ascii="Times New Roman" w:hAnsi="Times New Roman" w:cs="Times New Roman"/>
                <w:snapToGrid w:val="0"/>
                <w:color w:val="000000" w:themeColor="text1"/>
              </w:rPr>
            </w:pPr>
            <w:r w:rsidRPr="00DA3E88">
              <w:rPr>
                <w:rFonts w:ascii="Times New Roman" w:hAnsi="Times New Roman" w:cs="Times New Roman"/>
                <w:snapToGrid w:val="0"/>
                <w:color w:val="000000" w:themeColor="text1"/>
              </w:rPr>
              <w:t>363192</w:t>
            </w:r>
          </w:p>
        </w:tc>
      </w:tr>
    </w:tbl>
    <w:p w:rsidR="004544DF" w:rsidRPr="00DA3E88" w:rsidRDefault="004544DF" w:rsidP="0026418F">
      <w:pPr>
        <w:spacing w:after="0" w:line="240" w:lineRule="auto"/>
        <w:ind w:firstLine="709"/>
        <w:jc w:val="both"/>
        <w:rPr>
          <w:rFonts w:ascii="Times New Roman" w:hAnsi="Times New Roman" w:cs="Times New Roman"/>
          <w:i/>
          <w:iCs/>
          <w:color w:val="000000" w:themeColor="text1"/>
        </w:rPr>
      </w:pPr>
      <w:r w:rsidRPr="00DA3E88">
        <w:rPr>
          <w:rFonts w:ascii="Times New Roman" w:hAnsi="Times New Roman" w:cs="Times New Roman"/>
          <w:i/>
          <w:iCs/>
          <w:color w:val="000000" w:themeColor="text1"/>
        </w:rPr>
        <w:t>Примечания</w:t>
      </w:r>
      <w:r w:rsidR="0026418F">
        <w:rPr>
          <w:rFonts w:ascii="Times New Roman" w:hAnsi="Times New Roman" w:cs="Times New Roman"/>
          <w:i/>
          <w:iCs/>
          <w:color w:val="000000" w:themeColor="text1"/>
        </w:rPr>
        <w:t>.</w:t>
      </w:r>
      <w:r w:rsidRPr="00DA3E88">
        <w:rPr>
          <w:rFonts w:ascii="Times New Roman" w:hAnsi="Times New Roman" w:cs="Times New Roman"/>
          <w:i/>
          <w:iCs/>
          <w:color w:val="000000" w:themeColor="text1"/>
        </w:rPr>
        <w:t xml:space="preserve"> Условные обозначения: X – координата центра вращения по оси Х; Z – координата центра вращения по оси Z; R – радиус круглоцилиндрической поверхности сдвига; </w:t>
      </w:r>
      <w:r w:rsidR="001B404B" w:rsidRPr="00DA3E88">
        <w:rPr>
          <w:rFonts w:ascii="Times New Roman" w:hAnsi="Times New Roman" w:cs="Times New Roman"/>
          <w:i/>
          <w:iCs/>
          <w:color w:val="000000" w:themeColor="text1"/>
        </w:rPr>
        <w:br/>
      </w:r>
      <w:r w:rsidRPr="00DA3E88">
        <w:rPr>
          <w:rFonts w:ascii="Times New Roman" w:hAnsi="Times New Roman" w:cs="Times New Roman"/>
          <w:i/>
          <w:iCs/>
          <w:color w:val="000000" w:themeColor="text1"/>
        </w:rPr>
        <w:t>К</w:t>
      </w:r>
      <w:r w:rsidRPr="00DA3E88">
        <w:rPr>
          <w:rFonts w:ascii="Times New Roman" w:hAnsi="Times New Roman" w:cs="Times New Roman"/>
          <w:i/>
          <w:iCs/>
          <w:color w:val="000000" w:themeColor="text1"/>
          <w:lang w:val="en-US"/>
        </w:rPr>
        <w:t>s</w:t>
      </w:r>
      <w:r w:rsidRPr="00DA3E88">
        <w:rPr>
          <w:rFonts w:ascii="Times New Roman" w:hAnsi="Times New Roman" w:cs="Times New Roman"/>
          <w:i/>
          <w:iCs/>
          <w:color w:val="000000" w:themeColor="text1"/>
        </w:rPr>
        <w:t xml:space="preserve"> – коэффициент устойчивости; </w:t>
      </w:r>
      <w:r w:rsidR="001B404B" w:rsidRPr="00DA3E88">
        <w:rPr>
          <w:rFonts w:ascii="Times New Roman" w:hAnsi="Times New Roman" w:cs="Times New Roman"/>
          <w:i/>
          <w:iCs/>
          <w:color w:val="000000" w:themeColor="text1"/>
          <w:position w:val="-14"/>
        </w:rPr>
        <w:object w:dxaOrig="499" w:dyaOrig="380">
          <v:shape id="_x0000_i1030" type="#_x0000_t75" style="width:21.75pt;height:16.5pt" o:ole="">
            <v:imagedata r:id="rId18" o:title=""/>
          </v:shape>
          <o:OLEObject Type="Embed" ProgID="Equation.3" ShapeID="_x0000_i1030" DrawAspect="Content" ObjectID="_1830275986" r:id="rId19"/>
        </w:object>
      </w:r>
      <w:r w:rsidRPr="00DA3E88">
        <w:rPr>
          <w:rFonts w:ascii="Times New Roman" w:hAnsi="Times New Roman" w:cs="Times New Roman"/>
          <w:i/>
          <w:iCs/>
          <w:color w:val="000000" w:themeColor="text1"/>
        </w:rPr>
        <w:t xml:space="preserve"> – момент удерживающих сил;</w:t>
      </w:r>
      <w:r w:rsidR="001B404B" w:rsidRPr="00DA3E88">
        <w:rPr>
          <w:rFonts w:ascii="Times New Roman" w:hAnsi="Times New Roman" w:cs="Times New Roman"/>
          <w:i/>
          <w:iCs/>
          <w:color w:val="000000" w:themeColor="text1"/>
          <w:position w:val="-12"/>
        </w:rPr>
        <w:object w:dxaOrig="480" w:dyaOrig="360">
          <v:shape id="_x0000_i1031" type="#_x0000_t75" style="width:21.75pt;height:16.5pt" o:ole="">
            <v:imagedata r:id="rId20" o:title=""/>
          </v:shape>
          <o:OLEObject Type="Embed" ProgID="Equation.3" ShapeID="_x0000_i1031" DrawAspect="Content" ObjectID="_1830275987" r:id="rId21"/>
        </w:object>
      </w:r>
      <w:r w:rsidRPr="00DA3E88">
        <w:rPr>
          <w:rFonts w:ascii="Times New Roman" w:hAnsi="Times New Roman" w:cs="Times New Roman"/>
          <w:i/>
          <w:iCs/>
          <w:color w:val="000000" w:themeColor="text1"/>
        </w:rPr>
        <w:t xml:space="preserve"> – момент сдвигающих сил.</w:t>
      </w:r>
    </w:p>
    <w:p w:rsidR="00905A98" w:rsidRPr="00DA3E88" w:rsidRDefault="00905A98" w:rsidP="004544DF">
      <w:pPr>
        <w:spacing w:after="0" w:line="240" w:lineRule="auto"/>
        <w:rPr>
          <w:rFonts w:ascii="Times New Roman" w:hAnsi="Times New Roman" w:cs="Times New Roman"/>
          <w:i/>
          <w:iCs/>
          <w:color w:val="000000" w:themeColor="text1"/>
        </w:rPr>
      </w:pPr>
    </w:p>
    <w:p w:rsidR="00960D0E"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При построении компьютерной 3D-модели геотехнической системы использованы архивные и дополнительные материалы инженерно-геологических изысканий на площадке и материалы обследования технического состояния двух подземных резервуаров объемом по </w:t>
      </w:r>
      <w:smartTag w:uri="urn:schemas-microsoft-com:office:smarttags" w:element="metricconverter">
        <w:smartTagPr>
          <w:attr w:name="ProductID" w:val="20000 м3"/>
        </w:smartTagPr>
        <w:r w:rsidRPr="00DA3E88">
          <w:rPr>
            <w:rFonts w:ascii="Times New Roman" w:hAnsi="Times New Roman" w:cs="Times New Roman"/>
            <w:color w:val="000000" w:themeColor="text1"/>
            <w:sz w:val="24"/>
            <w:szCs w:val="24"/>
          </w:rPr>
          <w:t>20000 м</w:t>
        </w:r>
        <w:r w:rsidRPr="00DA3E88">
          <w:rPr>
            <w:rFonts w:ascii="Times New Roman" w:hAnsi="Times New Roman" w:cs="Times New Roman"/>
            <w:color w:val="000000" w:themeColor="text1"/>
            <w:sz w:val="24"/>
            <w:szCs w:val="24"/>
            <w:vertAlign w:val="superscript"/>
          </w:rPr>
          <w:t>3</w:t>
        </w:r>
      </w:smartTag>
      <w:r w:rsidR="001B404B" w:rsidRPr="00DA3E88">
        <w:rPr>
          <w:rFonts w:ascii="Times New Roman" w:hAnsi="Times New Roman" w:cs="Times New Roman"/>
          <w:color w:val="000000" w:themeColor="text1"/>
          <w:sz w:val="24"/>
          <w:szCs w:val="24"/>
        </w:rPr>
        <w:t xml:space="preserve"> каждый [1].</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получения необходимой геологической информации на площадке было пробурено 20 скважин, вскрыто 16 шурфов глубиной 3-6 метров, обследованы ограждающие и фундаментные конструкции, а также проведены полевые испытания грунтов методом статического зондирования. Установлено, что основание подземных резервуаров представлено мелкими водонасыщенными песками средней плотности мощностью более 30 м. Ниже залегают суглинки с консистенцией от полутвёрдой до мягкопластичной и плотные твёрдые глины.</w:t>
      </w:r>
    </w:p>
    <w:p w:rsidR="00960D0E"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Анализ гидрогеологических условий показал наличие зон интенсивного увлажнения грунтов вследствие утечек воды из подземных резервуаров, очистных сооружений и инженерных коммуникаций.</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Подземные воды на территории южного склона Соколовогорского массива приурочены к среднеаптскому слабоводоносному горизонту, уровень которого изменяется от 2,7 до 21 м, а поток направлен вниз по склону. Параметры фильтрации, полученные при фильтрационных испытаниях скважин, подтверждают техногенный генезис участков подтопления.</w:t>
      </w:r>
    </w:p>
    <w:p w:rsidR="00960D0E"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Исследование технического состояния подземных резервуаров предполагало анализ объёмно-планировочного и конструктивного решения, а также оценку технического состояния конструктивных элементов. Два отдельно расположенных резервуара с</w:t>
      </w:r>
      <w:r w:rsidR="001B404B"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размерами в плане 54</w:t>
      </w:r>
      <w:r w:rsidR="001B404B"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х 60 м и высотой 6 м были построены в 1989 г. Несущая система этих сооружений представляет собой одноэтажные многопролётные рамы с ригелями, коло</w:t>
      </w:r>
      <w:r w:rsidR="001B404B" w:rsidRPr="00DA3E88">
        <w:rPr>
          <w:rFonts w:ascii="Times New Roman" w:hAnsi="Times New Roman" w:cs="Times New Roman"/>
          <w:color w:val="000000" w:themeColor="text1"/>
          <w:sz w:val="24"/>
          <w:szCs w:val="24"/>
        </w:rPr>
        <w:t>ннами и фундаментами (рис. 3).</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Наружные стены, внутренние колонны и перекрытия выполнены из сборного железобетона. Колонны сечением 400</w:t>
      </w:r>
      <w:r w:rsidR="001B404B"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х</w:t>
      </w:r>
      <w:r w:rsidR="001B404B" w:rsidRPr="00DA3E88">
        <w:rPr>
          <w:rFonts w:ascii="Times New Roman" w:hAnsi="Times New Roman" w:cs="Times New Roman"/>
          <w:color w:val="000000" w:themeColor="text1"/>
          <w:sz w:val="24"/>
          <w:szCs w:val="24"/>
        </w:rPr>
        <w:t xml:space="preserve"> 400 мм </w:t>
      </w:r>
      <w:r w:rsidRPr="00DA3E88">
        <w:rPr>
          <w:rFonts w:ascii="Times New Roman" w:hAnsi="Times New Roman" w:cs="Times New Roman"/>
          <w:color w:val="000000" w:themeColor="text1"/>
          <w:sz w:val="24"/>
          <w:szCs w:val="24"/>
        </w:rPr>
        <w:t>расположены с шагом 6 м и жёстко за</w:t>
      </w:r>
      <w:r w:rsidRPr="00DA3E88">
        <w:rPr>
          <w:rFonts w:ascii="Times New Roman" w:hAnsi="Times New Roman" w:cs="Times New Roman"/>
          <w:color w:val="000000" w:themeColor="text1"/>
          <w:sz w:val="24"/>
          <w:szCs w:val="24"/>
        </w:rPr>
        <w:lastRenderedPageBreak/>
        <w:t>креплены в сборных железобетонных фундаментах, свободно опирающихся на плиту днища резервуаров. Монолитная железобетонная плита днища толщиной 120 мм выполнена по бетонной подготовке толщиной 100</w:t>
      </w:r>
      <w:r w:rsidR="001B404B"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мм. Сборные железобетонные </w:t>
      </w:r>
      <w:r w:rsidR="001B404B" w:rsidRPr="00DA3E88">
        <w:rPr>
          <w:rFonts w:ascii="Times New Roman" w:hAnsi="Times New Roman" w:cs="Times New Roman"/>
          <w:color w:val="000000" w:themeColor="text1"/>
          <w:sz w:val="24"/>
          <w:szCs w:val="24"/>
        </w:rPr>
        <w:br/>
      </w:r>
      <w:r w:rsidRPr="00DA3E88">
        <w:rPr>
          <w:rFonts w:ascii="Times New Roman" w:hAnsi="Times New Roman" w:cs="Times New Roman"/>
          <w:color w:val="000000" w:themeColor="text1"/>
          <w:sz w:val="24"/>
          <w:szCs w:val="24"/>
        </w:rPr>
        <w:t>Г-образные стеновые панели толщиной 150 мм соединены между собой на сварке закладных деталей с обетонированием швов.</w:t>
      </w:r>
    </w:p>
    <w:p w:rsidR="00960D0E" w:rsidRPr="00DA3E88" w:rsidRDefault="00960D0E" w:rsidP="00960D0E">
      <w:pPr>
        <w:spacing w:after="0" w:line="240" w:lineRule="auto"/>
        <w:jc w:val="center"/>
        <w:rPr>
          <w:rFonts w:ascii="Times New Roman" w:hAnsi="Times New Roman" w:cs="Times New Roman"/>
          <w:color w:val="000000" w:themeColor="text1"/>
          <w:szCs w:val="24"/>
        </w:rPr>
      </w:pPr>
    </w:p>
    <w:p w:rsidR="004544DF" w:rsidRPr="00DA3E88" w:rsidRDefault="001B404B" w:rsidP="00960D0E">
      <w:pPr>
        <w:pStyle w:val="Aaoi"/>
        <w:tabs>
          <w:tab w:val="clear" w:pos="9072"/>
        </w:tabs>
        <w:spacing w:before="0" w:after="0" w:line="240" w:lineRule="auto"/>
        <w:rPr>
          <w:color w:val="000000" w:themeColor="text1"/>
          <w:sz w:val="22"/>
          <w:szCs w:val="24"/>
        </w:rPr>
      </w:pPr>
      <w:r w:rsidRPr="00DA3E88">
        <w:rPr>
          <w:noProof/>
          <w:color w:val="000000" w:themeColor="text1"/>
          <w:sz w:val="22"/>
          <w:szCs w:val="24"/>
        </w:rPr>
        <w:drawing>
          <wp:inline distT="0" distB="0" distL="0" distR="0" wp14:anchorId="470C1C51" wp14:editId="36A7218C">
            <wp:extent cx="5760000" cy="1418400"/>
            <wp:effectExtent l="0" t="0" r="0" b="0"/>
            <wp:docPr id="50195" name="Рисунок 5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22">
                      <a:extLst>
                        <a:ext uri="{28A0092B-C50C-407E-A947-70E740481C1C}">
                          <a14:useLocalDpi xmlns:a14="http://schemas.microsoft.com/office/drawing/2010/main" val="0"/>
                        </a:ext>
                      </a:extLst>
                    </a:blip>
                    <a:stretch>
                      <a:fillRect/>
                    </a:stretch>
                  </pic:blipFill>
                  <pic:spPr>
                    <a:xfrm>
                      <a:off x="0" y="0"/>
                      <a:ext cx="5760000" cy="1418400"/>
                    </a:xfrm>
                    <a:prstGeom prst="rect">
                      <a:avLst/>
                    </a:prstGeom>
                  </pic:spPr>
                </pic:pic>
              </a:graphicData>
            </a:graphic>
          </wp:inline>
        </w:drawing>
      </w:r>
    </w:p>
    <w:p w:rsidR="00960D0E" w:rsidRPr="00DA3E88" w:rsidRDefault="00960D0E" w:rsidP="00960D0E">
      <w:pPr>
        <w:pStyle w:val="Aaoi"/>
        <w:tabs>
          <w:tab w:val="clear" w:pos="9072"/>
        </w:tabs>
        <w:spacing w:before="0" w:after="0" w:line="240" w:lineRule="auto"/>
        <w:rPr>
          <w:b w:val="0"/>
          <w:color w:val="000000" w:themeColor="text1"/>
          <w:sz w:val="22"/>
          <w:szCs w:val="24"/>
        </w:rPr>
      </w:pPr>
    </w:p>
    <w:p w:rsidR="004544DF" w:rsidRPr="00DA3E88" w:rsidRDefault="004544DF" w:rsidP="00960D0E">
      <w:pPr>
        <w:pStyle w:val="Aaoi"/>
        <w:tabs>
          <w:tab w:val="clear" w:pos="9072"/>
        </w:tabs>
        <w:spacing w:before="0" w:after="0" w:line="240" w:lineRule="auto"/>
        <w:rPr>
          <w:b w:val="0"/>
          <w:color w:val="000000" w:themeColor="text1"/>
          <w:sz w:val="22"/>
          <w:szCs w:val="24"/>
        </w:rPr>
      </w:pPr>
      <w:r w:rsidRPr="00DA3E88">
        <w:rPr>
          <w:b w:val="0"/>
          <w:color w:val="000000" w:themeColor="text1"/>
          <w:sz w:val="22"/>
          <w:szCs w:val="24"/>
        </w:rPr>
        <w:t>Рис. 3. Конструктивная схема подземного сооружения</w:t>
      </w:r>
    </w:p>
    <w:p w:rsidR="004544DF" w:rsidRPr="00DA3E88" w:rsidRDefault="004544DF" w:rsidP="00960D0E">
      <w:pPr>
        <w:spacing w:after="0" w:line="240" w:lineRule="auto"/>
        <w:jc w:val="center"/>
        <w:rPr>
          <w:rFonts w:ascii="Times New Roman" w:hAnsi="Times New Roman" w:cs="Times New Roman"/>
          <w:color w:val="000000" w:themeColor="text1"/>
          <w:szCs w:val="24"/>
        </w:rPr>
      </w:pP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анализа напряжённо-деформированного состояния геотехнической системы, включающей в себя комплекс подземных резервуаров, были проведены численные расчёты в программном комплексе PLAXIS 3D Foundation. Эти расчёты охватывали несколько этапов и фаз, что позволило получить информацию о поведении системы в</w:t>
      </w:r>
      <w:r w:rsidR="001B404B"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различных условиях эксплуатации.</w:t>
      </w:r>
    </w:p>
    <w:p w:rsidR="004544DF" w:rsidRPr="00DA3E88" w:rsidRDefault="004544DF" w:rsidP="004544DF">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На первом этапе были учтены вес конструктивных элементов резервуаров и</w:t>
      </w:r>
      <w:r w:rsidR="001B404B"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давление воды на их днище и стенки. Это позволило оценить начальное состояние системы и её работоспособность в условиях нормальной эксплуатации после строительства.</w:t>
      </w:r>
    </w:p>
    <w:p w:rsidR="004544DF" w:rsidRPr="00DA3E88" w:rsidRDefault="004544DF" w:rsidP="004544DF">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Второй этап включал расчёты геотехнической системы при изменении физико-механических свойств грунтов до критического уровня прочностных и деформационных параметров из-за подтопления территории и увлажнения грунтов основания. Эти расчёты позволили установить влияние техногенного фактора подтопления на напряжённо-деформированно</w:t>
      </w:r>
      <w:r w:rsidR="001B404B" w:rsidRPr="00DA3E88">
        <w:rPr>
          <w:rFonts w:ascii="Times New Roman" w:hAnsi="Times New Roman" w:cs="Times New Roman"/>
          <w:color w:val="000000" w:themeColor="text1"/>
          <w:spacing w:val="4"/>
          <w:sz w:val="24"/>
          <w:szCs w:val="24"/>
        </w:rPr>
        <w:t xml:space="preserve">е состояние основных элементов </w:t>
      </w:r>
      <w:r w:rsidRPr="00DA3E88">
        <w:rPr>
          <w:rFonts w:ascii="Times New Roman" w:hAnsi="Times New Roman" w:cs="Times New Roman"/>
          <w:color w:val="000000" w:themeColor="text1"/>
          <w:spacing w:val="4"/>
          <w:sz w:val="24"/>
          <w:szCs w:val="24"/>
        </w:rPr>
        <w:t>геотехнической системы.</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Расчёты проводились методом конечных элементов с использованием модели упругопластической среды основания Кулона-Мора, что обеспечило высокую точность и достоверность результатов. В результате были получены все необходимые данные о</w:t>
      </w:r>
      <w:r w:rsidR="001B404B"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перемещениях и напряжениях в основании и фундаментных плитах резервуаров. На рис. 4 представлены отдельные результаты расчетов в виде трёхмерных изополей перемещений и напряжений в грунтовом массиве склона, полученные в результате численных расчётов. Изополя напряжений и перемещений имеют сложный пространственный характер распределения, который зависит от гидрогеологических условий, технического состояния конструкций резервуаров и режима их эксплуатации.</w:t>
      </w:r>
    </w:p>
    <w:p w:rsidR="00960D0E" w:rsidRPr="00DA3E88" w:rsidRDefault="004544DF" w:rsidP="004544DF">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Трехмерные изополя перемещений, нормальных, касательных напряжений и</w:t>
      </w:r>
      <w:r w:rsidR="001B404B"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поровых давлений в основании подземных резервуаров дают полную информацию о напряжено-деформированном состоянии геомассив</w:t>
      </w:r>
      <w:r w:rsidR="001B404B" w:rsidRPr="00DA3E88">
        <w:rPr>
          <w:rFonts w:ascii="Times New Roman" w:hAnsi="Times New Roman" w:cs="Times New Roman"/>
          <w:color w:val="000000" w:themeColor="text1"/>
          <w:spacing w:val="4"/>
          <w:sz w:val="24"/>
          <w:szCs w:val="24"/>
        </w:rPr>
        <w:t>а.</w:t>
      </w:r>
    </w:p>
    <w:p w:rsidR="004544DF" w:rsidRPr="00DA3E88" w:rsidRDefault="004544DF" w:rsidP="004544DF">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 условиях систематического увлажнения грунтов из-за утечек воды, в верхней и средней части склона могут возникать локальные участки неустойчивого со</w:t>
      </w:r>
      <w:r w:rsidR="001B404B" w:rsidRPr="00DA3E88">
        <w:rPr>
          <w:rFonts w:ascii="Times New Roman" w:hAnsi="Times New Roman" w:cs="Times New Roman"/>
          <w:color w:val="000000" w:themeColor="text1"/>
          <w:spacing w:val="4"/>
          <w:sz w:val="24"/>
          <w:szCs w:val="24"/>
        </w:rPr>
        <w:t>стояния грунтов основания.</w:t>
      </w:r>
    </w:p>
    <w:tbl>
      <w:tblPr>
        <w:tblStyle w:val="aa"/>
        <w:tblW w:w="90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41"/>
        <w:gridCol w:w="4540"/>
      </w:tblGrid>
      <w:tr w:rsidR="00DA3E88" w:rsidRPr="00DA3E88" w:rsidTr="00960D0E">
        <w:trPr>
          <w:trHeight w:val="3642"/>
        </w:trPr>
        <w:tc>
          <w:tcPr>
            <w:tcW w:w="4541" w:type="dxa"/>
          </w:tcPr>
          <w:p w:rsidR="004544DF" w:rsidRPr="00DA3E88" w:rsidRDefault="00141BB3" w:rsidP="00905A98">
            <w:pPr>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lastRenderedPageBreak/>
              <w:drawing>
                <wp:inline distT="0" distB="0" distL="0" distR="0" wp14:anchorId="44BED4B2" wp14:editId="67F28C86">
                  <wp:extent cx="2171700" cy="2107692"/>
                  <wp:effectExtent l="0" t="0" r="0" b="6985"/>
                  <wp:docPr id="50196" name="Рисунок 5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jpg"/>
                          <pic:cNvPicPr/>
                        </pic:nvPicPr>
                        <pic:blipFill>
                          <a:blip r:embed="rId23">
                            <a:extLst>
                              <a:ext uri="{28A0092B-C50C-407E-A947-70E740481C1C}">
                                <a14:useLocalDpi xmlns:a14="http://schemas.microsoft.com/office/drawing/2010/main" val="0"/>
                              </a:ext>
                            </a:extLst>
                          </a:blip>
                          <a:stretch>
                            <a:fillRect/>
                          </a:stretch>
                        </pic:blipFill>
                        <pic:spPr>
                          <a:xfrm>
                            <a:off x="0" y="0"/>
                            <a:ext cx="2171700" cy="2107692"/>
                          </a:xfrm>
                          <a:prstGeom prst="rect">
                            <a:avLst/>
                          </a:prstGeom>
                        </pic:spPr>
                      </pic:pic>
                    </a:graphicData>
                  </a:graphic>
                </wp:inline>
              </w:drawing>
            </w:r>
          </w:p>
          <w:p w:rsidR="004544DF" w:rsidRPr="00DA3E88" w:rsidRDefault="004544DF" w:rsidP="00905A98">
            <w:pPr>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а</w:t>
            </w:r>
          </w:p>
        </w:tc>
        <w:tc>
          <w:tcPr>
            <w:tcW w:w="4540" w:type="dxa"/>
          </w:tcPr>
          <w:p w:rsidR="004544DF" w:rsidRPr="00DA3E88" w:rsidRDefault="00141BB3" w:rsidP="00905A98">
            <w:pPr>
              <w:jc w:val="center"/>
              <w:rPr>
                <w:rFonts w:ascii="Times New Roman" w:hAnsi="Times New Roman" w:cs="Times New Roman"/>
                <w:noProof/>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5F05E50B" wp14:editId="0030B436">
                  <wp:extent cx="1897380" cy="2107692"/>
                  <wp:effectExtent l="0" t="0" r="7620" b="6985"/>
                  <wp:docPr id="50197" name="Рисунок 5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jpg"/>
                          <pic:cNvPicPr/>
                        </pic:nvPicPr>
                        <pic:blipFill>
                          <a:blip r:embed="rId24">
                            <a:extLst>
                              <a:ext uri="{28A0092B-C50C-407E-A947-70E740481C1C}">
                                <a14:useLocalDpi xmlns:a14="http://schemas.microsoft.com/office/drawing/2010/main" val="0"/>
                              </a:ext>
                            </a:extLst>
                          </a:blip>
                          <a:stretch>
                            <a:fillRect/>
                          </a:stretch>
                        </pic:blipFill>
                        <pic:spPr>
                          <a:xfrm>
                            <a:off x="0" y="0"/>
                            <a:ext cx="1897380" cy="2107692"/>
                          </a:xfrm>
                          <a:prstGeom prst="rect">
                            <a:avLst/>
                          </a:prstGeom>
                        </pic:spPr>
                      </pic:pic>
                    </a:graphicData>
                  </a:graphic>
                </wp:inline>
              </w:drawing>
            </w:r>
          </w:p>
          <w:p w:rsidR="004544DF" w:rsidRPr="00DA3E88" w:rsidRDefault="004544DF" w:rsidP="00905A98">
            <w:pPr>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б</w:t>
            </w:r>
          </w:p>
        </w:tc>
      </w:tr>
      <w:tr w:rsidR="00DA3E88" w:rsidRPr="00DA3E88" w:rsidTr="00960D0E">
        <w:trPr>
          <w:trHeight w:val="3372"/>
        </w:trPr>
        <w:tc>
          <w:tcPr>
            <w:tcW w:w="4541" w:type="dxa"/>
          </w:tcPr>
          <w:p w:rsidR="004544DF" w:rsidRPr="00DA3E88" w:rsidRDefault="00141BB3" w:rsidP="00905A98">
            <w:pPr>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677E2D98" wp14:editId="6EA7FFFA">
                  <wp:extent cx="2746375" cy="1889125"/>
                  <wp:effectExtent l="0" t="0" r="0" b="0"/>
                  <wp:docPr id="50198" name="Рисунок 5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jpg"/>
                          <pic:cNvPicPr/>
                        </pic:nvPicPr>
                        <pic:blipFill>
                          <a:blip r:embed="rId25">
                            <a:extLst>
                              <a:ext uri="{28A0092B-C50C-407E-A947-70E740481C1C}">
                                <a14:useLocalDpi xmlns:a14="http://schemas.microsoft.com/office/drawing/2010/main" val="0"/>
                              </a:ext>
                            </a:extLst>
                          </a:blip>
                          <a:stretch>
                            <a:fillRect/>
                          </a:stretch>
                        </pic:blipFill>
                        <pic:spPr>
                          <a:xfrm>
                            <a:off x="0" y="0"/>
                            <a:ext cx="2746375" cy="1889125"/>
                          </a:xfrm>
                          <a:prstGeom prst="rect">
                            <a:avLst/>
                          </a:prstGeom>
                        </pic:spPr>
                      </pic:pic>
                    </a:graphicData>
                  </a:graphic>
                </wp:inline>
              </w:drawing>
            </w:r>
          </w:p>
          <w:p w:rsidR="004544DF" w:rsidRPr="00DA3E88" w:rsidRDefault="004544DF" w:rsidP="00905A98">
            <w:pPr>
              <w:jc w:val="center"/>
              <w:rPr>
                <w:rFonts w:ascii="Times New Roman" w:hAnsi="Times New Roman" w:cs="Times New Roman"/>
                <w:bCs/>
                <w:color w:val="000000" w:themeColor="text1"/>
                <w:szCs w:val="24"/>
              </w:rPr>
            </w:pPr>
            <w:r w:rsidRPr="00DA3E88">
              <w:rPr>
                <w:rFonts w:ascii="Times New Roman" w:hAnsi="Times New Roman" w:cs="Times New Roman"/>
                <w:bCs/>
                <w:color w:val="000000" w:themeColor="text1"/>
                <w:szCs w:val="24"/>
              </w:rPr>
              <w:t>в</w:t>
            </w:r>
          </w:p>
        </w:tc>
        <w:tc>
          <w:tcPr>
            <w:tcW w:w="4540" w:type="dxa"/>
          </w:tcPr>
          <w:p w:rsidR="004544DF" w:rsidRPr="00DA3E88" w:rsidRDefault="00141BB3" w:rsidP="00905A98">
            <w:pPr>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3E14074A" wp14:editId="21688A43">
                  <wp:extent cx="2745740" cy="1915160"/>
                  <wp:effectExtent l="0" t="0" r="0" b="8890"/>
                  <wp:docPr id="50199" name="Рисунок 5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jpg"/>
                          <pic:cNvPicPr/>
                        </pic:nvPicPr>
                        <pic:blipFill>
                          <a:blip r:embed="rId26">
                            <a:extLst>
                              <a:ext uri="{28A0092B-C50C-407E-A947-70E740481C1C}">
                                <a14:useLocalDpi xmlns:a14="http://schemas.microsoft.com/office/drawing/2010/main" val="0"/>
                              </a:ext>
                            </a:extLst>
                          </a:blip>
                          <a:stretch>
                            <a:fillRect/>
                          </a:stretch>
                        </pic:blipFill>
                        <pic:spPr>
                          <a:xfrm>
                            <a:off x="0" y="0"/>
                            <a:ext cx="2745740" cy="1915160"/>
                          </a:xfrm>
                          <a:prstGeom prst="rect">
                            <a:avLst/>
                          </a:prstGeom>
                        </pic:spPr>
                      </pic:pic>
                    </a:graphicData>
                  </a:graphic>
                </wp:inline>
              </w:drawing>
            </w:r>
          </w:p>
          <w:p w:rsidR="004544DF" w:rsidRPr="00DA3E88" w:rsidRDefault="004544DF" w:rsidP="00905A98">
            <w:pPr>
              <w:jc w:val="center"/>
              <w:rPr>
                <w:rFonts w:ascii="Times New Roman" w:hAnsi="Times New Roman" w:cs="Times New Roman"/>
                <w:bCs/>
                <w:color w:val="000000" w:themeColor="text1"/>
                <w:szCs w:val="24"/>
              </w:rPr>
            </w:pPr>
            <w:r w:rsidRPr="00DA3E88">
              <w:rPr>
                <w:rFonts w:ascii="Times New Roman" w:hAnsi="Times New Roman" w:cs="Times New Roman"/>
                <w:bCs/>
                <w:color w:val="000000" w:themeColor="text1"/>
                <w:szCs w:val="24"/>
              </w:rPr>
              <w:t>г</w:t>
            </w:r>
          </w:p>
        </w:tc>
      </w:tr>
      <w:tr w:rsidR="004544DF" w:rsidRPr="00DA3E88" w:rsidTr="001B404B">
        <w:trPr>
          <w:trHeight w:val="728"/>
        </w:trPr>
        <w:tc>
          <w:tcPr>
            <w:tcW w:w="9081" w:type="dxa"/>
            <w:gridSpan w:val="2"/>
            <w:vAlign w:val="center"/>
          </w:tcPr>
          <w:p w:rsidR="00141BB3" w:rsidRPr="00DA3E88" w:rsidRDefault="00141BB3" w:rsidP="00905A98">
            <w:pPr>
              <w:jc w:val="center"/>
              <w:rPr>
                <w:rFonts w:ascii="Times New Roman" w:hAnsi="Times New Roman" w:cs="Times New Roman"/>
                <w:bCs/>
                <w:color w:val="000000" w:themeColor="text1"/>
                <w:szCs w:val="24"/>
              </w:rPr>
            </w:pPr>
          </w:p>
          <w:p w:rsidR="004544DF" w:rsidRPr="00DA3E88" w:rsidRDefault="004544DF" w:rsidP="00905A98">
            <w:pPr>
              <w:jc w:val="center"/>
              <w:rPr>
                <w:rFonts w:ascii="Times New Roman" w:hAnsi="Times New Roman" w:cs="Times New Roman"/>
                <w:bCs/>
                <w:color w:val="000000" w:themeColor="text1"/>
                <w:szCs w:val="24"/>
              </w:rPr>
            </w:pPr>
            <w:r w:rsidRPr="00DA3E88">
              <w:rPr>
                <w:rFonts w:ascii="Times New Roman" w:hAnsi="Times New Roman" w:cs="Times New Roman"/>
                <w:bCs/>
                <w:color w:val="000000" w:themeColor="text1"/>
                <w:szCs w:val="24"/>
              </w:rPr>
              <w:t xml:space="preserve">Рис. 4. </w:t>
            </w:r>
            <w:r w:rsidRPr="00DA3E88">
              <w:rPr>
                <w:rFonts w:ascii="Times New Roman" w:hAnsi="Times New Roman" w:cs="Times New Roman"/>
                <w:color w:val="000000" w:themeColor="text1"/>
                <w:szCs w:val="24"/>
              </w:rPr>
              <w:t>3</w:t>
            </w:r>
            <w:r w:rsidRPr="00DA3E88">
              <w:rPr>
                <w:rFonts w:ascii="Times New Roman" w:hAnsi="Times New Roman" w:cs="Times New Roman"/>
                <w:color w:val="000000" w:themeColor="text1"/>
                <w:szCs w:val="24"/>
                <w:lang w:val="en-US"/>
              </w:rPr>
              <w:t>D</w:t>
            </w:r>
            <w:r w:rsidRPr="00DA3E88">
              <w:rPr>
                <w:rFonts w:ascii="Times New Roman" w:hAnsi="Times New Roman" w:cs="Times New Roman"/>
                <w:color w:val="000000" w:themeColor="text1"/>
                <w:szCs w:val="24"/>
              </w:rPr>
              <w:t xml:space="preserve">-модель склона с резервуарами </w:t>
            </w:r>
            <w:r w:rsidRPr="00DA3E88">
              <w:rPr>
                <w:rFonts w:ascii="Times New Roman" w:hAnsi="Times New Roman" w:cs="Times New Roman"/>
                <w:bCs/>
                <w:color w:val="000000" w:themeColor="text1"/>
                <w:szCs w:val="24"/>
              </w:rPr>
              <w:t>и результаты расчетов:</w:t>
            </w:r>
          </w:p>
          <w:p w:rsidR="004544DF" w:rsidRPr="00DA3E88" w:rsidRDefault="004544DF" w:rsidP="00905A98">
            <w:pPr>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а –</w:t>
            </w:r>
            <w:r w:rsidR="00141BB3" w:rsidRPr="00DA3E88">
              <w:rPr>
                <w:rFonts w:ascii="Times New Roman" w:hAnsi="Times New Roman" w:cs="Times New Roman"/>
                <w:color w:val="000000" w:themeColor="text1"/>
                <w:szCs w:val="24"/>
              </w:rPr>
              <w:t xml:space="preserve"> </w:t>
            </w:r>
            <w:r w:rsidRPr="00DA3E88">
              <w:rPr>
                <w:rFonts w:ascii="Times New Roman" w:hAnsi="Times New Roman" w:cs="Times New Roman"/>
                <w:color w:val="000000" w:themeColor="text1"/>
                <w:szCs w:val="24"/>
              </w:rPr>
              <w:t>3</w:t>
            </w:r>
            <w:r w:rsidRPr="00DA3E88">
              <w:rPr>
                <w:rFonts w:ascii="Times New Roman" w:hAnsi="Times New Roman" w:cs="Times New Roman"/>
                <w:color w:val="000000" w:themeColor="text1"/>
                <w:szCs w:val="24"/>
                <w:lang w:val="en-US"/>
              </w:rPr>
              <w:t>D</w:t>
            </w:r>
            <w:r w:rsidRPr="00DA3E88">
              <w:rPr>
                <w:rFonts w:ascii="Times New Roman" w:hAnsi="Times New Roman" w:cs="Times New Roman"/>
                <w:color w:val="000000" w:themeColor="text1"/>
                <w:szCs w:val="24"/>
              </w:rPr>
              <w:t>-модель геотехнической системы; б – изополя объёмных деформаций;</w:t>
            </w:r>
          </w:p>
          <w:p w:rsidR="004544DF" w:rsidRPr="00DA3E88" w:rsidRDefault="004544DF" w:rsidP="00141BB3">
            <w:pPr>
              <w:jc w:val="center"/>
              <w:rPr>
                <w:rFonts w:ascii="Times New Roman" w:hAnsi="Times New Roman" w:cs="Times New Roman"/>
                <w:bCs/>
                <w:color w:val="000000" w:themeColor="text1"/>
                <w:szCs w:val="24"/>
              </w:rPr>
            </w:pPr>
            <w:r w:rsidRPr="00DA3E88">
              <w:rPr>
                <w:rFonts w:ascii="Times New Roman" w:hAnsi="Times New Roman" w:cs="Times New Roman"/>
                <w:color w:val="000000" w:themeColor="text1"/>
                <w:szCs w:val="24"/>
              </w:rPr>
              <w:t>в, г – изополя</w:t>
            </w:r>
            <w:r w:rsidRPr="00DA3E88">
              <w:rPr>
                <w:rFonts w:ascii="Times New Roman" w:hAnsi="Times New Roman" w:cs="Times New Roman"/>
                <w:bCs/>
                <w:color w:val="000000" w:themeColor="text1"/>
                <w:szCs w:val="24"/>
              </w:rPr>
              <w:t xml:space="preserve"> эффективных и относительных касательных напряжений</w:t>
            </w:r>
          </w:p>
        </w:tc>
      </w:tr>
    </w:tbl>
    <w:p w:rsidR="004544DF" w:rsidRPr="00DA3E88" w:rsidRDefault="004544DF" w:rsidP="00905A98">
      <w:pPr>
        <w:spacing w:after="0" w:line="240" w:lineRule="auto"/>
        <w:jc w:val="center"/>
        <w:rPr>
          <w:rFonts w:ascii="Times New Roman" w:hAnsi="Times New Roman" w:cs="Times New Roman"/>
          <w:color w:val="000000" w:themeColor="text1"/>
          <w:szCs w:val="24"/>
        </w:rPr>
      </w:pPr>
    </w:p>
    <w:p w:rsidR="004544DF" w:rsidRPr="00DA3E88" w:rsidRDefault="004544DF" w:rsidP="00960D0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Построенная расчётная модель склона с комплексом подземных резервуаров позволяет проводить численное моделирование напряжённо-деформированного состояния геотехнической системы, осуществлять экспертизу и мониторинг технического состояния сооружений в условиях подтопления и оползневой опасности. Эти результаты имеют важное значение для обеспечения безопасности и надёжности эксплуатации подземных резервуаров и других инженерных сооружений. Они позволяют своевременно выявлять потенциальные проблемы и принимать меры для их предотвращения, что является ключевым аспектом в современном строительстве и эксплуатации сложных инженерных объектов.</w:t>
      </w:r>
    </w:p>
    <w:p w:rsidR="00905A98" w:rsidRPr="00DA3E88" w:rsidRDefault="00905A98" w:rsidP="00905A98">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4544DF" w:rsidRPr="00DA3E88" w:rsidRDefault="00141BB3" w:rsidP="00141BB3">
      <w:pPr>
        <w:tabs>
          <w:tab w:val="left" w:pos="900"/>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DA3E88">
        <w:rPr>
          <w:rFonts w:ascii="Times New Roman" w:hAnsi="Times New Roman" w:cs="Times New Roman"/>
          <w:bCs/>
          <w:color w:val="000000" w:themeColor="text1"/>
          <w:sz w:val="24"/>
          <w:szCs w:val="24"/>
        </w:rPr>
        <w:t>1. </w:t>
      </w:r>
      <w:r w:rsidR="004544DF" w:rsidRPr="00DA3E88">
        <w:rPr>
          <w:rFonts w:ascii="Times New Roman" w:hAnsi="Times New Roman" w:cs="Times New Roman"/>
          <w:bCs/>
          <w:color w:val="000000" w:themeColor="text1"/>
          <w:sz w:val="24"/>
          <w:szCs w:val="24"/>
        </w:rPr>
        <w:t>Иноземцев В.К.</w:t>
      </w:r>
      <w:r w:rsidR="00F662CB">
        <w:rPr>
          <w:rFonts w:ascii="Times New Roman" w:hAnsi="Times New Roman" w:cs="Times New Roman"/>
          <w:bCs/>
          <w:color w:val="000000" w:themeColor="text1"/>
          <w:sz w:val="24"/>
          <w:szCs w:val="24"/>
        </w:rPr>
        <w:t>,</w:t>
      </w:r>
      <w:r w:rsidR="004544DF" w:rsidRPr="00DA3E88">
        <w:rPr>
          <w:rFonts w:ascii="Times New Roman" w:hAnsi="Times New Roman" w:cs="Times New Roman"/>
          <w:bCs/>
          <w:color w:val="000000" w:themeColor="text1"/>
          <w:sz w:val="24"/>
          <w:szCs w:val="24"/>
        </w:rPr>
        <w:t xml:space="preserve"> </w:t>
      </w:r>
      <w:r w:rsidR="00F662CB" w:rsidRPr="00DA3E88">
        <w:rPr>
          <w:rFonts w:ascii="Times New Roman" w:hAnsi="Times New Roman" w:cs="Times New Roman"/>
          <w:bCs/>
          <w:color w:val="000000" w:themeColor="text1"/>
          <w:sz w:val="24"/>
          <w:szCs w:val="24"/>
        </w:rPr>
        <w:t xml:space="preserve">Редков В.И. </w:t>
      </w:r>
      <w:r w:rsidR="004544DF" w:rsidRPr="00DA3E88">
        <w:rPr>
          <w:rFonts w:ascii="Times New Roman" w:hAnsi="Times New Roman" w:cs="Times New Roman"/>
          <w:bCs/>
          <w:color w:val="000000" w:themeColor="text1"/>
          <w:sz w:val="24"/>
          <w:szCs w:val="24"/>
        </w:rPr>
        <w:t xml:space="preserve">Математическая модель деформирования геомассивов применительно к деформационным процессам в основаниях сооружений. </w:t>
      </w:r>
      <w:r w:rsidR="00F662CB">
        <w:rPr>
          <w:rFonts w:ascii="Times New Roman" w:hAnsi="Times New Roman" w:cs="Times New Roman"/>
          <w:bCs/>
          <w:color w:val="000000" w:themeColor="text1"/>
          <w:sz w:val="24"/>
          <w:szCs w:val="24"/>
        </w:rPr>
        <w:t xml:space="preserve">– </w:t>
      </w:r>
      <w:r w:rsidR="004544DF" w:rsidRPr="00DA3E88">
        <w:rPr>
          <w:rFonts w:ascii="Times New Roman" w:hAnsi="Times New Roman" w:cs="Times New Roman"/>
          <w:bCs/>
          <w:color w:val="000000" w:themeColor="text1"/>
          <w:sz w:val="24"/>
          <w:szCs w:val="24"/>
        </w:rPr>
        <w:t>Саратов: Сарат. гос. техн. ун-т, 2005. – 412 с.</w:t>
      </w:r>
    </w:p>
    <w:p w:rsidR="004544DF" w:rsidRPr="00DA3E88" w:rsidRDefault="00141BB3" w:rsidP="00141BB3">
      <w:pPr>
        <w:tabs>
          <w:tab w:val="left" w:pos="900"/>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DA3E88">
        <w:rPr>
          <w:rFonts w:ascii="Times New Roman" w:hAnsi="Times New Roman" w:cs="Times New Roman"/>
          <w:bCs/>
          <w:color w:val="000000" w:themeColor="text1"/>
          <w:sz w:val="24"/>
          <w:szCs w:val="24"/>
        </w:rPr>
        <w:t>2. </w:t>
      </w:r>
      <w:r w:rsidR="004544DF" w:rsidRPr="00DA3E88">
        <w:rPr>
          <w:rFonts w:ascii="Times New Roman" w:hAnsi="Times New Roman" w:cs="Times New Roman"/>
          <w:bCs/>
          <w:color w:val="000000" w:themeColor="text1"/>
          <w:sz w:val="24"/>
          <w:szCs w:val="24"/>
        </w:rPr>
        <w:t>Иноземцев В.К.</w:t>
      </w:r>
      <w:r w:rsidR="00F662CB">
        <w:rPr>
          <w:rFonts w:ascii="Times New Roman" w:hAnsi="Times New Roman" w:cs="Times New Roman"/>
          <w:bCs/>
          <w:color w:val="000000" w:themeColor="text1"/>
          <w:sz w:val="24"/>
          <w:szCs w:val="24"/>
        </w:rPr>
        <w:t>,</w:t>
      </w:r>
      <w:r w:rsidR="004544DF" w:rsidRPr="00DA3E88">
        <w:rPr>
          <w:rFonts w:ascii="Times New Roman" w:hAnsi="Times New Roman" w:cs="Times New Roman"/>
          <w:bCs/>
          <w:color w:val="000000" w:themeColor="text1"/>
          <w:sz w:val="24"/>
          <w:szCs w:val="24"/>
        </w:rPr>
        <w:t xml:space="preserve"> </w:t>
      </w:r>
      <w:r w:rsidR="00F662CB" w:rsidRPr="00DA3E88">
        <w:rPr>
          <w:rFonts w:ascii="Times New Roman" w:hAnsi="Times New Roman" w:cs="Times New Roman"/>
          <w:bCs/>
          <w:color w:val="000000" w:themeColor="text1"/>
          <w:sz w:val="24"/>
          <w:szCs w:val="24"/>
        </w:rPr>
        <w:t>Редков В.И.</w:t>
      </w:r>
      <w:r w:rsidR="00F662CB">
        <w:rPr>
          <w:rFonts w:ascii="Times New Roman" w:hAnsi="Times New Roman" w:cs="Times New Roman"/>
          <w:bCs/>
          <w:color w:val="000000" w:themeColor="text1"/>
          <w:sz w:val="24"/>
          <w:szCs w:val="24"/>
        </w:rPr>
        <w:t xml:space="preserve"> </w:t>
      </w:r>
      <w:r w:rsidR="004544DF" w:rsidRPr="00DA3E88">
        <w:rPr>
          <w:rFonts w:ascii="Times New Roman" w:hAnsi="Times New Roman" w:cs="Times New Roman"/>
          <w:bCs/>
          <w:color w:val="000000" w:themeColor="text1"/>
          <w:sz w:val="24"/>
          <w:szCs w:val="24"/>
        </w:rPr>
        <w:t>Экспертиза и мониторинг урбанизированных территорий и</w:t>
      </w:r>
      <w:r w:rsidRPr="00DA3E88">
        <w:rPr>
          <w:rFonts w:ascii="Times New Roman" w:hAnsi="Times New Roman" w:cs="Times New Roman"/>
          <w:bCs/>
          <w:color w:val="000000" w:themeColor="text1"/>
          <w:sz w:val="24"/>
          <w:szCs w:val="24"/>
        </w:rPr>
        <w:t> </w:t>
      </w:r>
      <w:r w:rsidR="004544DF" w:rsidRPr="00DA3E88">
        <w:rPr>
          <w:rFonts w:ascii="Times New Roman" w:hAnsi="Times New Roman" w:cs="Times New Roman"/>
          <w:bCs/>
          <w:color w:val="000000" w:themeColor="text1"/>
          <w:sz w:val="24"/>
          <w:szCs w:val="24"/>
        </w:rPr>
        <w:t>строительных объектов:</w:t>
      </w:r>
      <w:r w:rsidR="00F662CB">
        <w:rPr>
          <w:rFonts w:ascii="Times New Roman" w:hAnsi="Times New Roman" w:cs="Times New Roman"/>
          <w:bCs/>
          <w:color w:val="000000" w:themeColor="text1"/>
          <w:sz w:val="24"/>
          <w:szCs w:val="24"/>
        </w:rPr>
        <w:t xml:space="preserve"> учеб. пособие</w:t>
      </w:r>
      <w:r w:rsidR="004544DF" w:rsidRPr="00DA3E88">
        <w:rPr>
          <w:rFonts w:ascii="Times New Roman" w:hAnsi="Times New Roman" w:cs="Times New Roman"/>
          <w:bCs/>
          <w:color w:val="000000" w:themeColor="text1"/>
          <w:sz w:val="24"/>
          <w:szCs w:val="24"/>
        </w:rPr>
        <w:t xml:space="preserve">. </w:t>
      </w:r>
      <w:r w:rsidR="00F662CB">
        <w:rPr>
          <w:rFonts w:ascii="Times New Roman" w:hAnsi="Times New Roman" w:cs="Times New Roman"/>
          <w:bCs/>
          <w:color w:val="000000" w:themeColor="text1"/>
          <w:sz w:val="24"/>
          <w:szCs w:val="24"/>
        </w:rPr>
        <w:t xml:space="preserve">– </w:t>
      </w:r>
      <w:r w:rsidR="004544DF" w:rsidRPr="00DA3E88">
        <w:rPr>
          <w:rFonts w:ascii="Times New Roman" w:hAnsi="Times New Roman" w:cs="Times New Roman"/>
          <w:bCs/>
          <w:color w:val="000000" w:themeColor="text1"/>
          <w:sz w:val="24"/>
          <w:szCs w:val="24"/>
        </w:rPr>
        <w:t>Саратов: Сарат. гос. техн. ун-т, 2017. – 472 с.</w:t>
      </w:r>
    </w:p>
    <w:p w:rsidR="00905A98" w:rsidRPr="003B01B0" w:rsidRDefault="00141BB3" w:rsidP="00585115">
      <w:pPr>
        <w:tabs>
          <w:tab w:val="left" w:pos="900"/>
        </w:tabs>
        <w:autoSpaceDE w:val="0"/>
        <w:autoSpaceDN w:val="0"/>
        <w:adjustRightInd w:val="0"/>
        <w:spacing w:after="0" w:line="240" w:lineRule="auto"/>
        <w:ind w:firstLine="709"/>
        <w:jc w:val="both"/>
        <w:rPr>
          <w:rFonts w:cs="Times New Roman"/>
          <w:color w:val="000000" w:themeColor="text1"/>
          <w:sz w:val="24"/>
          <w:szCs w:val="24"/>
        </w:rPr>
      </w:pPr>
      <w:r w:rsidRPr="00DA3E88">
        <w:rPr>
          <w:rFonts w:ascii="Times New Roman" w:hAnsi="Times New Roman" w:cs="Times New Roman"/>
          <w:bCs/>
          <w:color w:val="000000" w:themeColor="text1"/>
          <w:sz w:val="24"/>
          <w:szCs w:val="24"/>
        </w:rPr>
        <w:t>3. </w:t>
      </w:r>
      <w:r w:rsidR="004544DF" w:rsidRPr="00DA3E88">
        <w:rPr>
          <w:rFonts w:ascii="Times New Roman" w:hAnsi="Times New Roman" w:cs="Times New Roman"/>
          <w:bCs/>
          <w:color w:val="000000" w:themeColor="text1"/>
          <w:sz w:val="24"/>
          <w:szCs w:val="24"/>
        </w:rPr>
        <w:t>Иноземцев В.К.</w:t>
      </w:r>
      <w:r w:rsidR="00F662CB">
        <w:rPr>
          <w:rFonts w:ascii="Times New Roman" w:hAnsi="Times New Roman" w:cs="Times New Roman"/>
          <w:bCs/>
          <w:color w:val="000000" w:themeColor="text1"/>
          <w:sz w:val="24"/>
          <w:szCs w:val="24"/>
        </w:rPr>
        <w:t>,</w:t>
      </w:r>
      <w:r w:rsidR="00F662CB" w:rsidRPr="00DA3E88">
        <w:rPr>
          <w:rFonts w:ascii="Times New Roman" w:hAnsi="Times New Roman" w:cs="Times New Roman"/>
          <w:bCs/>
          <w:color w:val="000000" w:themeColor="text1"/>
          <w:sz w:val="24"/>
          <w:szCs w:val="24"/>
        </w:rPr>
        <w:t xml:space="preserve"> Редков В.И. </w:t>
      </w:r>
      <w:r w:rsidR="004544DF" w:rsidRPr="00DA3E88">
        <w:rPr>
          <w:rFonts w:ascii="Times New Roman" w:hAnsi="Times New Roman" w:cs="Times New Roman"/>
          <w:bCs/>
          <w:color w:val="000000" w:themeColor="text1"/>
          <w:sz w:val="24"/>
          <w:szCs w:val="24"/>
        </w:rPr>
        <w:t>Высотные здания и сооружения. Теория катастроф и устойчив</w:t>
      </w:r>
      <w:r w:rsidR="00F662CB">
        <w:rPr>
          <w:rFonts w:ascii="Times New Roman" w:hAnsi="Times New Roman" w:cs="Times New Roman"/>
          <w:bCs/>
          <w:color w:val="000000" w:themeColor="text1"/>
          <w:sz w:val="24"/>
          <w:szCs w:val="24"/>
        </w:rPr>
        <w:t>ость сооружений: учеб. пособие. –</w:t>
      </w:r>
      <w:r w:rsidR="004544DF" w:rsidRPr="00DA3E88">
        <w:rPr>
          <w:rFonts w:ascii="Times New Roman" w:hAnsi="Times New Roman" w:cs="Times New Roman"/>
          <w:bCs/>
          <w:color w:val="000000" w:themeColor="text1"/>
          <w:sz w:val="24"/>
          <w:szCs w:val="24"/>
        </w:rPr>
        <w:t xml:space="preserve"> Саратов: Сарат. гос. техн. ун-т, 2023. –</w:t>
      </w:r>
      <w:r w:rsidRPr="00DA3E88">
        <w:rPr>
          <w:rFonts w:ascii="Times New Roman" w:hAnsi="Times New Roman" w:cs="Times New Roman"/>
          <w:bCs/>
          <w:color w:val="000000" w:themeColor="text1"/>
          <w:sz w:val="24"/>
          <w:szCs w:val="24"/>
        </w:rPr>
        <w:t xml:space="preserve"> </w:t>
      </w:r>
      <w:r w:rsidR="004544DF" w:rsidRPr="00DA3E88">
        <w:rPr>
          <w:rFonts w:ascii="Times New Roman" w:hAnsi="Times New Roman" w:cs="Times New Roman"/>
          <w:bCs/>
          <w:color w:val="000000" w:themeColor="text1"/>
          <w:sz w:val="24"/>
          <w:szCs w:val="24"/>
        </w:rPr>
        <w:t>257 с.</w:t>
      </w:r>
      <w:r w:rsidR="006D056A" w:rsidRPr="00DA3E88">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8720" behindDoc="0" locked="0" layoutInCell="1" allowOverlap="1" wp14:anchorId="428CE0CA" wp14:editId="319884EB">
                <wp:simplePos x="0" y="0"/>
                <wp:positionH relativeFrom="column">
                  <wp:posOffset>-149803</wp:posOffset>
                </wp:positionH>
                <wp:positionV relativeFrom="paragraph">
                  <wp:posOffset>5452887</wp:posOffset>
                </wp:positionV>
                <wp:extent cx="620973" cy="457200"/>
                <wp:effectExtent l="0" t="0" r="8255" b="0"/>
                <wp:wrapNone/>
                <wp:docPr id="1476730529" name="Прямоугольник 1476730529"/>
                <wp:cNvGraphicFramePr/>
                <a:graphic xmlns:a="http://schemas.openxmlformats.org/drawingml/2006/main">
                  <a:graphicData uri="http://schemas.microsoft.com/office/word/2010/wordprocessingShape">
                    <wps:wsp>
                      <wps:cNvSpPr/>
                      <wps:spPr>
                        <a:xfrm>
                          <a:off x="0" y="0"/>
                          <a:ext cx="620973"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C9E05" id="Прямоугольник 1476730529" o:spid="_x0000_s1026" style="position:absolute;margin-left:-11.8pt;margin-top:429.35pt;width:48.9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" fillcolor="white [3212]" stroked="f" strokeweight="1pt"/>
            </w:pict>
          </mc:Fallback>
        </mc:AlternateContent>
      </w:r>
    </w:p>
    <w:sectPr w:rsidR="00905A98" w:rsidRPr="003B01B0" w:rsidSect="009853E3">
      <w:footerReference w:type="even" r:id="rId27"/>
      <w:footerReference w:type="default" r:id="rId28"/>
      <w:footerReference w:type="first" r:id="rId29"/>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84" w:rsidRDefault="009A3184">
      <w:pPr>
        <w:spacing w:after="0" w:line="240" w:lineRule="auto"/>
      </w:pPr>
      <w:r>
        <w:separator/>
      </w:r>
    </w:p>
  </w:endnote>
  <w:endnote w:type="continuationSeparator" w:id="0">
    <w:p w:rsidR="009A3184" w:rsidRDefault="009A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3B01B0">
          <w:rPr>
            <w:rFonts w:ascii="Times New Roman" w:hAnsi="Times New Roman"/>
            <w:noProof/>
          </w:rPr>
          <w:t>4</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3B01B0">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84" w:rsidRDefault="009A3184">
      <w:pPr>
        <w:spacing w:after="0" w:line="240" w:lineRule="auto"/>
      </w:pPr>
      <w:r>
        <w:separator/>
      </w:r>
    </w:p>
  </w:footnote>
  <w:footnote w:type="continuationSeparator" w:id="0">
    <w:p w:rsidR="009A3184" w:rsidRDefault="009A3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412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01B0"/>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8511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38F2"/>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22C"/>
    <w:rsid w:val="006D668C"/>
    <w:rsid w:val="006E4A4F"/>
    <w:rsid w:val="006F056B"/>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371B"/>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184"/>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32D7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64B"/>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jpg"/><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wmf"/><Relationship Id="rId22" Type="http://schemas.openxmlformats.org/officeDocument/2006/relationships/image" Target="media/image9.jp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2974-8AF9-44AE-92A2-E4D9126B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6</Pages>
  <Words>1898</Words>
  <Characters>10822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156</cp:revision>
  <cp:lastPrinted>2025-04-16T10:23:00Z</cp:lastPrinted>
  <dcterms:created xsi:type="dcterms:W3CDTF">2025-03-14T11:10:00Z</dcterms:created>
  <dcterms:modified xsi:type="dcterms:W3CDTF">2026-01-18T17:13:00Z</dcterms:modified>
</cp:coreProperties>
</file>