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821" w:rsidRPr="00DA3E88" w:rsidRDefault="00EE3821" w:rsidP="00CA0543">
      <w:pPr>
        <w:spacing w:after="0" w:line="250" w:lineRule="auto"/>
        <w:rPr>
          <w:rFonts w:ascii="Times New Roman" w:hAnsi="Times New Roman"/>
          <w:b/>
          <w:color w:val="000000" w:themeColor="text1"/>
          <w:sz w:val="24"/>
          <w:szCs w:val="24"/>
        </w:rPr>
      </w:pPr>
      <w:r w:rsidRPr="00DA3E88">
        <w:rPr>
          <w:rFonts w:ascii="Times New Roman" w:hAnsi="Times New Roman"/>
          <w:b/>
          <w:color w:val="000000" w:themeColor="text1"/>
          <w:sz w:val="24"/>
          <w:szCs w:val="24"/>
        </w:rPr>
        <w:t>УДК 691.32 + УДК 693.56</w:t>
      </w:r>
    </w:p>
    <w:p w:rsidR="00905A98" w:rsidRPr="00DA3E88" w:rsidRDefault="00905A98" w:rsidP="00960D0E">
      <w:pPr>
        <w:spacing w:after="0" w:line="250" w:lineRule="auto"/>
        <w:jc w:val="center"/>
        <w:rPr>
          <w:rFonts w:ascii="Times New Roman" w:hAnsi="Times New Roman"/>
          <w:b/>
          <w:color w:val="000000" w:themeColor="text1"/>
          <w:sz w:val="24"/>
          <w:szCs w:val="24"/>
        </w:rPr>
      </w:pPr>
    </w:p>
    <w:p w:rsidR="00EE3821" w:rsidRPr="00DA3E88" w:rsidRDefault="00EE3821" w:rsidP="00960D0E">
      <w:pPr>
        <w:spacing w:after="0" w:line="250" w:lineRule="auto"/>
        <w:jc w:val="center"/>
        <w:rPr>
          <w:rFonts w:ascii="Times New Roman" w:hAnsi="Times New Roman"/>
          <w:b/>
          <w:color w:val="000000" w:themeColor="text1"/>
          <w:sz w:val="24"/>
          <w:szCs w:val="24"/>
        </w:rPr>
      </w:pPr>
      <w:r w:rsidRPr="00DA3E88">
        <w:rPr>
          <w:rFonts w:ascii="Times New Roman" w:hAnsi="Times New Roman"/>
          <w:b/>
          <w:color w:val="000000" w:themeColor="text1"/>
          <w:sz w:val="24"/>
          <w:szCs w:val="24"/>
        </w:rPr>
        <w:t>АНАЛИЗ МЕТОДА ЗИМНЕГО БЕТОНИРОВАНИЯ</w:t>
      </w:r>
    </w:p>
    <w:p w:rsidR="00EE3821" w:rsidRPr="00DA3E88" w:rsidRDefault="00EE3821" w:rsidP="00960D0E">
      <w:pPr>
        <w:spacing w:after="0" w:line="250" w:lineRule="auto"/>
        <w:jc w:val="center"/>
        <w:rPr>
          <w:rFonts w:ascii="Times New Roman" w:hAnsi="Times New Roman"/>
          <w:b/>
          <w:strike/>
          <w:color w:val="000000" w:themeColor="text1"/>
          <w:sz w:val="24"/>
          <w:szCs w:val="24"/>
        </w:rPr>
      </w:pPr>
    </w:p>
    <w:p w:rsidR="00EE3821" w:rsidRPr="00DA3E88" w:rsidRDefault="00EE3821" w:rsidP="00960D0E">
      <w:pPr>
        <w:spacing w:after="0" w:line="250" w:lineRule="auto"/>
        <w:jc w:val="center"/>
        <w:rPr>
          <w:rFonts w:ascii="Times New Roman" w:hAnsi="Times New Roman"/>
          <w:b/>
          <w:color w:val="000000" w:themeColor="text1"/>
          <w:sz w:val="24"/>
          <w:szCs w:val="24"/>
        </w:rPr>
      </w:pPr>
      <w:r w:rsidRPr="00DA3E88">
        <w:rPr>
          <w:rFonts w:ascii="Times New Roman" w:hAnsi="Times New Roman"/>
          <w:b/>
          <w:color w:val="000000" w:themeColor="text1"/>
          <w:sz w:val="24"/>
          <w:szCs w:val="24"/>
        </w:rPr>
        <w:t>Д.А. Ковалев, Ю.Ю. Балицкая, И.Л. Павлова, Н.Н. Фомина</w:t>
      </w:r>
    </w:p>
    <w:p w:rsidR="00EE3821" w:rsidRPr="00DA3E88" w:rsidRDefault="00DE5AB4" w:rsidP="00DE5AB4">
      <w:pPr>
        <w:spacing w:after="0" w:line="250" w:lineRule="auto"/>
        <w:jc w:val="center"/>
        <w:rPr>
          <w:rFonts w:ascii="Times New Roman" w:hAnsi="Times New Roman"/>
          <w:b/>
          <w:color w:val="000000" w:themeColor="text1"/>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r>
      <w:r w:rsidR="00693107" w:rsidRPr="00DA3E88">
        <w:rPr>
          <w:rFonts w:ascii="Times New Roman" w:hAnsi="Times New Roman" w:cs="Times New Roman"/>
          <w:b/>
          <w:i/>
          <w:color w:val="000000" w:themeColor="text1"/>
          <w:sz w:val="24"/>
          <w:szCs w:val="24"/>
        </w:rPr>
        <w:t>университет имени Гагарина Ю.А.</w:t>
      </w:r>
      <w:r w:rsidR="000F41D1">
        <w:rPr>
          <w:rFonts w:ascii="Times New Roman" w:hAnsi="Times New Roman" w:cs="Times New Roman"/>
          <w:b/>
          <w:i/>
          <w:color w:val="000000" w:themeColor="text1"/>
          <w:sz w:val="24"/>
          <w:szCs w:val="24"/>
        </w:rPr>
        <w:t>, Саратов, Россия</w:t>
      </w:r>
      <w:r w:rsidRPr="00DA3E88">
        <w:rPr>
          <w:rFonts w:ascii="Times New Roman" w:hAnsi="Times New Roman" w:cs="Times New Roman"/>
          <w:b/>
          <w:i/>
          <w:color w:val="000000" w:themeColor="text1"/>
          <w:sz w:val="24"/>
          <w:szCs w:val="24"/>
        </w:rPr>
        <w:br/>
      </w:r>
    </w:p>
    <w:p w:rsidR="00EE3821" w:rsidRPr="00DA3E88" w:rsidRDefault="00EE3821" w:rsidP="00960D0E">
      <w:pPr>
        <w:spacing w:after="0" w:line="250" w:lineRule="auto"/>
        <w:ind w:firstLine="709"/>
        <w:jc w:val="both"/>
        <w:rPr>
          <w:rFonts w:ascii="Times New Roman" w:hAnsi="Times New Roman"/>
          <w:i/>
          <w:color w:val="000000" w:themeColor="text1"/>
          <w:szCs w:val="24"/>
          <w:lang w:eastAsia="ru-RU"/>
        </w:rPr>
      </w:pPr>
      <w:r w:rsidRPr="00DA3E88">
        <w:rPr>
          <w:rFonts w:ascii="Times New Roman" w:hAnsi="Times New Roman"/>
          <w:b/>
          <w:i/>
          <w:color w:val="000000" w:themeColor="text1"/>
          <w:szCs w:val="24"/>
        </w:rPr>
        <w:t xml:space="preserve">Аннотация. </w:t>
      </w:r>
      <w:r w:rsidRPr="00DA3E88">
        <w:rPr>
          <w:rFonts w:ascii="Times New Roman" w:hAnsi="Times New Roman"/>
          <w:i/>
          <w:color w:val="000000" w:themeColor="text1"/>
          <w:szCs w:val="24"/>
        </w:rPr>
        <w:t>Обозначены основные проблемы зимнего бетонирования. Установлена эффективность применения комплексной добавки с пластифицирующим, противоморозным и</w:t>
      </w:r>
      <w:r w:rsidR="00241EE9" w:rsidRPr="00DA3E88">
        <w:rPr>
          <w:rFonts w:ascii="Times New Roman" w:hAnsi="Times New Roman"/>
          <w:i/>
          <w:color w:val="000000" w:themeColor="text1"/>
          <w:szCs w:val="24"/>
        </w:rPr>
        <w:t> </w:t>
      </w:r>
      <w:r w:rsidRPr="00DA3E88">
        <w:rPr>
          <w:rFonts w:ascii="Times New Roman" w:hAnsi="Times New Roman"/>
          <w:i/>
          <w:color w:val="000000" w:themeColor="text1"/>
          <w:szCs w:val="24"/>
        </w:rPr>
        <w:t xml:space="preserve">ускоряющим твердение эффектами в сочетании </w:t>
      </w:r>
      <w:r w:rsidRPr="00DA3E88">
        <w:rPr>
          <w:rFonts w:ascii="Times New Roman" w:hAnsi="Times New Roman"/>
          <w:i/>
          <w:color w:val="000000" w:themeColor="text1"/>
          <w:szCs w:val="24"/>
          <w:lang w:eastAsia="ru-RU"/>
        </w:rPr>
        <w:t>с электропрогревом. Расчетом и сравнением технико-экономических показателей бетонирования на примере 18-ти этажного жилого здания показано, что такой метод позволяет</w:t>
      </w:r>
      <w:r w:rsidRPr="00DA3E88">
        <w:rPr>
          <w:rFonts w:ascii="Times New Roman" w:hAnsi="Times New Roman"/>
          <w:i/>
          <w:color w:val="000000" w:themeColor="text1"/>
          <w:szCs w:val="24"/>
        </w:rPr>
        <w:t xml:space="preserve"> сократить энергоёмкость, сроки возведения монолитных железобетонных конструкций и себестоимость работ.</w:t>
      </w:r>
    </w:p>
    <w:p w:rsidR="00EE3821" w:rsidRPr="00DA3E88" w:rsidRDefault="00EE3821" w:rsidP="00960D0E">
      <w:pPr>
        <w:spacing w:after="0" w:line="250" w:lineRule="auto"/>
        <w:ind w:firstLine="709"/>
        <w:jc w:val="both"/>
        <w:rPr>
          <w:rFonts w:ascii="Times New Roman" w:hAnsi="Times New Roman"/>
          <w:i/>
          <w:color w:val="000000" w:themeColor="text1"/>
          <w:szCs w:val="24"/>
        </w:rPr>
      </w:pPr>
      <w:r w:rsidRPr="00DA3E88">
        <w:rPr>
          <w:rFonts w:ascii="Times New Roman" w:hAnsi="Times New Roman"/>
          <w:b/>
          <w:i/>
          <w:color w:val="000000" w:themeColor="text1"/>
          <w:szCs w:val="24"/>
        </w:rPr>
        <w:t xml:space="preserve">Ключевые слова: </w:t>
      </w:r>
      <w:r w:rsidRPr="00DA3E88">
        <w:rPr>
          <w:rFonts w:ascii="Times New Roman" w:hAnsi="Times New Roman"/>
          <w:i/>
          <w:color w:val="000000" w:themeColor="text1"/>
          <w:szCs w:val="24"/>
        </w:rPr>
        <w:t>зимнее бетонирование, комплексные добавки, противоморозный эф</w:t>
      </w:r>
      <w:r w:rsidR="00241EE9" w:rsidRPr="00DA3E88">
        <w:rPr>
          <w:rFonts w:ascii="Times New Roman" w:hAnsi="Times New Roman"/>
          <w:i/>
          <w:color w:val="000000" w:themeColor="text1"/>
          <w:szCs w:val="24"/>
        </w:rPr>
        <w:t>фект, электропрогрев</w:t>
      </w:r>
    </w:p>
    <w:p w:rsidR="00EE3821" w:rsidRPr="00DA3E88" w:rsidRDefault="00EE3821" w:rsidP="00960D0E">
      <w:pPr>
        <w:spacing w:after="0" w:line="250" w:lineRule="auto"/>
        <w:jc w:val="center"/>
        <w:rPr>
          <w:rFonts w:ascii="Times New Roman" w:hAnsi="Times New Roman"/>
          <w:color w:val="000000" w:themeColor="text1"/>
          <w:sz w:val="24"/>
          <w:szCs w:val="24"/>
        </w:rPr>
      </w:pPr>
    </w:p>
    <w:p w:rsidR="00EE3821" w:rsidRPr="00DA3E88" w:rsidRDefault="00EE3821" w:rsidP="00960D0E">
      <w:pPr>
        <w:spacing w:after="0" w:line="250" w:lineRule="auto"/>
        <w:jc w:val="center"/>
        <w:rPr>
          <w:rFonts w:ascii="Times New Roman" w:hAnsi="Times New Roman"/>
          <w:b/>
          <w:color w:val="000000" w:themeColor="text1"/>
          <w:sz w:val="24"/>
          <w:szCs w:val="24"/>
          <w:lang w:val="en-US"/>
        </w:rPr>
      </w:pPr>
      <w:r w:rsidRPr="00DA3E88">
        <w:rPr>
          <w:rFonts w:ascii="Times New Roman" w:hAnsi="Times New Roman"/>
          <w:b/>
          <w:color w:val="000000" w:themeColor="text1"/>
          <w:sz w:val="24"/>
          <w:szCs w:val="24"/>
          <w:lang w:val="en-US"/>
        </w:rPr>
        <w:t>ANALYSIS OF THE WINTER CONCRETING METHOD</w:t>
      </w:r>
    </w:p>
    <w:p w:rsidR="00EE3821" w:rsidRPr="00DA3E88" w:rsidRDefault="00EE3821" w:rsidP="00960D0E">
      <w:pPr>
        <w:spacing w:after="0" w:line="250" w:lineRule="auto"/>
        <w:jc w:val="center"/>
        <w:rPr>
          <w:rFonts w:ascii="Times New Roman" w:hAnsi="Times New Roman"/>
          <w:b/>
          <w:color w:val="000000" w:themeColor="text1"/>
          <w:sz w:val="24"/>
          <w:szCs w:val="24"/>
          <w:lang w:val="en-US"/>
        </w:rPr>
      </w:pPr>
    </w:p>
    <w:p w:rsidR="00EE3821" w:rsidRPr="00DA3E88" w:rsidRDefault="00EE3821" w:rsidP="00960D0E">
      <w:pPr>
        <w:spacing w:after="0" w:line="250" w:lineRule="auto"/>
        <w:jc w:val="center"/>
        <w:rPr>
          <w:rFonts w:ascii="Times New Roman" w:hAnsi="Times New Roman"/>
          <w:b/>
          <w:color w:val="000000" w:themeColor="text1"/>
          <w:sz w:val="24"/>
          <w:szCs w:val="24"/>
          <w:lang w:val="en-US"/>
        </w:rPr>
      </w:pPr>
      <w:r w:rsidRPr="00DA3E88">
        <w:rPr>
          <w:rFonts w:ascii="Times New Roman" w:hAnsi="Times New Roman"/>
          <w:b/>
          <w:color w:val="000000" w:themeColor="text1"/>
          <w:sz w:val="24"/>
          <w:szCs w:val="24"/>
          <w:lang w:val="en-US"/>
        </w:rPr>
        <w:t>D.A. Kovalev, Yu.Yu. Balitskaya, I.L. Pavlova, N.N. Fomina</w:t>
      </w:r>
    </w:p>
    <w:p w:rsidR="005D2791" w:rsidRPr="00DA3E88" w:rsidRDefault="000F41D1" w:rsidP="005D2791">
      <w:pPr>
        <w:pStyle w:val="afd"/>
        <w:ind w:firstLine="0"/>
        <w:jc w:val="center"/>
        <w:rPr>
          <w:rFonts w:cs="Times New Roman"/>
          <w:b/>
          <w:i/>
          <w:color w:val="000000" w:themeColor="text1"/>
          <w:sz w:val="24"/>
          <w:szCs w:val="24"/>
          <w:lang w:val="en-US"/>
        </w:rPr>
      </w:pPr>
      <w:r w:rsidRPr="00DA3E88">
        <w:rPr>
          <w:rStyle w:val="ezkurwreuab5ozgtqnkl"/>
          <w:rFonts w:cs="Times New Roman"/>
          <w:b/>
          <w:i/>
          <w:color w:val="000000" w:themeColor="text1"/>
          <w:sz w:val="24"/>
          <w:szCs w:val="24"/>
          <w:lang w:val="en-US"/>
        </w:rPr>
        <w:t>Yuri</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Gagarin State</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Technical</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University</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of</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Saratov, Saratov,</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Russia</w:t>
      </w:r>
    </w:p>
    <w:p w:rsidR="00EE3821" w:rsidRPr="00DA3E88" w:rsidRDefault="00EE3821" w:rsidP="00960D0E">
      <w:pPr>
        <w:spacing w:after="0" w:line="250" w:lineRule="auto"/>
        <w:jc w:val="center"/>
        <w:rPr>
          <w:rFonts w:ascii="Times New Roman" w:hAnsi="Times New Roman"/>
          <w:b/>
          <w:i/>
          <w:color w:val="000000" w:themeColor="text1"/>
          <w:sz w:val="24"/>
          <w:szCs w:val="24"/>
          <w:lang w:val="en-US"/>
        </w:rPr>
      </w:pPr>
    </w:p>
    <w:p w:rsidR="00EE3821" w:rsidRPr="00DA3E88" w:rsidRDefault="00EE3821" w:rsidP="00960D0E">
      <w:pPr>
        <w:spacing w:after="0" w:line="250" w:lineRule="auto"/>
        <w:ind w:firstLine="709"/>
        <w:jc w:val="both"/>
        <w:rPr>
          <w:rFonts w:ascii="Times New Roman" w:hAnsi="Times New Roman"/>
          <w:i/>
          <w:color w:val="000000" w:themeColor="text1"/>
          <w:szCs w:val="24"/>
          <w:lang w:val="en-US"/>
        </w:rPr>
      </w:pPr>
      <w:r w:rsidRPr="00DA3E88">
        <w:rPr>
          <w:rFonts w:ascii="Times New Roman" w:hAnsi="Times New Roman"/>
          <w:b/>
          <w:i/>
          <w:color w:val="000000" w:themeColor="text1"/>
          <w:szCs w:val="24"/>
          <w:lang w:val="en-US"/>
        </w:rPr>
        <w:t xml:space="preserve">Abstract. </w:t>
      </w:r>
      <w:r w:rsidRPr="00DA3E88">
        <w:rPr>
          <w:rFonts w:ascii="Times New Roman" w:hAnsi="Times New Roman"/>
          <w:i/>
          <w:color w:val="000000" w:themeColor="text1"/>
          <w:szCs w:val="24"/>
          <w:lang w:val="en-US"/>
        </w:rPr>
        <w:t>The main problems of winter concreting are outlined. The effectiveness of the use of a complex additive with plasticizing, antifreeze and hardening accelerating effects in combination with electric heating has been established. By calculating and comparing the technical and economic indicators of concreting on the example of an 18-storey residential building, it is shown that this method reduces energy consumption, the time of construction of monolithic reinforced concrete struc</w:t>
      </w:r>
      <w:r w:rsidR="00B242FA" w:rsidRPr="00DA3E88">
        <w:rPr>
          <w:rFonts w:ascii="Times New Roman" w:hAnsi="Times New Roman"/>
          <w:i/>
          <w:color w:val="000000" w:themeColor="text1"/>
          <w:szCs w:val="24"/>
          <w:lang w:val="en-US"/>
        </w:rPr>
        <w:t>tures and the cost of work.</w:t>
      </w:r>
    </w:p>
    <w:p w:rsidR="00EE3821" w:rsidRPr="00DA3E88" w:rsidRDefault="00EE3821" w:rsidP="00960D0E">
      <w:pPr>
        <w:spacing w:after="0" w:line="250" w:lineRule="auto"/>
        <w:ind w:firstLine="709"/>
        <w:jc w:val="both"/>
        <w:rPr>
          <w:rFonts w:ascii="Times New Roman" w:hAnsi="Times New Roman"/>
          <w:i/>
          <w:color w:val="000000" w:themeColor="text1"/>
          <w:szCs w:val="24"/>
          <w:lang w:val="en-US"/>
        </w:rPr>
      </w:pPr>
      <w:r w:rsidRPr="00DA3E88">
        <w:rPr>
          <w:rFonts w:ascii="Times New Roman" w:hAnsi="Times New Roman"/>
          <w:b/>
          <w:i/>
          <w:color w:val="000000" w:themeColor="text1"/>
          <w:szCs w:val="24"/>
          <w:lang w:val="en-US"/>
        </w:rPr>
        <w:t xml:space="preserve">Keywords: </w:t>
      </w:r>
      <w:r w:rsidRPr="00DA3E88">
        <w:rPr>
          <w:rFonts w:ascii="Times New Roman" w:hAnsi="Times New Roman"/>
          <w:i/>
          <w:color w:val="000000" w:themeColor="text1"/>
          <w:szCs w:val="24"/>
          <w:lang w:val="en-US"/>
        </w:rPr>
        <w:t>winter concreting, complex additive, antifreez</w:t>
      </w:r>
      <w:r w:rsidR="005D2791" w:rsidRPr="00DA3E88">
        <w:rPr>
          <w:rFonts w:ascii="Times New Roman" w:hAnsi="Times New Roman"/>
          <w:i/>
          <w:color w:val="000000" w:themeColor="text1"/>
          <w:szCs w:val="24"/>
          <w:lang w:val="en-US"/>
        </w:rPr>
        <w:t>e effect, electric heating</w:t>
      </w:r>
    </w:p>
    <w:p w:rsidR="00EE3821" w:rsidRPr="00DA3E88" w:rsidRDefault="00EE3821" w:rsidP="00960D0E">
      <w:pPr>
        <w:spacing w:after="0" w:line="250" w:lineRule="auto"/>
        <w:ind w:firstLine="709"/>
        <w:jc w:val="both"/>
        <w:rPr>
          <w:rFonts w:ascii="Times New Roman" w:hAnsi="Times New Roman"/>
          <w:color w:val="000000" w:themeColor="text1"/>
          <w:sz w:val="28"/>
          <w:szCs w:val="24"/>
          <w:lang w:val="en-US"/>
        </w:rPr>
      </w:pPr>
    </w:p>
    <w:p w:rsidR="00EE3821" w:rsidRPr="00DA3E88" w:rsidRDefault="00EE3821" w:rsidP="00960D0E">
      <w:pPr>
        <w:spacing w:after="0" w:line="25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Современное строительство ориентировано на возведение зданий и сооружен</w:t>
      </w:r>
      <w:r w:rsidR="00B242FA" w:rsidRPr="00DA3E88">
        <w:rPr>
          <w:rFonts w:ascii="Times New Roman" w:hAnsi="Times New Roman"/>
          <w:color w:val="000000" w:themeColor="text1"/>
          <w:sz w:val="24"/>
          <w:szCs w:val="24"/>
        </w:rPr>
        <w:t>ий из монолитного железобетона.</w:t>
      </w:r>
    </w:p>
    <w:p w:rsidR="00EE3821" w:rsidRPr="00DA3E88" w:rsidRDefault="00EE3821" w:rsidP="00B242FA">
      <w:pPr>
        <w:spacing w:after="0" w:line="245"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Технология монолитного строительства отличается значительными суточными объемами укладки, высокими темпами строительства и оборачиваемости опалубки. Бетонная смесь при возведении монолитных конструкций зданий подаётся бетононасосами и пневмотранспортом на значительные расстояния. Консистенция бетонной смеси должна обеспечивать перекачивание её без расслоения и образования пробок в трубопроводе, поэтому бетонная смесь должна обладать повышенной связанностью, достаточной подвижностью, однородной структурой с обеспечением требуемых физико-механических и эксплуа</w:t>
      </w:r>
      <w:r w:rsidR="00B242FA" w:rsidRPr="00DA3E88">
        <w:rPr>
          <w:rFonts w:ascii="Times New Roman" w:hAnsi="Times New Roman"/>
          <w:color w:val="000000" w:themeColor="text1"/>
          <w:sz w:val="24"/>
          <w:szCs w:val="24"/>
        </w:rPr>
        <w:t>тационных характеристик бетона.</w:t>
      </w:r>
    </w:p>
    <w:p w:rsidR="00EE3821" w:rsidRPr="00DA3E88" w:rsidRDefault="00EE3821" w:rsidP="00B242FA">
      <w:pPr>
        <w:spacing w:after="0" w:line="245"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С целью улучшения удобоукладываемости бетонной смеси в сочетании с повышением темпа роста прочности бетона, ускорения оборачиваемости опалубок и снижения энергетических затрат как в летнее, так и в зимнее время, активно применяются комплексные добавки, которые вводятся в состав бетонной смеси при ее приготовлении. Для сокращения времени набора прочности уложенного бетона применяются методы искусственного прогрева. Одним из часто применяемых методов является электропрогрев.</w:t>
      </w:r>
    </w:p>
    <w:p w:rsidR="00EE3821" w:rsidRPr="00DA3E88" w:rsidRDefault="00EE3821" w:rsidP="00B242FA">
      <w:pPr>
        <w:spacing w:after="0" w:line="245"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Исследованиям проблем и организационно-технологических решений зимнего бетонирования посвящены работы А.И. Гныря, С.В. Коробкова, И.В. Головченко, С.Г.</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Головнева и др. [1,</w:t>
      </w:r>
      <w:r w:rsidR="00B242FA"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2,</w:t>
      </w:r>
      <w:r w:rsidR="00B242FA"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3].</w:t>
      </w:r>
    </w:p>
    <w:p w:rsidR="00EE3821" w:rsidRPr="00DA3E88" w:rsidRDefault="00EE3821" w:rsidP="00B242FA">
      <w:pPr>
        <w:spacing w:after="0" w:line="245"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lastRenderedPageBreak/>
        <w:t>На рынке представлено множество химических добавок как с индивидуальными эффектами (пластифицирующие, ускорители твердения, противоморозные и др.), так и</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комплексных. Комплексные добавки в бетонные смеси в подавляющем большинстве случаев включают пластифицирующий компонент. Также в состав комплексных добавок для товарных бетонных смесей в условиях зимнего бетонирования вводится ускоритель твердения и противоморозный компонент, а в условиях жаркого климата – замедлитель схватывания цемента.</w:t>
      </w:r>
    </w:p>
    <w:p w:rsidR="00EE3821" w:rsidRPr="00DA3E88" w:rsidRDefault="00EE3821" w:rsidP="00B242FA">
      <w:pPr>
        <w:spacing w:after="0" w:line="245"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Цель представленных в данной работе исследований – изучить эффективность метода введения комплексной добавки в состав бетонной смеси, а также эффективность бетонирования в зимнее время с применением бетонных смесей с комплексными добавками в сочетании с методом электропрогрева.</w:t>
      </w:r>
    </w:p>
    <w:p w:rsidR="00EE3821" w:rsidRPr="00DA3E88" w:rsidRDefault="00EE3821" w:rsidP="00B242FA">
      <w:pPr>
        <w:spacing w:after="0" w:line="245"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xml:space="preserve">В качестве комплексной добавки в товарные бетонные смеси для зимнего бетонирования выбрана добавка </w:t>
      </w:r>
      <w:r w:rsidRPr="00DA3E88">
        <w:rPr>
          <w:rFonts w:ascii="Times New Roman" w:hAnsi="Times New Roman"/>
          <w:color w:val="000000" w:themeColor="text1"/>
          <w:sz w:val="24"/>
          <w:szCs w:val="24"/>
          <w:lang w:val="en-US"/>
        </w:rPr>
        <w:t>MC</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Rapid</w:t>
      </w:r>
      <w:r w:rsidRPr="00DA3E88">
        <w:rPr>
          <w:rFonts w:ascii="Times New Roman" w:hAnsi="Times New Roman"/>
          <w:color w:val="000000" w:themeColor="text1"/>
          <w:sz w:val="24"/>
          <w:szCs w:val="24"/>
        </w:rPr>
        <w:t xml:space="preserve"> 117 (производство </w:t>
      </w:r>
      <w:r w:rsidRPr="00DA3E88">
        <w:rPr>
          <w:rFonts w:ascii="Times New Roman" w:hAnsi="Times New Roman"/>
          <w:color w:val="000000" w:themeColor="text1"/>
          <w:sz w:val="24"/>
          <w:szCs w:val="24"/>
          <w:lang w:val="en-US"/>
        </w:rPr>
        <w:t>MC</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Bauchemie</w:t>
      </w:r>
      <w:r w:rsidRPr="00DA3E88">
        <w:rPr>
          <w:rFonts w:ascii="Times New Roman" w:hAnsi="Times New Roman"/>
          <w:color w:val="000000" w:themeColor="text1"/>
          <w:sz w:val="24"/>
          <w:szCs w:val="24"/>
        </w:rPr>
        <w:t>) с пластифицирующим, противоморозным, и ускоряющим твердение эффектами. Добавка вводилась в рекомендуемых производителем дозировках 0,5-2,5</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 по массе цемента, вместе с</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 xml:space="preserve">водой затворения, при приготовлении мелкозернистой бетонной смеси (вяжущее </w:t>
      </w:r>
      <w:r w:rsidR="00B242FA"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портландцемент ЦЕМ </w:t>
      </w:r>
      <w:r w:rsidRPr="00DA3E88">
        <w:rPr>
          <w:rFonts w:ascii="Times New Roman" w:hAnsi="Times New Roman"/>
          <w:color w:val="000000" w:themeColor="text1"/>
          <w:sz w:val="24"/>
          <w:szCs w:val="24"/>
          <w:lang w:val="en-US"/>
        </w:rPr>
        <w:t>I</w:t>
      </w:r>
      <w:r w:rsidRPr="00DA3E88">
        <w:rPr>
          <w:rFonts w:ascii="Times New Roman" w:hAnsi="Times New Roman"/>
          <w:color w:val="000000" w:themeColor="text1"/>
          <w:sz w:val="24"/>
          <w:szCs w:val="24"/>
        </w:rPr>
        <w:t xml:space="preserve"> 42,5Б, производитель «Евроцемент Групп», заполнитель </w:t>
      </w:r>
      <w:r w:rsidR="00B242FA"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кварцевый речной песок с модулем крупности 1,1).</w:t>
      </w:r>
    </w:p>
    <w:p w:rsidR="00EE3821" w:rsidRPr="00DA3E88" w:rsidRDefault="00EE3821" w:rsidP="00B242FA">
      <w:pPr>
        <w:spacing w:after="0" w:line="245"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Установлено существенное увеличение подвижности бетонной смеси при увеличении концентрации добавки, причем, значительный пластифицирующий эффект наблюдается уже при концентрации добавки в 1</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 xml:space="preserve">%: расплыв мелкозернистой бетонной смеси на встряхивающем столике при испытании по ГОСТ 310.4 составил </w:t>
      </w:r>
      <w:smartTag w:uri="urn:schemas-microsoft-com:office:smarttags" w:element="metricconverter">
        <w:smartTagPr>
          <w:attr w:name="ProductID" w:val="175 мм"/>
        </w:smartTagPr>
        <w:r w:rsidRPr="00DA3E88">
          <w:rPr>
            <w:rFonts w:ascii="Times New Roman" w:hAnsi="Times New Roman"/>
            <w:color w:val="000000" w:themeColor="text1"/>
            <w:sz w:val="24"/>
            <w:szCs w:val="24"/>
          </w:rPr>
          <w:t>175 мм</w:t>
        </w:r>
      </w:smartTag>
      <w:r w:rsidRPr="00DA3E88">
        <w:rPr>
          <w:rFonts w:ascii="Times New Roman" w:hAnsi="Times New Roman"/>
          <w:color w:val="000000" w:themeColor="text1"/>
          <w:sz w:val="24"/>
          <w:szCs w:val="24"/>
        </w:rPr>
        <w:t xml:space="preserve">, по сравнению с расплывом в </w:t>
      </w:r>
      <w:smartTag w:uri="urn:schemas-microsoft-com:office:smarttags" w:element="metricconverter">
        <w:smartTagPr>
          <w:attr w:name="ProductID" w:val="115 мм"/>
        </w:smartTagPr>
        <w:r w:rsidRPr="00DA3E88">
          <w:rPr>
            <w:rFonts w:ascii="Times New Roman" w:hAnsi="Times New Roman"/>
            <w:color w:val="000000" w:themeColor="text1"/>
            <w:sz w:val="24"/>
            <w:szCs w:val="24"/>
          </w:rPr>
          <w:t>115 мм</w:t>
        </w:r>
      </w:smartTag>
      <w:r w:rsidRPr="00DA3E88">
        <w:rPr>
          <w:rFonts w:ascii="Times New Roman" w:hAnsi="Times New Roman"/>
          <w:color w:val="000000" w:themeColor="text1"/>
          <w:sz w:val="24"/>
          <w:szCs w:val="24"/>
        </w:rPr>
        <w:t xml:space="preserve"> для бездобавочной смеси. Увеличение концентрации добавки сверх 1</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 приводит к еще большему разжижению смеси, однако резко сокращается время начала схватывания цемента: от 2,75 ч при 1</w:t>
      </w:r>
      <w:r w:rsidR="00B242FA" w:rsidRPr="00DA3E88">
        <w:rPr>
          <w:rFonts w:ascii="Times New Roman" w:hAnsi="Times New Roman"/>
          <w:color w:val="000000" w:themeColor="text1"/>
          <w:sz w:val="24"/>
          <w:szCs w:val="24"/>
          <w:lang w:val="en-US"/>
        </w:rPr>
        <w:t> </w:t>
      </w:r>
      <w:r w:rsidR="00B242FA"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й концентрации добавки до 0,5 ч при концентрации добавки в 1,5</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w:t>
      </w:r>
    </w:p>
    <w:p w:rsidR="00EE3821" w:rsidRPr="00DA3E88" w:rsidRDefault="00EE3821" w:rsidP="00B242FA">
      <w:pPr>
        <w:spacing w:after="0" w:line="245"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В бетонных образцах, изготовленных из смеси с 1</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%-м содержанием добавки, наблюдается прирост прочности в возрасте 3-х суток, по сравнению с бездобавочными образцами. Это закономерно и связано с присутствием в составе комплексной добавки ускорителя твердения. В 28-ми суточном возрасте п</w:t>
      </w:r>
      <w:r w:rsidR="00B242FA" w:rsidRPr="00DA3E88">
        <w:rPr>
          <w:rFonts w:ascii="Times New Roman" w:hAnsi="Times New Roman"/>
          <w:color w:val="000000" w:themeColor="text1"/>
          <w:sz w:val="24"/>
          <w:szCs w:val="24"/>
        </w:rPr>
        <w:t>рочность образцов уравнивается.</w:t>
      </w:r>
    </w:p>
    <w:p w:rsidR="00EE3821" w:rsidRPr="00DA3E88" w:rsidRDefault="00EE3821" w:rsidP="00B242FA">
      <w:pPr>
        <w:spacing w:after="0" w:line="245"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Для определения противоморозного эффекта добавки проводились испытания по ГОСТ 30459. Изготавливались контрольные образцы (бездобавочные) и образцы «холодного» и «теплого» бетона, которые испытывались при температуре -14</w:t>
      </w:r>
      <w:r w:rsidR="00B242FA" w:rsidRPr="00DA3E88">
        <w:rPr>
          <w:rFonts w:ascii="Times New Roman" w:hAnsi="Times New Roman"/>
          <w:color w:val="000000" w:themeColor="text1"/>
          <w:sz w:val="24"/>
          <w:szCs w:val="24"/>
        </w:rPr>
        <w:t>°</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 (температура испытания выбиралась в соответствии с СП 131.13330.201</w:t>
      </w:r>
      <w:r w:rsidR="00B242FA" w:rsidRPr="00DA3E88">
        <w:rPr>
          <w:rFonts w:ascii="Times New Roman" w:hAnsi="Times New Roman"/>
          <w:color w:val="000000" w:themeColor="text1"/>
          <w:sz w:val="24"/>
          <w:szCs w:val="24"/>
        </w:rPr>
        <w:t>2 «Строительная климатология»).</w:t>
      </w:r>
    </w:p>
    <w:p w:rsidR="00EE3821" w:rsidRPr="00DA3E88" w:rsidRDefault="00EE3821" w:rsidP="00B242FA">
      <w:pPr>
        <w:spacing w:after="0" w:line="245"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Установлено, что прочность «теплого» бетона составляет 98</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 прочности контрольных образцов, а прочность «холодного» бетона – 28</w:t>
      </w:r>
      <w:r w:rsidR="00B242FA"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 от прочности бездобавочных образцов, что позволяет отнести добавку к эффективным противоморозным добавком для «теплых» бетонов.</w:t>
      </w:r>
    </w:p>
    <w:p w:rsidR="00EE3821" w:rsidRPr="00DA3E88" w:rsidRDefault="00EE3821" w:rsidP="00EE3821">
      <w:pPr>
        <w:spacing w:after="0" w:line="240" w:lineRule="auto"/>
        <w:ind w:firstLine="709"/>
        <w:jc w:val="both"/>
        <w:rPr>
          <w:rFonts w:ascii="Times New Roman" w:hAnsi="Times New Roman"/>
          <w:color w:val="000000" w:themeColor="text1"/>
          <w:spacing w:val="4"/>
          <w:sz w:val="24"/>
          <w:szCs w:val="24"/>
        </w:rPr>
      </w:pPr>
      <w:r w:rsidRPr="00DA3E88">
        <w:rPr>
          <w:rFonts w:ascii="Times New Roman" w:hAnsi="Times New Roman"/>
          <w:color w:val="000000" w:themeColor="text1"/>
          <w:spacing w:val="4"/>
          <w:sz w:val="24"/>
          <w:szCs w:val="24"/>
        </w:rPr>
        <w:t xml:space="preserve">Таким образом, комплексная добавка МС </w:t>
      </w:r>
      <w:r w:rsidRPr="00DA3E88">
        <w:rPr>
          <w:rFonts w:ascii="Times New Roman" w:hAnsi="Times New Roman"/>
          <w:color w:val="000000" w:themeColor="text1"/>
          <w:spacing w:val="4"/>
          <w:sz w:val="24"/>
          <w:szCs w:val="24"/>
          <w:lang w:val="en-US"/>
        </w:rPr>
        <w:t>Rapid</w:t>
      </w:r>
      <w:r w:rsidRPr="00DA3E88">
        <w:rPr>
          <w:rFonts w:ascii="Times New Roman" w:hAnsi="Times New Roman"/>
          <w:color w:val="000000" w:themeColor="text1"/>
          <w:spacing w:val="4"/>
          <w:sz w:val="24"/>
          <w:szCs w:val="24"/>
        </w:rPr>
        <w:t xml:space="preserve"> 117, введенная в количестве 1</w:t>
      </w:r>
      <w:r w:rsidR="00B242FA" w:rsidRPr="00DA3E88">
        <w:rPr>
          <w:rFonts w:ascii="Times New Roman" w:hAnsi="Times New Roman"/>
          <w:color w:val="000000" w:themeColor="text1"/>
          <w:spacing w:val="4"/>
          <w:sz w:val="24"/>
          <w:szCs w:val="24"/>
        </w:rPr>
        <w:t> </w:t>
      </w:r>
      <w:r w:rsidRPr="00DA3E88">
        <w:rPr>
          <w:rFonts w:ascii="Times New Roman" w:hAnsi="Times New Roman"/>
          <w:color w:val="000000" w:themeColor="text1"/>
          <w:spacing w:val="4"/>
          <w:sz w:val="24"/>
          <w:szCs w:val="24"/>
        </w:rPr>
        <w:t>% от массы цемента в состав бетонной смеси, позволяет эффективно повысить подвижность смеси, обеспечивает достаточную жизнеспособность товарной бетонной смеси, ускоряет темпы набора прочности при сохранении прочности бетона в проектном возрасте.</w:t>
      </w:r>
    </w:p>
    <w:p w:rsidR="00EE3821" w:rsidRPr="00DA3E88" w:rsidRDefault="00EE3821" w:rsidP="00EE3821">
      <w:pPr>
        <w:spacing w:after="0" w:line="240" w:lineRule="auto"/>
        <w:ind w:firstLine="709"/>
        <w:jc w:val="both"/>
        <w:rPr>
          <w:rFonts w:ascii="Times New Roman" w:hAnsi="Times New Roman"/>
          <w:color w:val="000000" w:themeColor="text1"/>
          <w:sz w:val="24"/>
          <w:szCs w:val="24"/>
          <w:lang w:eastAsia="ru-RU"/>
        </w:rPr>
      </w:pPr>
      <w:r w:rsidRPr="00DA3E88">
        <w:rPr>
          <w:rFonts w:ascii="Times New Roman" w:hAnsi="Times New Roman"/>
          <w:color w:val="000000" w:themeColor="text1"/>
          <w:sz w:val="24"/>
          <w:szCs w:val="24"/>
        </w:rPr>
        <w:t xml:space="preserve">Для обеспечения высоких темпов строительства с обеспечением качества выполняемых работ, снижения себестоимости работ в зимних условиях необходимо применять методы зимнего бетонирования с высокими экономическими показателями [4]. </w:t>
      </w:r>
      <w:r w:rsidRPr="00DA3E88">
        <w:rPr>
          <w:rFonts w:ascii="Times New Roman" w:hAnsi="Times New Roman"/>
          <w:color w:val="000000" w:themeColor="text1"/>
          <w:sz w:val="24"/>
          <w:szCs w:val="24"/>
          <w:lang w:eastAsia="ru-RU"/>
        </w:rPr>
        <w:t xml:space="preserve">Оценка эффективности способа зимнего бетонирования с применением электропрогрева и комплексной добавки </w:t>
      </w:r>
      <w:r w:rsidRPr="00DA3E88">
        <w:rPr>
          <w:rFonts w:ascii="Times New Roman" w:hAnsi="Times New Roman"/>
          <w:color w:val="000000" w:themeColor="text1"/>
          <w:sz w:val="24"/>
          <w:szCs w:val="24"/>
          <w:lang w:val="en-US" w:eastAsia="ru-RU"/>
        </w:rPr>
        <w:t>MC</w:t>
      </w:r>
      <w:r w:rsidRPr="00DA3E88">
        <w:rPr>
          <w:rFonts w:ascii="Times New Roman" w:hAnsi="Times New Roman"/>
          <w:color w:val="000000" w:themeColor="text1"/>
          <w:sz w:val="24"/>
          <w:szCs w:val="24"/>
          <w:lang w:eastAsia="ru-RU"/>
        </w:rPr>
        <w:t xml:space="preserve"> </w:t>
      </w:r>
      <w:r w:rsidRPr="00DA3E88">
        <w:rPr>
          <w:rFonts w:ascii="Times New Roman" w:hAnsi="Times New Roman"/>
          <w:color w:val="000000" w:themeColor="text1"/>
          <w:sz w:val="24"/>
          <w:szCs w:val="24"/>
          <w:lang w:val="en-US" w:eastAsia="ru-RU"/>
        </w:rPr>
        <w:t>Rapid</w:t>
      </w:r>
      <w:r w:rsidRPr="00DA3E88">
        <w:rPr>
          <w:rFonts w:ascii="Times New Roman" w:hAnsi="Times New Roman"/>
          <w:color w:val="000000" w:themeColor="text1"/>
          <w:sz w:val="24"/>
          <w:szCs w:val="24"/>
          <w:lang w:eastAsia="ru-RU"/>
        </w:rPr>
        <w:t xml:space="preserve"> 117 на примере возведения 18-ти этажного каркасного монолитного жилого дома приведена в табл. 1.</w:t>
      </w:r>
    </w:p>
    <w:p w:rsidR="00EE3821" w:rsidRPr="00DA3E88" w:rsidRDefault="00EE3821" w:rsidP="00EE3821">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lastRenderedPageBreak/>
        <w:t xml:space="preserve">Таким образом, показано, что добавка </w:t>
      </w:r>
      <w:r w:rsidRPr="00DA3E88">
        <w:rPr>
          <w:rFonts w:ascii="Times New Roman" w:hAnsi="Times New Roman"/>
          <w:color w:val="000000" w:themeColor="text1"/>
          <w:sz w:val="24"/>
          <w:szCs w:val="24"/>
          <w:lang w:val="en-US"/>
        </w:rPr>
        <w:t>MC</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Rapid</w:t>
      </w:r>
      <w:r w:rsidRPr="00DA3E88">
        <w:rPr>
          <w:rFonts w:ascii="Times New Roman" w:hAnsi="Times New Roman"/>
          <w:color w:val="000000" w:themeColor="text1"/>
          <w:sz w:val="24"/>
          <w:szCs w:val="24"/>
        </w:rPr>
        <w:t xml:space="preserve"> 117 в сочетании с электропрогревом позволяет сократить энергоёмкость, сроки возведения монолитных железобетонных конструкций и себестоимость работ.</w:t>
      </w:r>
    </w:p>
    <w:p w:rsidR="00EE3821" w:rsidRPr="00DA3E88" w:rsidRDefault="00EE3821" w:rsidP="00EE3821">
      <w:pPr>
        <w:spacing w:after="0" w:line="240" w:lineRule="auto"/>
        <w:ind w:firstLine="709"/>
        <w:jc w:val="right"/>
        <w:rPr>
          <w:rFonts w:ascii="Times New Roman" w:hAnsi="Times New Roman"/>
          <w:color w:val="000000" w:themeColor="text1"/>
          <w:lang w:eastAsia="ru-RU"/>
        </w:rPr>
      </w:pPr>
    </w:p>
    <w:p w:rsidR="00EE3821" w:rsidRPr="00DA3E88" w:rsidRDefault="00EE3821" w:rsidP="00EE3821">
      <w:pPr>
        <w:spacing w:after="0" w:line="240" w:lineRule="auto"/>
        <w:ind w:firstLine="709"/>
        <w:jc w:val="right"/>
        <w:rPr>
          <w:rFonts w:ascii="Times New Roman" w:hAnsi="Times New Roman"/>
          <w:color w:val="000000" w:themeColor="text1"/>
          <w:lang w:eastAsia="ru-RU"/>
        </w:rPr>
      </w:pPr>
      <w:r w:rsidRPr="00DA3E88">
        <w:rPr>
          <w:rFonts w:ascii="Times New Roman" w:hAnsi="Times New Roman"/>
          <w:color w:val="000000" w:themeColor="text1"/>
          <w:lang w:eastAsia="ru-RU"/>
        </w:rPr>
        <w:t>Таблица 1</w:t>
      </w:r>
    </w:p>
    <w:p w:rsidR="00EE3821" w:rsidRPr="00DA3E88" w:rsidRDefault="00EE3821" w:rsidP="00B242FA">
      <w:pPr>
        <w:spacing w:after="0" w:line="240" w:lineRule="auto"/>
        <w:jc w:val="center"/>
        <w:rPr>
          <w:rFonts w:ascii="Times New Roman" w:hAnsi="Times New Roman"/>
          <w:color w:val="000000" w:themeColor="text1"/>
        </w:rPr>
      </w:pPr>
      <w:r w:rsidRPr="00DA3E88">
        <w:rPr>
          <w:rFonts w:ascii="Times New Roman" w:hAnsi="Times New Roman"/>
          <w:color w:val="000000" w:themeColor="text1"/>
        </w:rPr>
        <w:t>Сравнение технико-экономических показателей бетонирования</w:t>
      </w:r>
    </w:p>
    <w:p w:rsidR="00EE3821" w:rsidRPr="00DA3E88" w:rsidRDefault="00EE3821" w:rsidP="00B242FA">
      <w:pPr>
        <w:spacing w:after="0" w:line="240" w:lineRule="auto"/>
        <w:jc w:val="center"/>
        <w:rPr>
          <w:rFonts w:ascii="Times New Roman" w:hAnsi="Times New Roman"/>
          <w:color w:val="000000" w:themeColor="text1"/>
        </w:rPr>
      </w:pPr>
      <w:r w:rsidRPr="00DA3E88">
        <w:rPr>
          <w:rFonts w:ascii="Times New Roman" w:hAnsi="Times New Roman"/>
          <w:color w:val="000000" w:themeColor="text1"/>
        </w:rPr>
        <w:t>одного этажа 18-ти этажного жилого здания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374"/>
        <w:gridCol w:w="3064"/>
      </w:tblGrid>
      <w:tr w:rsidR="00DA3E88" w:rsidRPr="00DA3E88" w:rsidTr="00B242FA">
        <w:trPr>
          <w:jc w:val="center"/>
        </w:trPr>
        <w:tc>
          <w:tcPr>
            <w:tcW w:w="2611"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 xml:space="preserve">Наименование </w:t>
            </w:r>
            <w:r w:rsidR="00B242FA" w:rsidRPr="00DA3E88">
              <w:rPr>
                <w:rFonts w:ascii="Times New Roman" w:hAnsi="Times New Roman"/>
                <w:color w:val="000000" w:themeColor="text1"/>
                <w:lang w:eastAsia="ru-RU"/>
              </w:rPr>
              <w:br/>
            </w:r>
            <w:r w:rsidRPr="00DA3E88">
              <w:rPr>
                <w:rFonts w:ascii="Times New Roman" w:hAnsi="Times New Roman"/>
                <w:color w:val="000000" w:themeColor="text1"/>
                <w:lang w:eastAsia="ru-RU"/>
              </w:rPr>
              <w:t>показателей</w:t>
            </w:r>
          </w:p>
        </w:tc>
        <w:tc>
          <w:tcPr>
            <w:tcW w:w="337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 xml:space="preserve">1 вариант – </w:t>
            </w:r>
            <w:r w:rsidR="00B242FA" w:rsidRPr="00DA3E88">
              <w:rPr>
                <w:rFonts w:ascii="Times New Roman" w:hAnsi="Times New Roman"/>
                <w:color w:val="000000" w:themeColor="text1"/>
                <w:lang w:eastAsia="ru-RU"/>
              </w:rPr>
              <w:br/>
            </w:r>
            <w:r w:rsidRPr="00DA3E88">
              <w:rPr>
                <w:rFonts w:ascii="Times New Roman" w:hAnsi="Times New Roman"/>
                <w:color w:val="000000" w:themeColor="text1"/>
                <w:lang w:eastAsia="ru-RU"/>
              </w:rPr>
              <w:t>бездобавочный бетон</w:t>
            </w:r>
          </w:p>
        </w:tc>
        <w:tc>
          <w:tcPr>
            <w:tcW w:w="306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 xml:space="preserve">2 вариант – бетонная смесь </w:t>
            </w:r>
            <w:r w:rsidR="00B242FA" w:rsidRPr="00DA3E88">
              <w:rPr>
                <w:rFonts w:ascii="Times New Roman" w:hAnsi="Times New Roman"/>
                <w:color w:val="000000" w:themeColor="text1"/>
                <w:lang w:eastAsia="ru-RU"/>
              </w:rPr>
              <w:br/>
            </w:r>
            <w:r w:rsidRPr="00DA3E88">
              <w:rPr>
                <w:rFonts w:ascii="Times New Roman" w:hAnsi="Times New Roman"/>
                <w:color w:val="000000" w:themeColor="text1"/>
                <w:lang w:eastAsia="ru-RU"/>
              </w:rPr>
              <w:t>с добавкой MC Rapid 117</w:t>
            </w:r>
          </w:p>
        </w:tc>
      </w:tr>
      <w:tr w:rsidR="00DA3E88" w:rsidRPr="00DA3E88" w:rsidTr="00B242FA">
        <w:trPr>
          <w:jc w:val="center"/>
        </w:trPr>
        <w:tc>
          <w:tcPr>
            <w:tcW w:w="2611" w:type="dxa"/>
            <w:shd w:val="clear" w:color="auto" w:fill="auto"/>
          </w:tcPr>
          <w:p w:rsidR="00EE3821" w:rsidRPr="00DA3E88" w:rsidRDefault="00EE3821" w:rsidP="00EE3821">
            <w:pPr>
              <w:spacing w:after="0" w:line="240" w:lineRule="auto"/>
              <w:rPr>
                <w:rFonts w:ascii="Times New Roman" w:hAnsi="Times New Roman"/>
                <w:color w:val="000000" w:themeColor="text1"/>
                <w:lang w:eastAsia="ru-RU"/>
              </w:rPr>
            </w:pPr>
            <w:r w:rsidRPr="00DA3E88">
              <w:rPr>
                <w:rFonts w:ascii="Times New Roman" w:hAnsi="Times New Roman"/>
                <w:color w:val="000000" w:themeColor="text1"/>
                <w:lang w:eastAsia="ru-RU"/>
              </w:rPr>
              <w:t>1.</w:t>
            </w:r>
            <w:r w:rsidR="00B242FA" w:rsidRPr="00DA3E88">
              <w:rPr>
                <w:rFonts w:ascii="Times New Roman" w:hAnsi="Times New Roman"/>
                <w:color w:val="000000" w:themeColor="text1"/>
                <w:lang w:eastAsia="ru-RU"/>
              </w:rPr>
              <w:t> </w:t>
            </w:r>
            <w:r w:rsidRPr="00DA3E88">
              <w:rPr>
                <w:rFonts w:ascii="Times New Roman" w:hAnsi="Times New Roman"/>
                <w:color w:val="000000" w:themeColor="text1"/>
                <w:lang w:eastAsia="ru-RU"/>
              </w:rPr>
              <w:t xml:space="preserve">Трудозатраты на </w:t>
            </w:r>
            <w:r w:rsidR="00B242FA" w:rsidRPr="00DA3E88">
              <w:rPr>
                <w:rFonts w:ascii="Times New Roman" w:hAnsi="Times New Roman"/>
                <w:color w:val="000000" w:themeColor="text1"/>
                <w:lang w:eastAsia="ru-RU"/>
              </w:rPr>
              <w:br/>
            </w:r>
            <w:r w:rsidRPr="00DA3E88">
              <w:rPr>
                <w:rFonts w:ascii="Times New Roman" w:hAnsi="Times New Roman"/>
                <w:color w:val="000000" w:themeColor="text1"/>
                <w:lang w:eastAsia="ru-RU"/>
              </w:rPr>
              <w:t>бетонирование, чел-дн:</w:t>
            </w:r>
          </w:p>
          <w:p w:rsidR="00EE3821" w:rsidRPr="00DA3E88" w:rsidRDefault="00B242FA" w:rsidP="00EE3821">
            <w:pPr>
              <w:spacing w:after="0" w:line="240" w:lineRule="auto"/>
              <w:rPr>
                <w:rFonts w:ascii="Times New Roman" w:hAnsi="Times New Roman"/>
                <w:color w:val="000000" w:themeColor="text1"/>
                <w:lang w:eastAsia="ru-RU"/>
              </w:rPr>
            </w:pPr>
            <w:r w:rsidRPr="00DA3E88">
              <w:rPr>
                <w:rFonts w:ascii="Times New Roman" w:hAnsi="Times New Roman"/>
                <w:color w:val="000000" w:themeColor="text1"/>
                <w:lang w:eastAsia="ru-RU"/>
              </w:rPr>
              <w:t>–</w:t>
            </w:r>
            <w:r w:rsidR="00EE3821" w:rsidRPr="00DA3E88">
              <w:rPr>
                <w:rFonts w:ascii="Times New Roman" w:hAnsi="Times New Roman"/>
                <w:color w:val="000000" w:themeColor="text1"/>
                <w:lang w:eastAsia="ru-RU"/>
              </w:rPr>
              <w:t xml:space="preserve"> перекрытий</w:t>
            </w:r>
          </w:p>
          <w:p w:rsidR="00EE3821" w:rsidRPr="00DA3E88" w:rsidRDefault="00B242FA" w:rsidP="00B242FA">
            <w:pPr>
              <w:spacing w:after="0" w:line="240" w:lineRule="auto"/>
              <w:rPr>
                <w:rFonts w:ascii="Times New Roman" w:hAnsi="Times New Roman"/>
                <w:color w:val="000000" w:themeColor="text1"/>
                <w:lang w:eastAsia="ru-RU"/>
              </w:rPr>
            </w:pPr>
            <w:r w:rsidRPr="00DA3E88">
              <w:rPr>
                <w:rFonts w:ascii="Times New Roman" w:hAnsi="Times New Roman"/>
                <w:color w:val="000000" w:themeColor="text1"/>
                <w:lang w:eastAsia="ru-RU"/>
              </w:rPr>
              <w:t>–</w:t>
            </w:r>
            <w:r w:rsidR="00EE3821" w:rsidRPr="00DA3E88">
              <w:rPr>
                <w:rFonts w:ascii="Times New Roman" w:hAnsi="Times New Roman"/>
                <w:color w:val="000000" w:themeColor="text1"/>
                <w:lang w:eastAsia="ru-RU"/>
              </w:rPr>
              <w:t xml:space="preserve"> колонн</w:t>
            </w:r>
          </w:p>
        </w:tc>
        <w:tc>
          <w:tcPr>
            <w:tcW w:w="337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p>
          <w:p w:rsidR="00EE3821" w:rsidRPr="00DA3E88" w:rsidRDefault="00EE3821" w:rsidP="00EE3821">
            <w:pPr>
              <w:spacing w:after="0" w:line="240" w:lineRule="auto"/>
              <w:jc w:val="center"/>
              <w:rPr>
                <w:rFonts w:ascii="Times New Roman" w:hAnsi="Times New Roman"/>
                <w:color w:val="000000" w:themeColor="text1"/>
                <w:lang w:eastAsia="ru-RU"/>
              </w:rPr>
            </w:pPr>
          </w:p>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39,02</w:t>
            </w:r>
          </w:p>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24,38</w:t>
            </w:r>
          </w:p>
        </w:tc>
        <w:tc>
          <w:tcPr>
            <w:tcW w:w="306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p>
          <w:p w:rsidR="00EE3821" w:rsidRPr="00DA3E88" w:rsidRDefault="00EE3821" w:rsidP="00EE3821">
            <w:pPr>
              <w:spacing w:after="0" w:line="240" w:lineRule="auto"/>
              <w:jc w:val="center"/>
              <w:rPr>
                <w:rFonts w:ascii="Times New Roman" w:hAnsi="Times New Roman"/>
                <w:color w:val="000000" w:themeColor="text1"/>
                <w:lang w:eastAsia="ru-RU"/>
              </w:rPr>
            </w:pPr>
          </w:p>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39,02</w:t>
            </w:r>
          </w:p>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24,38</w:t>
            </w:r>
          </w:p>
        </w:tc>
      </w:tr>
      <w:tr w:rsidR="00DA3E88" w:rsidRPr="00DA3E88" w:rsidTr="00B242FA">
        <w:trPr>
          <w:jc w:val="center"/>
        </w:trPr>
        <w:tc>
          <w:tcPr>
            <w:tcW w:w="2611" w:type="dxa"/>
            <w:shd w:val="clear" w:color="auto" w:fill="auto"/>
          </w:tcPr>
          <w:p w:rsidR="00EE3821" w:rsidRPr="00DA3E88" w:rsidRDefault="00EE3821" w:rsidP="00B242FA">
            <w:pPr>
              <w:spacing w:after="0" w:line="240" w:lineRule="auto"/>
              <w:rPr>
                <w:rFonts w:ascii="Times New Roman" w:hAnsi="Times New Roman"/>
                <w:color w:val="000000" w:themeColor="text1"/>
                <w:lang w:eastAsia="ru-RU"/>
              </w:rPr>
            </w:pPr>
            <w:r w:rsidRPr="00DA3E88">
              <w:rPr>
                <w:rFonts w:ascii="Times New Roman" w:hAnsi="Times New Roman"/>
                <w:color w:val="000000" w:themeColor="text1"/>
                <w:lang w:eastAsia="ru-RU"/>
              </w:rPr>
              <w:t>2.</w:t>
            </w:r>
            <w:r w:rsidR="00B242FA" w:rsidRPr="00DA3E88">
              <w:rPr>
                <w:rFonts w:ascii="Times New Roman" w:hAnsi="Times New Roman"/>
                <w:color w:val="000000" w:themeColor="text1"/>
                <w:lang w:eastAsia="ru-RU"/>
              </w:rPr>
              <w:t> </w:t>
            </w:r>
            <w:r w:rsidRPr="00DA3E88">
              <w:rPr>
                <w:rFonts w:ascii="Times New Roman" w:hAnsi="Times New Roman"/>
                <w:color w:val="000000" w:themeColor="text1"/>
                <w:lang w:eastAsia="ru-RU"/>
              </w:rPr>
              <w:t>Продолжительность работ, дн.</w:t>
            </w:r>
          </w:p>
        </w:tc>
        <w:tc>
          <w:tcPr>
            <w:tcW w:w="337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19</w:t>
            </w:r>
          </w:p>
        </w:tc>
        <w:tc>
          <w:tcPr>
            <w:tcW w:w="306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14</w:t>
            </w:r>
          </w:p>
        </w:tc>
      </w:tr>
      <w:tr w:rsidR="00DA3E88" w:rsidRPr="00DA3E88" w:rsidTr="00B242FA">
        <w:trPr>
          <w:jc w:val="center"/>
        </w:trPr>
        <w:tc>
          <w:tcPr>
            <w:tcW w:w="2611" w:type="dxa"/>
            <w:shd w:val="clear" w:color="auto" w:fill="auto"/>
          </w:tcPr>
          <w:p w:rsidR="00EE3821" w:rsidRPr="00DA3E88" w:rsidRDefault="00EE3821" w:rsidP="00B242FA">
            <w:pPr>
              <w:spacing w:after="0" w:line="240" w:lineRule="auto"/>
              <w:rPr>
                <w:rFonts w:ascii="Times New Roman" w:hAnsi="Times New Roman"/>
                <w:color w:val="000000" w:themeColor="text1"/>
                <w:lang w:eastAsia="ru-RU"/>
              </w:rPr>
            </w:pPr>
            <w:r w:rsidRPr="00DA3E88">
              <w:rPr>
                <w:rFonts w:ascii="Times New Roman" w:hAnsi="Times New Roman"/>
                <w:color w:val="000000" w:themeColor="text1"/>
                <w:lang w:eastAsia="ru-RU"/>
              </w:rPr>
              <w:t>3.</w:t>
            </w:r>
            <w:r w:rsidR="00B242FA" w:rsidRPr="00DA3E88">
              <w:rPr>
                <w:rFonts w:ascii="Times New Roman" w:hAnsi="Times New Roman"/>
                <w:color w:val="000000" w:themeColor="text1"/>
                <w:lang w:eastAsia="ru-RU"/>
              </w:rPr>
              <w:t> </w:t>
            </w:r>
            <w:r w:rsidRPr="00DA3E88">
              <w:rPr>
                <w:rFonts w:ascii="Times New Roman" w:hAnsi="Times New Roman"/>
                <w:color w:val="000000" w:themeColor="text1"/>
                <w:lang w:eastAsia="ru-RU"/>
              </w:rPr>
              <w:t>Стоимость 1м</w:t>
            </w:r>
            <w:r w:rsidRPr="00DA3E88">
              <w:rPr>
                <w:rFonts w:ascii="Times New Roman" w:hAnsi="Times New Roman"/>
                <w:color w:val="000000" w:themeColor="text1"/>
                <w:vertAlign w:val="superscript"/>
                <w:lang w:eastAsia="ru-RU"/>
              </w:rPr>
              <w:t>3</w:t>
            </w:r>
            <w:r w:rsidRPr="00DA3E88">
              <w:rPr>
                <w:rFonts w:ascii="Times New Roman" w:hAnsi="Times New Roman"/>
                <w:color w:val="000000" w:themeColor="text1"/>
                <w:lang w:eastAsia="ru-RU"/>
              </w:rPr>
              <w:t xml:space="preserve"> </w:t>
            </w:r>
            <w:r w:rsidR="00B242FA" w:rsidRPr="00DA3E88">
              <w:rPr>
                <w:rFonts w:ascii="Times New Roman" w:hAnsi="Times New Roman"/>
                <w:color w:val="000000" w:themeColor="text1"/>
                <w:lang w:eastAsia="ru-RU"/>
              </w:rPr>
              <w:br/>
            </w:r>
            <w:r w:rsidRPr="00DA3E88">
              <w:rPr>
                <w:rFonts w:ascii="Times New Roman" w:hAnsi="Times New Roman"/>
                <w:color w:val="000000" w:themeColor="text1"/>
                <w:lang w:eastAsia="ru-RU"/>
              </w:rPr>
              <w:t>бетонной смеси, руб.</w:t>
            </w:r>
          </w:p>
        </w:tc>
        <w:tc>
          <w:tcPr>
            <w:tcW w:w="337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3316</w:t>
            </w:r>
          </w:p>
        </w:tc>
        <w:tc>
          <w:tcPr>
            <w:tcW w:w="306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3516</w:t>
            </w:r>
          </w:p>
        </w:tc>
      </w:tr>
      <w:tr w:rsidR="00DA3E88" w:rsidRPr="00DA3E88" w:rsidTr="00B242FA">
        <w:trPr>
          <w:jc w:val="center"/>
        </w:trPr>
        <w:tc>
          <w:tcPr>
            <w:tcW w:w="2611" w:type="dxa"/>
            <w:shd w:val="clear" w:color="auto" w:fill="auto"/>
          </w:tcPr>
          <w:p w:rsidR="00EE3821" w:rsidRPr="00DA3E88" w:rsidRDefault="00EE3821" w:rsidP="00B242FA">
            <w:pPr>
              <w:spacing w:after="0" w:line="240" w:lineRule="auto"/>
              <w:rPr>
                <w:rFonts w:ascii="Times New Roman" w:hAnsi="Times New Roman"/>
                <w:color w:val="000000" w:themeColor="text1"/>
                <w:lang w:eastAsia="ru-RU"/>
              </w:rPr>
            </w:pPr>
            <w:r w:rsidRPr="00DA3E88">
              <w:rPr>
                <w:rFonts w:ascii="Times New Roman" w:hAnsi="Times New Roman"/>
                <w:color w:val="000000" w:themeColor="text1"/>
                <w:lang w:eastAsia="ru-RU"/>
              </w:rPr>
              <w:t>4.</w:t>
            </w:r>
            <w:r w:rsidR="00B242FA" w:rsidRPr="00DA3E88">
              <w:rPr>
                <w:rFonts w:ascii="Times New Roman" w:hAnsi="Times New Roman"/>
                <w:color w:val="000000" w:themeColor="text1"/>
                <w:lang w:eastAsia="ru-RU"/>
              </w:rPr>
              <w:t> </w:t>
            </w:r>
            <w:r w:rsidRPr="00DA3E88">
              <w:rPr>
                <w:rFonts w:ascii="Times New Roman" w:hAnsi="Times New Roman"/>
                <w:color w:val="000000" w:themeColor="text1"/>
                <w:lang w:eastAsia="ru-RU"/>
              </w:rPr>
              <w:t>Итоговая стоимость бетонной смеси, руб.</w:t>
            </w:r>
          </w:p>
        </w:tc>
        <w:tc>
          <w:tcPr>
            <w:tcW w:w="337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1 526 952</w:t>
            </w:r>
          </w:p>
        </w:tc>
        <w:tc>
          <w:tcPr>
            <w:tcW w:w="306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1 619 048</w:t>
            </w:r>
          </w:p>
        </w:tc>
      </w:tr>
      <w:tr w:rsidR="00DA3E88" w:rsidRPr="00DA3E88" w:rsidTr="00B242FA">
        <w:trPr>
          <w:jc w:val="center"/>
        </w:trPr>
        <w:tc>
          <w:tcPr>
            <w:tcW w:w="2611" w:type="dxa"/>
            <w:shd w:val="clear" w:color="auto" w:fill="auto"/>
          </w:tcPr>
          <w:p w:rsidR="00EE3821" w:rsidRPr="00DA3E88" w:rsidRDefault="00EE3821" w:rsidP="00B242FA">
            <w:pPr>
              <w:spacing w:after="0" w:line="240" w:lineRule="auto"/>
              <w:rPr>
                <w:rFonts w:ascii="Times New Roman" w:hAnsi="Times New Roman"/>
                <w:color w:val="000000" w:themeColor="text1"/>
                <w:lang w:eastAsia="ru-RU"/>
              </w:rPr>
            </w:pPr>
            <w:r w:rsidRPr="00DA3E88">
              <w:rPr>
                <w:rFonts w:ascii="Times New Roman" w:hAnsi="Times New Roman"/>
                <w:color w:val="000000" w:themeColor="text1"/>
                <w:lang w:eastAsia="ru-RU"/>
              </w:rPr>
              <w:t>5.</w:t>
            </w:r>
            <w:r w:rsidR="00B242FA" w:rsidRPr="00DA3E88">
              <w:rPr>
                <w:rFonts w:ascii="Times New Roman" w:hAnsi="Times New Roman"/>
                <w:color w:val="000000" w:themeColor="text1"/>
                <w:lang w:eastAsia="ru-RU"/>
              </w:rPr>
              <w:t> </w:t>
            </w:r>
            <w:r w:rsidRPr="00DA3E88">
              <w:rPr>
                <w:rFonts w:ascii="Times New Roman" w:hAnsi="Times New Roman"/>
                <w:color w:val="000000" w:themeColor="text1"/>
                <w:lang w:eastAsia="ru-RU"/>
              </w:rPr>
              <w:t>Стоимость аренды опалубки, руб.</w:t>
            </w:r>
          </w:p>
        </w:tc>
        <w:tc>
          <w:tcPr>
            <w:tcW w:w="337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2 671 495</w:t>
            </w:r>
          </w:p>
        </w:tc>
        <w:tc>
          <w:tcPr>
            <w:tcW w:w="306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1 968 470</w:t>
            </w:r>
          </w:p>
        </w:tc>
      </w:tr>
      <w:tr w:rsidR="00DA3E88" w:rsidRPr="00DA3E88" w:rsidTr="00B242FA">
        <w:trPr>
          <w:jc w:val="center"/>
        </w:trPr>
        <w:tc>
          <w:tcPr>
            <w:tcW w:w="2611" w:type="dxa"/>
            <w:shd w:val="clear" w:color="auto" w:fill="auto"/>
          </w:tcPr>
          <w:p w:rsidR="00EE3821" w:rsidRPr="00DA3E88" w:rsidRDefault="00EE3821" w:rsidP="00B242FA">
            <w:pPr>
              <w:spacing w:after="0" w:line="240" w:lineRule="auto"/>
              <w:rPr>
                <w:rFonts w:ascii="Times New Roman" w:hAnsi="Times New Roman"/>
                <w:color w:val="000000" w:themeColor="text1"/>
                <w:lang w:eastAsia="ru-RU"/>
              </w:rPr>
            </w:pPr>
            <w:r w:rsidRPr="00DA3E88">
              <w:rPr>
                <w:rFonts w:ascii="Times New Roman" w:hAnsi="Times New Roman"/>
                <w:color w:val="000000" w:themeColor="text1"/>
                <w:lang w:eastAsia="ru-RU"/>
              </w:rPr>
              <w:t>6.</w:t>
            </w:r>
            <w:r w:rsidR="00B242FA" w:rsidRPr="00DA3E88">
              <w:rPr>
                <w:rFonts w:ascii="Times New Roman" w:hAnsi="Times New Roman"/>
                <w:color w:val="000000" w:themeColor="text1"/>
                <w:lang w:eastAsia="ru-RU"/>
              </w:rPr>
              <w:t> </w:t>
            </w:r>
            <w:r w:rsidRPr="00DA3E88">
              <w:rPr>
                <w:rFonts w:ascii="Times New Roman" w:hAnsi="Times New Roman"/>
                <w:color w:val="000000" w:themeColor="text1"/>
                <w:lang w:eastAsia="ru-RU"/>
              </w:rPr>
              <w:t xml:space="preserve">Стоимость аренды </w:t>
            </w:r>
            <w:r w:rsidR="00B242FA" w:rsidRPr="00DA3E88">
              <w:rPr>
                <w:rFonts w:ascii="Times New Roman" w:hAnsi="Times New Roman"/>
                <w:color w:val="000000" w:themeColor="text1"/>
                <w:lang w:eastAsia="ru-RU"/>
              </w:rPr>
              <w:br/>
            </w:r>
            <w:r w:rsidRPr="00DA3E88">
              <w:rPr>
                <w:rFonts w:ascii="Times New Roman" w:hAnsi="Times New Roman"/>
                <w:color w:val="000000" w:themeColor="text1"/>
                <w:lang w:eastAsia="ru-RU"/>
              </w:rPr>
              <w:t>бетононасоса, руб.</w:t>
            </w:r>
          </w:p>
        </w:tc>
        <w:tc>
          <w:tcPr>
            <w:tcW w:w="337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570 000</w:t>
            </w:r>
          </w:p>
        </w:tc>
        <w:tc>
          <w:tcPr>
            <w:tcW w:w="306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420 000</w:t>
            </w:r>
          </w:p>
        </w:tc>
      </w:tr>
      <w:tr w:rsidR="00DA3E88" w:rsidRPr="00DA3E88" w:rsidTr="00B242FA">
        <w:trPr>
          <w:jc w:val="center"/>
        </w:trPr>
        <w:tc>
          <w:tcPr>
            <w:tcW w:w="2611" w:type="dxa"/>
            <w:shd w:val="clear" w:color="auto" w:fill="auto"/>
          </w:tcPr>
          <w:p w:rsidR="00EE3821" w:rsidRPr="00DA3E88" w:rsidRDefault="00EE3821" w:rsidP="00B242FA">
            <w:pPr>
              <w:spacing w:after="0" w:line="240" w:lineRule="auto"/>
              <w:rPr>
                <w:rFonts w:ascii="Times New Roman" w:hAnsi="Times New Roman"/>
                <w:color w:val="000000" w:themeColor="text1"/>
                <w:lang w:eastAsia="ru-RU"/>
              </w:rPr>
            </w:pPr>
            <w:r w:rsidRPr="00DA3E88">
              <w:rPr>
                <w:rFonts w:ascii="Times New Roman" w:hAnsi="Times New Roman"/>
                <w:color w:val="000000" w:themeColor="text1"/>
                <w:lang w:eastAsia="ru-RU"/>
              </w:rPr>
              <w:t>7.</w:t>
            </w:r>
            <w:r w:rsidR="00B242FA" w:rsidRPr="00DA3E88">
              <w:rPr>
                <w:rFonts w:ascii="Times New Roman" w:hAnsi="Times New Roman"/>
                <w:color w:val="000000" w:themeColor="text1"/>
                <w:lang w:eastAsia="ru-RU"/>
              </w:rPr>
              <w:t> </w:t>
            </w:r>
            <w:r w:rsidRPr="00DA3E88">
              <w:rPr>
                <w:rFonts w:ascii="Times New Roman" w:hAnsi="Times New Roman"/>
                <w:color w:val="000000" w:themeColor="text1"/>
                <w:lang w:eastAsia="ru-RU"/>
              </w:rPr>
              <w:t>Общая стоимость электроэнергии, затрачиваемой на обогрев, руб.</w:t>
            </w:r>
          </w:p>
        </w:tc>
        <w:tc>
          <w:tcPr>
            <w:tcW w:w="337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192 256</w:t>
            </w:r>
          </w:p>
        </w:tc>
        <w:tc>
          <w:tcPr>
            <w:tcW w:w="306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71 840</w:t>
            </w:r>
          </w:p>
        </w:tc>
      </w:tr>
      <w:tr w:rsidR="00EE3821" w:rsidRPr="00DA3E88" w:rsidTr="00B242FA">
        <w:trPr>
          <w:jc w:val="center"/>
        </w:trPr>
        <w:tc>
          <w:tcPr>
            <w:tcW w:w="2611" w:type="dxa"/>
            <w:shd w:val="clear" w:color="auto" w:fill="auto"/>
          </w:tcPr>
          <w:p w:rsidR="00EE3821" w:rsidRPr="00DA3E88" w:rsidRDefault="00B242FA" w:rsidP="00B242FA">
            <w:pPr>
              <w:spacing w:after="0" w:line="240" w:lineRule="auto"/>
              <w:rPr>
                <w:rFonts w:ascii="Times New Roman" w:hAnsi="Times New Roman"/>
                <w:color w:val="000000" w:themeColor="text1"/>
                <w:lang w:eastAsia="ru-RU"/>
              </w:rPr>
            </w:pPr>
            <w:r w:rsidRPr="00DA3E88">
              <w:rPr>
                <w:rFonts w:ascii="Times New Roman" w:hAnsi="Times New Roman"/>
                <w:color w:val="000000" w:themeColor="text1"/>
                <w:lang w:eastAsia="ru-RU"/>
              </w:rPr>
              <w:t>8</w:t>
            </w:r>
            <w:r w:rsidR="00EE3821" w:rsidRPr="00DA3E88">
              <w:rPr>
                <w:rFonts w:ascii="Times New Roman" w:hAnsi="Times New Roman"/>
                <w:color w:val="000000" w:themeColor="text1"/>
                <w:lang w:eastAsia="ru-RU"/>
              </w:rPr>
              <w:t>.</w:t>
            </w:r>
            <w:r w:rsidRPr="00DA3E88">
              <w:rPr>
                <w:rFonts w:ascii="Times New Roman" w:hAnsi="Times New Roman"/>
                <w:color w:val="000000" w:themeColor="text1"/>
                <w:lang w:eastAsia="ru-RU"/>
              </w:rPr>
              <w:t> </w:t>
            </w:r>
            <w:r w:rsidR="00EE3821" w:rsidRPr="00DA3E88">
              <w:rPr>
                <w:rFonts w:ascii="Times New Roman" w:hAnsi="Times New Roman"/>
                <w:color w:val="000000" w:themeColor="text1"/>
                <w:lang w:eastAsia="ru-RU"/>
              </w:rPr>
              <w:t>Себестоимость работ по бетонированию, руб.</w:t>
            </w:r>
          </w:p>
        </w:tc>
        <w:tc>
          <w:tcPr>
            <w:tcW w:w="337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4 964 019</w:t>
            </w:r>
          </w:p>
        </w:tc>
        <w:tc>
          <w:tcPr>
            <w:tcW w:w="3064" w:type="dxa"/>
            <w:shd w:val="clear" w:color="auto" w:fill="auto"/>
            <w:vAlign w:val="center"/>
          </w:tcPr>
          <w:p w:rsidR="00EE3821" w:rsidRPr="00DA3E88" w:rsidRDefault="00EE3821" w:rsidP="00EE3821">
            <w:pPr>
              <w:spacing w:after="0" w:line="240" w:lineRule="auto"/>
              <w:jc w:val="center"/>
              <w:rPr>
                <w:rFonts w:ascii="Times New Roman" w:hAnsi="Times New Roman"/>
                <w:color w:val="000000" w:themeColor="text1"/>
                <w:lang w:eastAsia="ru-RU"/>
              </w:rPr>
            </w:pPr>
            <w:r w:rsidRPr="00DA3E88">
              <w:rPr>
                <w:rFonts w:ascii="Times New Roman" w:hAnsi="Times New Roman"/>
                <w:color w:val="000000" w:themeColor="text1"/>
                <w:lang w:eastAsia="ru-RU"/>
              </w:rPr>
              <w:t>4 079 358</w:t>
            </w:r>
          </w:p>
        </w:tc>
      </w:tr>
    </w:tbl>
    <w:p w:rsidR="00905A98" w:rsidRPr="00DA3E88" w:rsidRDefault="00905A98" w:rsidP="00905A98">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905A98" w:rsidRPr="00DA3E88" w:rsidRDefault="00905A98" w:rsidP="00905A98">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EE3821" w:rsidRPr="00DA3E88" w:rsidRDefault="00B242FA" w:rsidP="00B242FA">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1. </w:t>
      </w:r>
      <w:r w:rsidR="00EE3821" w:rsidRPr="00DA3E88">
        <w:rPr>
          <w:rFonts w:ascii="Times New Roman" w:hAnsi="Times New Roman"/>
          <w:color w:val="000000" w:themeColor="text1"/>
          <w:sz w:val="24"/>
          <w:szCs w:val="24"/>
        </w:rPr>
        <w:t>Гныря А.И., Коробков С.В. Технология бетонных работ в зимних условиях: учеб. пособие. Томск: Изд-во ТГАСУ, 2011. 412 с.</w:t>
      </w:r>
    </w:p>
    <w:p w:rsidR="00EE3821" w:rsidRPr="00DA3E88" w:rsidRDefault="00B242FA" w:rsidP="00B242FA">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2. </w:t>
      </w:r>
      <w:r w:rsidR="00EE3821" w:rsidRPr="00DA3E88">
        <w:rPr>
          <w:rFonts w:ascii="Times New Roman" w:hAnsi="Times New Roman"/>
          <w:color w:val="000000" w:themeColor="text1"/>
          <w:sz w:val="24"/>
          <w:szCs w:val="24"/>
        </w:rPr>
        <w:t>Головнев С.Г. Технология зимнего бетонирования. Оптимизация параметров и</w:t>
      </w:r>
      <w:r w:rsidRPr="00DA3E88">
        <w:rPr>
          <w:rFonts w:ascii="Times New Roman" w:hAnsi="Times New Roman"/>
          <w:color w:val="000000" w:themeColor="text1"/>
          <w:sz w:val="24"/>
          <w:szCs w:val="24"/>
        </w:rPr>
        <w:t> </w:t>
      </w:r>
      <w:r w:rsidR="00EE3821" w:rsidRPr="00DA3E88">
        <w:rPr>
          <w:rFonts w:ascii="Times New Roman" w:hAnsi="Times New Roman"/>
          <w:color w:val="000000" w:themeColor="text1"/>
          <w:sz w:val="24"/>
          <w:szCs w:val="24"/>
        </w:rPr>
        <w:t>выбор методов. Челябинск: Изд-во ЮУрГУ, 1999. 148 с.</w:t>
      </w:r>
    </w:p>
    <w:p w:rsidR="00EE3821" w:rsidRPr="00DA3E88" w:rsidRDefault="00B242FA" w:rsidP="00B242FA">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3. </w:t>
      </w:r>
      <w:r w:rsidR="00EE3821" w:rsidRPr="00DA3E88">
        <w:rPr>
          <w:rFonts w:ascii="Times New Roman" w:hAnsi="Times New Roman"/>
          <w:color w:val="000000" w:themeColor="text1"/>
          <w:sz w:val="24"/>
          <w:szCs w:val="24"/>
        </w:rPr>
        <w:t>Красовский П.С. Зимние способы бетонирования. Хабаровск: Изд-во ДВГУПС, 2008. 157 с.</w:t>
      </w:r>
    </w:p>
    <w:p w:rsidR="00EE3821" w:rsidRPr="00DA3E88" w:rsidRDefault="00B242FA" w:rsidP="00B242FA">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4. </w:t>
      </w:r>
      <w:r w:rsidR="00EE3821" w:rsidRPr="00DA3E88">
        <w:rPr>
          <w:rFonts w:ascii="Times New Roman" w:hAnsi="Times New Roman"/>
          <w:color w:val="000000" w:themeColor="text1"/>
          <w:sz w:val="24"/>
          <w:szCs w:val="24"/>
        </w:rPr>
        <w:t>СП 70.13330.2012</w:t>
      </w:r>
      <w:r w:rsidRPr="00DA3E88">
        <w:rPr>
          <w:rFonts w:ascii="Times New Roman" w:hAnsi="Times New Roman"/>
          <w:color w:val="000000" w:themeColor="text1"/>
          <w:sz w:val="24"/>
          <w:szCs w:val="24"/>
        </w:rPr>
        <w:t>.</w:t>
      </w:r>
      <w:r w:rsidR="00EE3821" w:rsidRPr="00DA3E88">
        <w:rPr>
          <w:rFonts w:ascii="Times New Roman" w:hAnsi="Times New Roman"/>
          <w:color w:val="000000" w:themeColor="text1"/>
          <w:sz w:val="24"/>
          <w:szCs w:val="24"/>
        </w:rPr>
        <w:t xml:space="preserve"> Несущие и ограждающие конструкции. Актуализированная редакция СНиП 3.03.01-87 (с изменением №</w:t>
      </w:r>
      <w:r w:rsidRPr="00DA3E88">
        <w:rPr>
          <w:rFonts w:ascii="Times New Roman" w:hAnsi="Times New Roman"/>
          <w:color w:val="000000" w:themeColor="text1"/>
          <w:sz w:val="24"/>
          <w:szCs w:val="24"/>
        </w:rPr>
        <w:t xml:space="preserve"> </w:t>
      </w:r>
      <w:r w:rsidR="00EE3821" w:rsidRPr="00DA3E88">
        <w:rPr>
          <w:rFonts w:ascii="Times New Roman" w:hAnsi="Times New Roman"/>
          <w:color w:val="000000" w:themeColor="text1"/>
          <w:sz w:val="24"/>
          <w:szCs w:val="24"/>
        </w:rPr>
        <w:t>1).</w:t>
      </w:r>
      <w:bookmarkStart w:id="0" w:name="_GoBack"/>
      <w:bookmarkEnd w:id="0"/>
    </w:p>
    <w:sectPr w:rsidR="00EE3821" w:rsidRPr="00DA3E88" w:rsidSect="009853E3">
      <w:footerReference w:type="even" r:id="rId8"/>
      <w:footerReference w:type="default" r:id="rId9"/>
      <w:footerReference w:type="first" r:id="rId10"/>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014" w:rsidRDefault="00964014">
      <w:pPr>
        <w:spacing w:after="0" w:line="240" w:lineRule="auto"/>
      </w:pPr>
      <w:r>
        <w:separator/>
      </w:r>
    </w:p>
  </w:endnote>
  <w:endnote w:type="continuationSeparator" w:id="0">
    <w:p w:rsidR="00964014" w:rsidRDefault="0096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63616B">
          <w:rPr>
            <w:rFonts w:ascii="Times New Roman" w:hAnsi="Times New Roman"/>
            <w:noProof/>
          </w:rPr>
          <w:t>2</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63616B">
          <w:rPr>
            <w:rFonts w:ascii="Times New Roman" w:hAnsi="Times New Roman"/>
            <w:noProof/>
          </w:rPr>
          <w:t>1</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014" w:rsidRDefault="00964014">
      <w:pPr>
        <w:spacing w:after="0" w:line="240" w:lineRule="auto"/>
      </w:pPr>
      <w:r>
        <w:separator/>
      </w:r>
    </w:p>
  </w:footnote>
  <w:footnote w:type="continuationSeparator" w:id="0">
    <w:p w:rsidR="00964014" w:rsidRDefault="00964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08B9"/>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16B"/>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0BC2"/>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34A6"/>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64014"/>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044F"/>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211"/>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E7E94-2EB0-4B43-A32A-4222C5CA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3</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153</cp:revision>
  <cp:lastPrinted>2025-04-16T10:23:00Z</cp:lastPrinted>
  <dcterms:created xsi:type="dcterms:W3CDTF">2025-03-14T11:10:00Z</dcterms:created>
  <dcterms:modified xsi:type="dcterms:W3CDTF">2026-01-19T06:13:00Z</dcterms:modified>
</cp:coreProperties>
</file>