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13FE" w:rsidRPr="00C7409C" w:rsidRDefault="008F13FE" w:rsidP="008F13FE">
      <w:pPr>
        <w:spacing w:after="0" w:line="240" w:lineRule="auto"/>
        <w:rPr>
          <w:rFonts w:ascii="Times New Roman" w:hAnsi="Times New Roman" w:cs="Times New Roman"/>
          <w:color w:val="000000" w:themeColor="text1"/>
          <w:sz w:val="24"/>
          <w:szCs w:val="24"/>
        </w:rPr>
      </w:pPr>
      <w:bookmarkStart w:id="0" w:name="_GoBack"/>
      <w:bookmarkEnd w:id="0"/>
      <w:r w:rsidRPr="00DA3E88">
        <w:rPr>
          <w:rFonts w:ascii="Times New Roman" w:hAnsi="Times New Roman" w:cs="Times New Roman"/>
          <w:b/>
          <w:color w:val="000000" w:themeColor="text1"/>
          <w:sz w:val="24"/>
          <w:szCs w:val="24"/>
        </w:rPr>
        <w:t>УДК</w:t>
      </w:r>
      <w:r w:rsidRPr="00C7409C">
        <w:rPr>
          <w:rFonts w:ascii="Times New Roman" w:hAnsi="Times New Roman" w:cs="Times New Roman"/>
          <w:b/>
          <w:color w:val="000000" w:themeColor="text1"/>
          <w:sz w:val="24"/>
          <w:szCs w:val="24"/>
        </w:rPr>
        <w:t>: 666.9.035</w:t>
      </w:r>
    </w:p>
    <w:p w:rsidR="008F13FE" w:rsidRPr="00C7409C" w:rsidRDefault="008F13FE" w:rsidP="008F13FE">
      <w:pPr>
        <w:spacing w:after="0" w:line="240" w:lineRule="auto"/>
        <w:jc w:val="center"/>
        <w:rPr>
          <w:rFonts w:ascii="Times New Roman" w:hAnsi="Times New Roman" w:cs="Times New Roman"/>
          <w:b/>
          <w:color w:val="000000" w:themeColor="text1"/>
          <w:sz w:val="24"/>
          <w:szCs w:val="24"/>
        </w:rPr>
      </w:pPr>
    </w:p>
    <w:p w:rsidR="008F13FE" w:rsidRPr="00DA3E88" w:rsidRDefault="008F13FE" w:rsidP="008F13FE">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color w:val="000000" w:themeColor="text1"/>
          <w:sz w:val="24"/>
          <w:szCs w:val="24"/>
        </w:rPr>
        <w:t>ВЛИЯНИЕ НАНОСТРУКТУРИРОВАННЫХ</w:t>
      </w:r>
      <w:r w:rsidRPr="00DA3E88">
        <w:rPr>
          <w:rFonts w:ascii="Times New Roman" w:hAnsi="Times New Roman" w:cs="Times New Roman"/>
          <w:b/>
          <w:color w:val="000000" w:themeColor="text1"/>
          <w:sz w:val="24"/>
          <w:szCs w:val="24"/>
        </w:rPr>
        <w:br/>
        <w:t xml:space="preserve">ГИДРОСИЛИКАТОВ КАЛЬЦИЯ </w:t>
      </w:r>
      <w:r w:rsidRPr="00DA3E88">
        <w:rPr>
          <w:rFonts w:ascii="Times New Roman" w:hAnsi="Times New Roman" w:cs="Times New Roman"/>
          <w:b/>
          <w:color w:val="000000" w:themeColor="text1"/>
          <w:sz w:val="24"/>
          <w:szCs w:val="24"/>
        </w:rPr>
        <w:br/>
        <w:t>НА СВОЙСТВА ЦЕМЕНТНОГО БЕТОНА</w:t>
      </w:r>
    </w:p>
    <w:p w:rsidR="008F13FE" w:rsidRPr="00DA3E88" w:rsidRDefault="008F13FE" w:rsidP="008F13FE">
      <w:pPr>
        <w:spacing w:after="0" w:line="240" w:lineRule="auto"/>
        <w:jc w:val="center"/>
        <w:rPr>
          <w:rFonts w:ascii="Times New Roman" w:hAnsi="Times New Roman" w:cs="Times New Roman"/>
          <w:color w:val="000000" w:themeColor="text1"/>
          <w:sz w:val="24"/>
          <w:szCs w:val="24"/>
        </w:rPr>
      </w:pPr>
    </w:p>
    <w:p w:rsidR="008F13FE" w:rsidRPr="00DA3E88" w:rsidRDefault="005A0264" w:rsidP="008F13FE">
      <w:pPr>
        <w:spacing w:after="0" w:line="240" w:lineRule="auto"/>
        <w:jc w:val="center"/>
        <w:rPr>
          <w:rFonts w:ascii="Times New Roman" w:hAnsi="Times New Roman" w:cs="Times New Roman"/>
          <w:b/>
          <w:color w:val="000000" w:themeColor="text1"/>
          <w:sz w:val="24"/>
          <w:szCs w:val="24"/>
          <w:vertAlign w:val="superscript"/>
        </w:rPr>
      </w:pPr>
      <w:r w:rsidRPr="00DA3E88">
        <w:rPr>
          <w:rFonts w:ascii="Times New Roman" w:hAnsi="Times New Roman" w:cs="Times New Roman"/>
          <w:b/>
          <w:color w:val="000000" w:themeColor="text1"/>
          <w:sz w:val="24"/>
          <w:szCs w:val="24"/>
        </w:rPr>
        <w:t xml:space="preserve">Е.А. </w:t>
      </w:r>
      <w:r w:rsidR="008F13FE" w:rsidRPr="00DA3E88">
        <w:rPr>
          <w:rFonts w:ascii="Times New Roman" w:hAnsi="Times New Roman" w:cs="Times New Roman"/>
          <w:b/>
          <w:color w:val="000000" w:themeColor="text1"/>
          <w:sz w:val="24"/>
          <w:szCs w:val="24"/>
        </w:rPr>
        <w:t xml:space="preserve">Шошин, </w:t>
      </w:r>
      <w:r w:rsidRPr="00DA3E88">
        <w:rPr>
          <w:rFonts w:ascii="Times New Roman" w:hAnsi="Times New Roman" w:cs="Times New Roman"/>
          <w:b/>
          <w:color w:val="000000" w:themeColor="text1"/>
          <w:sz w:val="24"/>
          <w:szCs w:val="24"/>
        </w:rPr>
        <w:t xml:space="preserve">Д.К. </w:t>
      </w:r>
      <w:r w:rsidR="008F13FE" w:rsidRPr="00DA3E88">
        <w:rPr>
          <w:rFonts w:ascii="Times New Roman" w:hAnsi="Times New Roman" w:cs="Times New Roman"/>
          <w:b/>
          <w:color w:val="000000" w:themeColor="text1"/>
          <w:sz w:val="24"/>
          <w:szCs w:val="24"/>
        </w:rPr>
        <w:t>Тимохин</w:t>
      </w:r>
      <w:r w:rsidRPr="00DA3E88">
        <w:rPr>
          <w:rFonts w:ascii="Times New Roman" w:hAnsi="Times New Roman" w:cs="Times New Roman"/>
          <w:b/>
          <w:color w:val="000000" w:themeColor="text1"/>
          <w:sz w:val="24"/>
          <w:szCs w:val="24"/>
        </w:rPr>
        <w:t>,</w:t>
      </w:r>
      <w:r w:rsidR="008F13FE" w:rsidRPr="00DA3E88">
        <w:rPr>
          <w:rFonts w:ascii="Times New Roman" w:hAnsi="Times New Roman" w:cs="Times New Roman"/>
          <w:b/>
          <w:color w:val="000000" w:themeColor="text1"/>
          <w:sz w:val="24"/>
          <w:szCs w:val="24"/>
        </w:rPr>
        <w:t xml:space="preserve"> </w:t>
      </w:r>
      <w:r w:rsidRPr="00DA3E88">
        <w:rPr>
          <w:rFonts w:ascii="Times New Roman" w:hAnsi="Times New Roman" w:cs="Times New Roman"/>
          <w:b/>
          <w:color w:val="000000" w:themeColor="text1"/>
          <w:sz w:val="24"/>
          <w:szCs w:val="24"/>
        </w:rPr>
        <w:t xml:space="preserve">Г.А. </w:t>
      </w:r>
      <w:r w:rsidR="008F13FE" w:rsidRPr="00DA3E88">
        <w:rPr>
          <w:rFonts w:ascii="Times New Roman" w:hAnsi="Times New Roman" w:cs="Times New Roman"/>
          <w:b/>
          <w:color w:val="000000" w:themeColor="text1"/>
          <w:sz w:val="24"/>
          <w:szCs w:val="24"/>
        </w:rPr>
        <w:t>Корольков</w:t>
      </w:r>
    </w:p>
    <w:p w:rsidR="008F13FE" w:rsidRPr="00DA3E88" w:rsidRDefault="00DE5AB4" w:rsidP="008F13FE">
      <w:pPr>
        <w:spacing w:after="0" w:line="240" w:lineRule="auto"/>
        <w:jc w:val="center"/>
        <w:rPr>
          <w:rFonts w:ascii="Times New Roman" w:hAnsi="Times New Roman" w:cs="Times New Roman"/>
          <w:b/>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t>университет имени Гагарина Ю.А.</w:t>
      </w:r>
      <w:r w:rsidR="000F41D1">
        <w:rPr>
          <w:rFonts w:ascii="Times New Roman" w:hAnsi="Times New Roman" w:cs="Times New Roman"/>
          <w:b/>
          <w:i/>
          <w:color w:val="000000" w:themeColor="text1"/>
          <w:sz w:val="24"/>
          <w:szCs w:val="24"/>
        </w:rPr>
        <w:t>, Саратов, Россия</w:t>
      </w:r>
      <w:r w:rsidRPr="00DA3E88">
        <w:rPr>
          <w:rFonts w:ascii="Times New Roman" w:hAnsi="Times New Roman" w:cs="Times New Roman"/>
          <w:b/>
          <w:i/>
          <w:color w:val="000000" w:themeColor="text1"/>
          <w:sz w:val="24"/>
          <w:szCs w:val="24"/>
        </w:rPr>
        <w:br/>
      </w:r>
    </w:p>
    <w:p w:rsidR="008F13FE" w:rsidRPr="00DA3E88" w:rsidRDefault="008F13FE" w:rsidP="008F13FE">
      <w:pPr>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Аннотация.</w:t>
      </w:r>
      <w:r w:rsidRPr="00DA3E88">
        <w:rPr>
          <w:rFonts w:ascii="Times New Roman" w:hAnsi="Times New Roman" w:cs="Times New Roman"/>
          <w:i/>
          <w:color w:val="000000" w:themeColor="text1"/>
          <w:szCs w:val="24"/>
        </w:rPr>
        <w:t xml:space="preserve"> Свойства порошкообразных наноструктурированных гидросиликатов кальция, полученных новым методом из углевод-модифицированных гидросиликатных фаз цемента зависят от вида модифицирующего углевода. Лактоза и сахароза формируют наноструктурированный продукт с различным комплексом потребительских свойств, в число которых входят удельная поверхность, фракционный состав порошка, а также его влияние на кинетику отверждения и марочную</w:t>
      </w:r>
      <w:r w:rsidR="005A0264" w:rsidRPr="00DA3E88">
        <w:rPr>
          <w:rFonts w:ascii="Times New Roman" w:hAnsi="Times New Roman" w:cs="Times New Roman"/>
          <w:i/>
          <w:color w:val="000000" w:themeColor="text1"/>
          <w:szCs w:val="24"/>
        </w:rPr>
        <w:t xml:space="preserve"> прочность тяжелого бетона В25.</w:t>
      </w:r>
    </w:p>
    <w:p w:rsidR="008F13FE" w:rsidRPr="00DA3E88" w:rsidRDefault="008F13FE" w:rsidP="008F13FE">
      <w:pPr>
        <w:spacing w:after="0" w:line="240" w:lineRule="auto"/>
        <w:ind w:firstLine="709"/>
        <w:jc w:val="both"/>
        <w:rPr>
          <w:rFonts w:ascii="Times New Roman" w:hAnsi="Times New Roman" w:cs="Times New Roman"/>
          <w:i/>
          <w:color w:val="000000" w:themeColor="text1"/>
          <w:szCs w:val="24"/>
        </w:rPr>
      </w:pPr>
      <w:r w:rsidRPr="00DA3E88">
        <w:rPr>
          <w:rFonts w:ascii="Times New Roman" w:hAnsi="Times New Roman" w:cs="Times New Roman"/>
          <w:b/>
          <w:i/>
          <w:color w:val="000000" w:themeColor="text1"/>
          <w:szCs w:val="24"/>
        </w:rPr>
        <w:t>Ключевые слова:</w:t>
      </w:r>
      <w:r w:rsidRPr="00DA3E88">
        <w:rPr>
          <w:rFonts w:ascii="Times New Roman" w:hAnsi="Times New Roman" w:cs="Times New Roman"/>
          <w:i/>
          <w:color w:val="000000" w:themeColor="text1"/>
          <w:szCs w:val="24"/>
        </w:rPr>
        <w:t xml:space="preserve"> порошки, наноструктурированные гидросиликатов кальция, углеводы, тяжелый бетон, свойства</w:t>
      </w:r>
    </w:p>
    <w:p w:rsidR="008F13FE" w:rsidRPr="00DA3E88" w:rsidRDefault="008F13FE" w:rsidP="008F13FE">
      <w:pPr>
        <w:spacing w:after="0" w:line="240" w:lineRule="auto"/>
        <w:jc w:val="center"/>
        <w:rPr>
          <w:rFonts w:ascii="Times New Roman" w:hAnsi="Times New Roman" w:cs="Times New Roman"/>
          <w:b/>
          <w:color w:val="000000" w:themeColor="text1"/>
          <w:sz w:val="24"/>
          <w:szCs w:val="24"/>
        </w:rPr>
      </w:pPr>
    </w:p>
    <w:p w:rsidR="008F13FE" w:rsidRPr="00DA3E88" w:rsidRDefault="008F13FE" w:rsidP="008F13FE">
      <w:pPr>
        <w:spacing w:after="0" w:line="240" w:lineRule="auto"/>
        <w:jc w:val="center"/>
        <w:rPr>
          <w:rStyle w:val="rynqvb"/>
          <w:rFonts w:ascii="Times New Roman" w:hAnsi="Times New Roman" w:cs="Times New Roman"/>
          <w:b/>
          <w:color w:val="000000" w:themeColor="text1"/>
          <w:sz w:val="24"/>
          <w:szCs w:val="24"/>
          <w:lang w:val="en-US"/>
        </w:rPr>
      </w:pPr>
      <w:r w:rsidRPr="00DA3E88">
        <w:rPr>
          <w:rStyle w:val="rynqvb"/>
          <w:rFonts w:ascii="Times New Roman" w:hAnsi="Times New Roman" w:cs="Times New Roman"/>
          <w:b/>
          <w:color w:val="000000" w:themeColor="text1"/>
          <w:sz w:val="24"/>
          <w:szCs w:val="24"/>
          <w:lang w:val="en"/>
        </w:rPr>
        <w:t xml:space="preserve">EFFECT OF NANOSTRUCTURED </w:t>
      </w:r>
    </w:p>
    <w:p w:rsidR="008F13FE" w:rsidRPr="00DA3E88" w:rsidRDefault="008F13FE" w:rsidP="008F13FE">
      <w:pPr>
        <w:spacing w:after="0" w:line="240" w:lineRule="auto"/>
        <w:jc w:val="center"/>
        <w:rPr>
          <w:rStyle w:val="rynqvb"/>
          <w:rFonts w:ascii="Times New Roman" w:hAnsi="Times New Roman" w:cs="Times New Roman"/>
          <w:b/>
          <w:color w:val="000000" w:themeColor="text1"/>
          <w:sz w:val="24"/>
          <w:szCs w:val="24"/>
          <w:lang w:val="en"/>
        </w:rPr>
      </w:pPr>
      <w:r w:rsidRPr="00DA3E88">
        <w:rPr>
          <w:rStyle w:val="rynqvb"/>
          <w:rFonts w:ascii="Times New Roman" w:hAnsi="Times New Roman" w:cs="Times New Roman"/>
          <w:b/>
          <w:color w:val="000000" w:themeColor="text1"/>
          <w:sz w:val="24"/>
          <w:szCs w:val="24"/>
          <w:lang w:val="en"/>
        </w:rPr>
        <w:t xml:space="preserve">CALCIUM HYDROSILICATES </w:t>
      </w:r>
      <w:r w:rsidRPr="00DA3E88">
        <w:rPr>
          <w:rStyle w:val="rynqvb"/>
          <w:rFonts w:ascii="Times New Roman" w:hAnsi="Times New Roman" w:cs="Times New Roman"/>
          <w:b/>
          <w:color w:val="000000" w:themeColor="text1"/>
          <w:sz w:val="24"/>
          <w:szCs w:val="24"/>
          <w:lang w:val="en"/>
        </w:rPr>
        <w:br/>
        <w:t>ON THE PROPERTIES OF CEMENT CONCRETE</w:t>
      </w:r>
    </w:p>
    <w:p w:rsidR="008F13FE" w:rsidRPr="00DA3E88" w:rsidRDefault="008F13FE" w:rsidP="008F13FE">
      <w:pPr>
        <w:spacing w:after="0" w:line="240" w:lineRule="auto"/>
        <w:jc w:val="center"/>
        <w:rPr>
          <w:rStyle w:val="rynqvb"/>
          <w:rFonts w:ascii="Times New Roman" w:hAnsi="Times New Roman" w:cs="Times New Roman"/>
          <w:b/>
          <w:color w:val="000000" w:themeColor="text1"/>
          <w:sz w:val="24"/>
          <w:szCs w:val="24"/>
          <w:lang w:val="en"/>
        </w:rPr>
      </w:pPr>
    </w:p>
    <w:p w:rsidR="008F13FE" w:rsidRPr="00DA3E88" w:rsidRDefault="005A0264" w:rsidP="008F13FE">
      <w:pPr>
        <w:spacing w:after="0" w:line="240" w:lineRule="auto"/>
        <w:jc w:val="center"/>
        <w:rPr>
          <w:rStyle w:val="affe"/>
          <w:rFonts w:eastAsia="Calibri"/>
          <w:color w:val="000000" w:themeColor="text1"/>
          <w:sz w:val="24"/>
          <w:szCs w:val="24"/>
          <w:vertAlign w:val="superscript"/>
          <w:lang w:val="en"/>
        </w:rPr>
      </w:pPr>
      <w:r w:rsidRPr="00DA3E88">
        <w:rPr>
          <w:rStyle w:val="affe"/>
          <w:rFonts w:eastAsia="Calibri"/>
          <w:color w:val="000000" w:themeColor="text1"/>
          <w:sz w:val="24"/>
          <w:szCs w:val="24"/>
          <w:lang w:val="en-US"/>
        </w:rPr>
        <w:t>E.A.</w:t>
      </w:r>
      <w:r w:rsidRPr="00DA3E88">
        <w:rPr>
          <w:rStyle w:val="affe"/>
          <w:rFonts w:eastAsia="Calibri"/>
          <w:color w:val="000000" w:themeColor="text1"/>
          <w:sz w:val="24"/>
          <w:szCs w:val="24"/>
          <w:lang w:val="en"/>
        </w:rPr>
        <w:t xml:space="preserve"> </w:t>
      </w:r>
      <w:r w:rsidRPr="00DA3E88">
        <w:rPr>
          <w:rStyle w:val="affe"/>
          <w:rFonts w:eastAsia="Calibri"/>
          <w:color w:val="000000" w:themeColor="text1"/>
          <w:sz w:val="24"/>
          <w:szCs w:val="24"/>
          <w:lang w:val="en-US"/>
        </w:rPr>
        <w:t>Shoshin</w:t>
      </w:r>
      <w:r w:rsidR="008F13FE" w:rsidRPr="00DA3E88">
        <w:rPr>
          <w:rStyle w:val="affe"/>
          <w:rFonts w:eastAsia="Calibri"/>
          <w:color w:val="000000" w:themeColor="text1"/>
          <w:sz w:val="24"/>
          <w:szCs w:val="24"/>
          <w:lang w:val="en-US"/>
        </w:rPr>
        <w:t xml:space="preserve">, </w:t>
      </w:r>
      <w:r w:rsidRPr="00DA3E88">
        <w:rPr>
          <w:rStyle w:val="affe"/>
          <w:rFonts w:eastAsia="Calibri"/>
          <w:color w:val="000000" w:themeColor="text1"/>
          <w:sz w:val="24"/>
          <w:szCs w:val="24"/>
          <w:lang w:val="en-US"/>
        </w:rPr>
        <w:t>D.K.</w:t>
      </w:r>
      <w:r w:rsidRPr="00DA3E88">
        <w:rPr>
          <w:rStyle w:val="affe"/>
          <w:rFonts w:eastAsia="Calibri"/>
          <w:color w:val="000000" w:themeColor="text1"/>
          <w:sz w:val="24"/>
          <w:szCs w:val="24"/>
          <w:lang w:val="en"/>
        </w:rPr>
        <w:t xml:space="preserve"> </w:t>
      </w:r>
      <w:r w:rsidR="008F13FE" w:rsidRPr="00DA3E88">
        <w:rPr>
          <w:rStyle w:val="affe"/>
          <w:rFonts w:eastAsia="Calibri"/>
          <w:color w:val="000000" w:themeColor="text1"/>
          <w:sz w:val="24"/>
          <w:szCs w:val="24"/>
          <w:lang w:val="en-US"/>
        </w:rPr>
        <w:t>Timokhin,</w:t>
      </w:r>
      <w:r w:rsidRPr="00DA3E88">
        <w:rPr>
          <w:rStyle w:val="affe"/>
          <w:rFonts w:eastAsia="Calibri"/>
          <w:color w:val="000000" w:themeColor="text1"/>
          <w:sz w:val="24"/>
          <w:szCs w:val="24"/>
          <w:lang w:val="en-US"/>
        </w:rPr>
        <w:t xml:space="preserve"> G.A.</w:t>
      </w:r>
      <w:r w:rsidR="008F13FE" w:rsidRPr="00DA3E88">
        <w:rPr>
          <w:rStyle w:val="affe"/>
          <w:rFonts w:eastAsia="Calibri"/>
          <w:color w:val="000000" w:themeColor="text1"/>
          <w:sz w:val="24"/>
          <w:szCs w:val="24"/>
          <w:lang w:val="en-US"/>
        </w:rPr>
        <w:t xml:space="preserve"> Korolkov </w:t>
      </w:r>
    </w:p>
    <w:p w:rsidR="005A0264" w:rsidRPr="00DA3E88" w:rsidRDefault="000F41D1" w:rsidP="005A0264">
      <w:pPr>
        <w:pStyle w:val="afd"/>
        <w:ind w:firstLine="0"/>
        <w:jc w:val="center"/>
        <w:rPr>
          <w:rFonts w:cs="Times New Roman"/>
          <w:b/>
          <w:i/>
          <w:color w:val="000000" w:themeColor="text1"/>
          <w:sz w:val="24"/>
          <w:szCs w:val="24"/>
          <w:lang w:val="en-US"/>
        </w:rPr>
      </w:pPr>
      <w:r w:rsidRPr="00DA3E88">
        <w:rPr>
          <w:rStyle w:val="ezkurwreuab5ozgtqnkl"/>
          <w:rFonts w:cs="Times New Roman"/>
          <w:b/>
          <w:i/>
          <w:color w:val="000000" w:themeColor="text1"/>
          <w:sz w:val="24"/>
          <w:szCs w:val="24"/>
          <w:lang w:val="en-US"/>
        </w:rPr>
        <w:t>Yuri</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Gagarin State</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Technical</w:t>
      </w:r>
      <w:r w:rsidRPr="00DA3E88">
        <w:rPr>
          <w:rFonts w:cs="Times New Roman"/>
          <w:b/>
          <w:i/>
          <w:color w:val="000000" w:themeColor="text1"/>
          <w:sz w:val="24"/>
          <w:szCs w:val="24"/>
          <w:lang w:val="en-US"/>
        </w:rPr>
        <w:t xml:space="preserve"> </w:t>
      </w:r>
      <w:r w:rsidRPr="000F41D1">
        <w:rPr>
          <w:rFonts w:cs="Times New Roman"/>
          <w:b/>
          <w:i/>
          <w:color w:val="000000" w:themeColor="text1"/>
          <w:sz w:val="24"/>
          <w:szCs w:val="24"/>
          <w:lang w:val="en-US"/>
        </w:rPr>
        <w:br/>
      </w:r>
      <w:r w:rsidRPr="00DA3E88">
        <w:rPr>
          <w:rStyle w:val="ezkurwreuab5ozgtqnkl"/>
          <w:rFonts w:cs="Times New Roman"/>
          <w:b/>
          <w:i/>
          <w:color w:val="000000" w:themeColor="text1"/>
          <w:sz w:val="24"/>
          <w:szCs w:val="24"/>
          <w:lang w:val="en-US"/>
        </w:rPr>
        <w:t>University</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of</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Saratov, Saratov,</w:t>
      </w:r>
      <w:r w:rsidRPr="00DA3E88">
        <w:rPr>
          <w:rFonts w:cs="Times New Roman"/>
          <w:b/>
          <w:i/>
          <w:color w:val="000000" w:themeColor="text1"/>
          <w:sz w:val="24"/>
          <w:szCs w:val="24"/>
          <w:lang w:val="en-US"/>
        </w:rPr>
        <w:t xml:space="preserve"> </w:t>
      </w:r>
      <w:r w:rsidRPr="00DA3E88">
        <w:rPr>
          <w:rStyle w:val="ezkurwreuab5ozgtqnkl"/>
          <w:rFonts w:cs="Times New Roman"/>
          <w:b/>
          <w:i/>
          <w:color w:val="000000" w:themeColor="text1"/>
          <w:sz w:val="24"/>
          <w:szCs w:val="24"/>
          <w:lang w:val="en-US"/>
        </w:rPr>
        <w:t>Russia</w:t>
      </w:r>
    </w:p>
    <w:p w:rsidR="008F13FE" w:rsidRPr="00DA3E88" w:rsidRDefault="008F13FE" w:rsidP="008F13FE">
      <w:pPr>
        <w:spacing w:after="0" w:line="240" w:lineRule="auto"/>
        <w:jc w:val="center"/>
        <w:rPr>
          <w:rFonts w:ascii="Times New Roman" w:hAnsi="Times New Roman" w:cs="Times New Roman"/>
          <w:b/>
          <w:color w:val="000000" w:themeColor="text1"/>
          <w:sz w:val="24"/>
          <w:szCs w:val="24"/>
          <w:lang w:val="en-US"/>
        </w:rPr>
      </w:pPr>
    </w:p>
    <w:p w:rsidR="008F13FE" w:rsidRPr="00DA3E88" w:rsidRDefault="008F13FE" w:rsidP="008F13FE">
      <w:pPr>
        <w:spacing w:after="0" w:line="240" w:lineRule="auto"/>
        <w:ind w:firstLine="709"/>
        <w:jc w:val="both"/>
        <w:rPr>
          <w:rStyle w:val="rynqvb"/>
          <w:rFonts w:ascii="Times New Roman" w:hAnsi="Times New Roman" w:cs="Times New Roman"/>
          <w:i/>
          <w:color w:val="000000" w:themeColor="text1"/>
          <w:szCs w:val="24"/>
          <w:lang w:val="en-US"/>
        </w:rPr>
      </w:pPr>
      <w:r w:rsidRPr="00DA3E88">
        <w:rPr>
          <w:rStyle w:val="rynqvb"/>
          <w:rFonts w:ascii="Times New Roman" w:hAnsi="Times New Roman" w:cs="Times New Roman"/>
          <w:b/>
          <w:i/>
          <w:color w:val="000000" w:themeColor="text1"/>
          <w:szCs w:val="24"/>
          <w:lang w:val="en"/>
        </w:rPr>
        <w:t>Abstract</w:t>
      </w:r>
      <w:r w:rsidRPr="00DA3E88">
        <w:rPr>
          <w:rStyle w:val="rynqvb"/>
          <w:rFonts w:ascii="Times New Roman" w:hAnsi="Times New Roman" w:cs="Times New Roman"/>
          <w:b/>
          <w:i/>
          <w:color w:val="000000" w:themeColor="text1"/>
          <w:szCs w:val="24"/>
          <w:lang w:val="en-US"/>
        </w:rPr>
        <w:t>.</w:t>
      </w:r>
      <w:r w:rsidRPr="00DA3E88">
        <w:rPr>
          <w:rStyle w:val="rynqvb"/>
          <w:rFonts w:ascii="Times New Roman" w:hAnsi="Times New Roman" w:cs="Times New Roman"/>
          <w:i/>
          <w:color w:val="000000" w:themeColor="text1"/>
          <w:szCs w:val="24"/>
          <w:lang w:val="en-US"/>
        </w:rPr>
        <w:t xml:space="preserve"> Powders of nanostructured calcium hydrosilicates were obtained by modifying hydrated phases of Portland cement with subsequent heat treatment. Consumer properties of the powders depend on the type of modifying carbohydrate. Changing the modifying carbohydrate affects the specific surface and fractional composition of the powder, and the effect of the powder on the kinetics of hardening and the grade strength of heavy concrete B25 also changes.</w:t>
      </w:r>
    </w:p>
    <w:p w:rsidR="008F13FE" w:rsidRPr="00DA3E88" w:rsidRDefault="008F13FE" w:rsidP="008F13FE">
      <w:pPr>
        <w:spacing w:after="0" w:line="240" w:lineRule="auto"/>
        <w:ind w:firstLine="709"/>
        <w:jc w:val="both"/>
        <w:rPr>
          <w:rFonts w:ascii="Times New Roman" w:hAnsi="Times New Roman" w:cs="Times New Roman"/>
          <w:i/>
          <w:color w:val="000000" w:themeColor="text1"/>
          <w:szCs w:val="24"/>
          <w:lang w:val="en-US"/>
        </w:rPr>
      </w:pPr>
      <w:r w:rsidRPr="00DA3E88">
        <w:rPr>
          <w:rFonts w:ascii="Times New Roman" w:hAnsi="Times New Roman" w:cs="Times New Roman"/>
          <w:b/>
          <w:i/>
          <w:color w:val="000000" w:themeColor="text1"/>
          <w:szCs w:val="24"/>
          <w:lang w:val="en-US"/>
        </w:rPr>
        <w:t>Keywords:</w:t>
      </w:r>
      <w:r w:rsidRPr="00DA3E88">
        <w:rPr>
          <w:rFonts w:ascii="Times New Roman" w:hAnsi="Times New Roman" w:cs="Times New Roman"/>
          <w:i/>
          <w:color w:val="000000" w:themeColor="text1"/>
          <w:szCs w:val="24"/>
          <w:lang w:val="en-US"/>
        </w:rPr>
        <w:t xml:space="preserve"> powders, nanostructured calcium silicate hydroxides, carbohydrates, heavy concrete, properties</w:t>
      </w:r>
    </w:p>
    <w:p w:rsidR="008F13FE" w:rsidRPr="00DA3E88" w:rsidRDefault="008F13FE" w:rsidP="008F13FE">
      <w:pPr>
        <w:spacing w:after="0" w:line="240" w:lineRule="auto"/>
        <w:ind w:firstLine="709"/>
        <w:jc w:val="both"/>
        <w:rPr>
          <w:rFonts w:ascii="Times New Roman" w:hAnsi="Times New Roman" w:cs="Times New Roman"/>
          <w:b/>
          <w:color w:val="000000" w:themeColor="text1"/>
          <w:sz w:val="24"/>
          <w:szCs w:val="24"/>
          <w:lang w:val="en-US"/>
        </w:rPr>
      </w:pPr>
    </w:p>
    <w:p w:rsidR="008F13FE" w:rsidRPr="00DA3E88" w:rsidRDefault="008F13FE" w:rsidP="008F13FE">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Вопросы ускорения структурообразования входят в число факторов экономической эффективности цементных композитов [1-3]. Новая волна научного интереса к</w:t>
      </w:r>
      <w:r w:rsidR="005A026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ускоряющим добавкам в последнее десятилетие связана с широким внедрением наноматериалов в технологию цементных (и не только) композиционных материалов [4-6]. Активно изучаются ускоряющие свойства как ставших уже «традиционными» первичных наноматериалов нанокремнезема, наноглины, нанокарбонатов [7], так и</w:t>
      </w:r>
      <w:r w:rsidR="005A026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специально синтезированных наноматериалов – наногидросиликатов кальция [8] и</w:t>
      </w:r>
      <w:r w:rsidR="005A0264"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слоистых нанокомпозитов на основе гидроалюминатов и инкорпорированных в них поликарбоксилатных эфиров [9].</w:t>
      </w:r>
    </w:p>
    <w:p w:rsidR="008F13FE" w:rsidRPr="00DA3E88" w:rsidRDefault="008F13FE" w:rsidP="008F13FE">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При изучении наногидросиликатов кальция на кафедре «Строительные материалы, конструкции и технологии» СГТУ им. Ю.А. Гагарина, был обнаружен новый метод синтеза гидросиликатного наноматериала, основанный на уникальной способности гидросиликатов кальция, модифицированных углеводами (модифицированные продукты гидратации МПГ), в определенных условиях претерпевать процесс самодиспергирования, выражающийся в разрушении компактных слабозакристаллизованных модифицированных гидросиликатных фаз с образованием наночастиц гидросиликатов кальция [10]. В результате самодиспергирования МПГ образуются минеральные силикат-</w:t>
      </w:r>
      <w:r w:rsidRPr="00DA3E88">
        <w:rPr>
          <w:rFonts w:ascii="Times New Roman" w:hAnsi="Times New Roman" w:cs="Times New Roman"/>
          <w:color w:val="000000" w:themeColor="text1"/>
          <w:sz w:val="24"/>
          <w:szCs w:val="24"/>
        </w:rPr>
        <w:lastRenderedPageBreak/>
        <w:t>кальциевые дисперсии (СКД), содержание частицы широкого размерного ряда, вплоть до нанодиапазона [11]. СКД обладают высоким сродством к цементному камню и могут быть применены в различном качестве (как компонент цементо-замещающей композиции, реологически активная добавка и проч.) [11, 12]</w:t>
      </w:r>
      <w:r w:rsidR="005A0264" w:rsidRPr="00DA3E88">
        <w:rPr>
          <w:rFonts w:ascii="Times New Roman" w:hAnsi="Times New Roman" w:cs="Times New Roman"/>
          <w:color w:val="000000" w:themeColor="text1"/>
          <w:sz w:val="24"/>
          <w:szCs w:val="24"/>
        </w:rPr>
        <w:t>.</w:t>
      </w:r>
    </w:p>
    <w:p w:rsidR="008F13FE" w:rsidRPr="00DA3E88" w:rsidRDefault="008F13FE" w:rsidP="008F13FE">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Представляло интерес выявить влияние природы модифицирующего углевода на характеристики цементных композиций, модифицированных соответствующими наноструктурированными гидросиликатами кальция.</w:t>
      </w:r>
    </w:p>
    <w:p w:rsidR="008F13FE" w:rsidRPr="00DA3E88" w:rsidRDefault="008F13FE" w:rsidP="008F13FE">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В настоящем исследовании в качестве вяжущего использовался портландцемент ЦЕМ I 42.5H (АО «ВОЛГА ЦЕМЕНТ»), а в качестве модификаторов использовались два вида углевода, редуцирующий (лактоза) и нередуцирующий (сахароза) дисахарид. При этом данные дисахариды являются изомерами, т.</w:t>
      </w:r>
      <w:r w:rsidR="00F26C68" w:rsidRPr="00DA3E88">
        <w:rPr>
          <w:rFonts w:ascii="Times New Roman" w:hAnsi="Times New Roman" w:cs="Times New Roman"/>
          <w:color w:val="000000" w:themeColor="text1"/>
          <w:sz w:val="24"/>
          <w:szCs w:val="24"/>
        </w:rPr>
        <w:t> </w:t>
      </w:r>
      <w:r w:rsidRPr="00DA3E88">
        <w:rPr>
          <w:rFonts w:ascii="Times New Roman" w:hAnsi="Times New Roman" w:cs="Times New Roman"/>
          <w:color w:val="000000" w:themeColor="text1"/>
          <w:sz w:val="24"/>
          <w:szCs w:val="24"/>
        </w:rPr>
        <w:t>е. обладают одинаковой молеку</w:t>
      </w:r>
      <w:r w:rsidR="00F26C68" w:rsidRPr="00DA3E88">
        <w:rPr>
          <w:rFonts w:ascii="Times New Roman" w:hAnsi="Times New Roman" w:cs="Times New Roman"/>
          <w:color w:val="000000" w:themeColor="text1"/>
          <w:sz w:val="24"/>
          <w:szCs w:val="24"/>
        </w:rPr>
        <w:t>лярной массой.</w:t>
      </w:r>
    </w:p>
    <w:p w:rsidR="008F13FE" w:rsidRPr="00DA3E88" w:rsidRDefault="008F13FE" w:rsidP="008F13FE">
      <w:pPr>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Изучаемые углеводы различаются поведением в водных растворах, но объединены наличием в своих структурах циклических молекулярных фрагментов – пиранозных циклов. При этом, наличие пиранозного кольца в составе молекулы углевода является одним из условий образования прочной адсорбционной связи с силикатами и гидросиликатами [13].</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Синтез СКД проводился помолом цемента в растворе модифицирующего углевода при В/Т=2 и содержании в суспензии углевода – 3</w:t>
      </w:r>
      <w:r w:rsidR="005A0264" w:rsidRPr="00DA3E88">
        <w:rPr>
          <w:color w:val="000000" w:themeColor="text1"/>
          <w:lang w:val="ru-RU"/>
        </w:rPr>
        <w:t> </w:t>
      </w:r>
      <w:r w:rsidRPr="00DA3E88">
        <w:rPr>
          <w:color w:val="000000" w:themeColor="text1"/>
          <w:lang w:val="ru-RU"/>
        </w:rPr>
        <w:t>% с последующим термолизом полученных МПГ при температуре до 200</w:t>
      </w:r>
      <w:r w:rsidR="005A0264" w:rsidRPr="00DA3E88">
        <w:rPr>
          <w:color w:val="000000" w:themeColor="text1"/>
          <w:lang w:val="ru-RU"/>
        </w:rPr>
        <w:t>° </w:t>
      </w:r>
      <w:r w:rsidRPr="00DA3E88">
        <w:rPr>
          <w:color w:val="000000" w:themeColor="text1"/>
          <w:lang w:val="ru-RU"/>
        </w:rPr>
        <w:t>С и пониженном давлении (15 кПа). Длительность мокрого помола в выбра</w:t>
      </w:r>
      <w:r w:rsidR="005A0264" w:rsidRPr="00DA3E88">
        <w:rPr>
          <w:color w:val="000000" w:themeColor="text1"/>
          <w:lang w:val="ru-RU"/>
        </w:rPr>
        <w:t>нных условиях составила 2 часа.</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Удельная поверхность и характеристики пористости СКД определялись методом адсорбции азота по 4-точечному методу БЭТ на приборе СОРБИ-М в Центре высоких технологий (ЦВТ) БГТУ им. В.Г. Шухова.</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Гранулометрия порошковых материалов определялась на лазерном анализаторе Horiba LA-300 в абсолютированном изопропаноле (научно-образовательный центр «Нанотехнологии и наноматериалы» СГТУ имени Гагарина Ю.А).</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Активность композиционного вяжущего определялась согласно ГОСТ 310.4-81.</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Сроки схватывания и физико-механические характеристики вяжущего и тяжелого бетона класса В25, определялись по ГОСТ 10180-2012, 10181-2000. Подбор состава бетонной смеси осуществлялся по ГОСТ 27006-2019 с использованием гранитного щебня (фр. 5</w:t>
      </w:r>
      <w:r w:rsidR="005A0264" w:rsidRPr="00DA3E88">
        <w:rPr>
          <w:color w:val="000000" w:themeColor="text1"/>
          <w:lang w:val="ru-RU"/>
        </w:rPr>
        <w:t>-20).</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Сравнение свойств образцов бетона проводилось на равноподвижных составах (ОК 16 см). Сравнительная оценка эффективности сахар-модифицированного СКД (сСКД) и лактоза-модифицированного СКД (лСКД) в составе КВ проводилась на немодифицированном тяжелом бетоне класса В25.</w:t>
      </w:r>
    </w:p>
    <w:p w:rsidR="008F13FE" w:rsidRPr="00DA3E88" w:rsidRDefault="008F13FE" w:rsidP="008F13FE">
      <w:pPr>
        <w:pStyle w:val="TTPParagraphothers"/>
        <w:ind w:firstLine="0"/>
        <w:jc w:val="center"/>
        <w:rPr>
          <w:color w:val="000000" w:themeColor="text1"/>
          <w:sz w:val="16"/>
          <w:szCs w:val="22"/>
          <w:lang w:val="ru-RU"/>
        </w:rPr>
      </w:pPr>
    </w:p>
    <w:p w:rsidR="008F13FE" w:rsidRPr="00DA3E88" w:rsidRDefault="008F13FE" w:rsidP="008F13FE">
      <w:pPr>
        <w:pStyle w:val="TTPParagraphothers"/>
        <w:ind w:firstLine="0"/>
        <w:jc w:val="right"/>
        <w:rPr>
          <w:color w:val="000000" w:themeColor="text1"/>
          <w:sz w:val="22"/>
          <w:szCs w:val="22"/>
          <w:lang w:val="ru-RU"/>
        </w:rPr>
      </w:pPr>
      <w:r w:rsidRPr="00DA3E88">
        <w:rPr>
          <w:color w:val="000000" w:themeColor="text1"/>
          <w:sz w:val="22"/>
          <w:szCs w:val="22"/>
          <w:lang w:val="ru-RU"/>
        </w:rPr>
        <w:t>Таблица 1</w:t>
      </w:r>
    </w:p>
    <w:p w:rsidR="008F13FE" w:rsidRPr="00DA3E88" w:rsidRDefault="008F13FE" w:rsidP="008F13FE">
      <w:pPr>
        <w:pStyle w:val="TTPParagraphothers"/>
        <w:ind w:firstLine="0"/>
        <w:jc w:val="center"/>
        <w:rPr>
          <w:color w:val="000000" w:themeColor="text1"/>
          <w:sz w:val="22"/>
          <w:szCs w:val="22"/>
          <w:lang w:val="ru-RU"/>
        </w:rPr>
      </w:pPr>
      <w:r w:rsidRPr="00DA3E88">
        <w:rPr>
          <w:color w:val="000000" w:themeColor="text1"/>
          <w:sz w:val="22"/>
          <w:szCs w:val="22"/>
          <w:lang w:val="ru-RU"/>
        </w:rPr>
        <w:t>Состав и свойства тяжелого бетона В 25</w:t>
      </w:r>
    </w:p>
    <w:tbl>
      <w:tblPr>
        <w:tblStyle w:val="aa"/>
        <w:tblW w:w="4913" w:type="pct"/>
        <w:tblInd w:w="108" w:type="dxa"/>
        <w:tblLook w:val="04A0" w:firstRow="1" w:lastRow="0" w:firstColumn="1" w:lastColumn="0" w:noHBand="0" w:noVBand="1"/>
      </w:tblPr>
      <w:tblGrid>
        <w:gridCol w:w="4575"/>
        <w:gridCol w:w="4549"/>
      </w:tblGrid>
      <w:tr w:rsidR="00DA3E88" w:rsidRPr="00DA3E88" w:rsidTr="00EA6DE1">
        <w:trPr>
          <w:trHeight w:val="191"/>
        </w:trPr>
        <w:tc>
          <w:tcPr>
            <w:tcW w:w="2507" w:type="pct"/>
            <w:vAlign w:val="center"/>
          </w:tcPr>
          <w:p w:rsidR="008F13FE" w:rsidRPr="00DA3E88" w:rsidRDefault="008F13FE" w:rsidP="00EF2EC1">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Контрольный состав</w:t>
            </w:r>
          </w:p>
        </w:tc>
        <w:tc>
          <w:tcPr>
            <w:tcW w:w="2493" w:type="pct"/>
            <w:vAlign w:val="center"/>
          </w:tcPr>
          <w:p w:rsidR="008F13FE" w:rsidRPr="00DA3E88" w:rsidRDefault="008F13FE" w:rsidP="00EF2EC1">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Свойства</w:t>
            </w:r>
          </w:p>
        </w:tc>
      </w:tr>
      <w:tr w:rsidR="008F13FE" w:rsidRPr="00DA3E88" w:rsidTr="00EA6DE1">
        <w:trPr>
          <w:trHeight w:val="873"/>
        </w:trPr>
        <w:tc>
          <w:tcPr>
            <w:tcW w:w="2507" w:type="pct"/>
            <w:vAlign w:val="center"/>
          </w:tcPr>
          <w:p w:rsidR="008F13FE" w:rsidRPr="00DA3E88" w:rsidRDefault="008F13FE" w:rsidP="002D0C4F">
            <w:pPr>
              <w:tabs>
                <w:tab w:val="right" w:pos="3153"/>
              </w:tabs>
              <w:ind w:left="743"/>
              <w:rPr>
                <w:rFonts w:ascii="Times New Roman" w:hAnsi="Times New Roman" w:cs="Times New Roman"/>
                <w:color w:val="000000" w:themeColor="text1"/>
              </w:rPr>
            </w:pPr>
            <w:r w:rsidRPr="00DA3E88">
              <w:rPr>
                <w:rFonts w:ascii="Times New Roman" w:hAnsi="Times New Roman" w:cs="Times New Roman"/>
                <w:color w:val="000000" w:themeColor="text1"/>
              </w:rPr>
              <w:t xml:space="preserve">Цемент </w:t>
            </w:r>
            <w:r w:rsidRPr="00DA3E88">
              <w:rPr>
                <w:rFonts w:ascii="Times New Roman" w:hAnsi="Times New Roman" w:cs="Times New Roman"/>
                <w:color w:val="000000" w:themeColor="text1"/>
              </w:rPr>
              <w:tab/>
              <w:t>– 405 [кг]</w:t>
            </w:r>
          </w:p>
          <w:p w:rsidR="008F13FE" w:rsidRPr="00DA3E88" w:rsidRDefault="008F13FE" w:rsidP="002D0C4F">
            <w:pPr>
              <w:tabs>
                <w:tab w:val="right" w:pos="3153"/>
              </w:tabs>
              <w:ind w:left="743"/>
              <w:rPr>
                <w:rFonts w:ascii="Times New Roman" w:hAnsi="Times New Roman" w:cs="Times New Roman"/>
                <w:color w:val="000000" w:themeColor="text1"/>
              </w:rPr>
            </w:pPr>
            <w:r w:rsidRPr="00DA3E88">
              <w:rPr>
                <w:rFonts w:ascii="Times New Roman" w:hAnsi="Times New Roman" w:cs="Times New Roman"/>
                <w:color w:val="000000" w:themeColor="text1"/>
              </w:rPr>
              <w:t>Щебень</w:t>
            </w:r>
            <w:r w:rsidRPr="00DA3E88">
              <w:rPr>
                <w:rFonts w:ascii="Times New Roman" w:hAnsi="Times New Roman" w:cs="Times New Roman"/>
                <w:color w:val="000000" w:themeColor="text1"/>
              </w:rPr>
              <w:tab/>
              <w:t>– 1130 [кг]</w:t>
            </w:r>
          </w:p>
          <w:p w:rsidR="008F13FE" w:rsidRPr="00DA3E88" w:rsidRDefault="008F13FE" w:rsidP="002D0C4F">
            <w:pPr>
              <w:tabs>
                <w:tab w:val="right" w:pos="3153"/>
              </w:tabs>
              <w:ind w:left="743"/>
              <w:rPr>
                <w:rFonts w:ascii="Times New Roman" w:hAnsi="Times New Roman" w:cs="Times New Roman"/>
                <w:color w:val="000000" w:themeColor="text1"/>
              </w:rPr>
            </w:pPr>
            <w:r w:rsidRPr="00DA3E88">
              <w:rPr>
                <w:rFonts w:ascii="Times New Roman" w:hAnsi="Times New Roman" w:cs="Times New Roman"/>
                <w:color w:val="000000" w:themeColor="text1"/>
              </w:rPr>
              <w:t>Песок</w:t>
            </w:r>
            <w:r w:rsidRPr="00DA3E88">
              <w:rPr>
                <w:rFonts w:ascii="Times New Roman" w:hAnsi="Times New Roman" w:cs="Times New Roman"/>
                <w:color w:val="000000" w:themeColor="text1"/>
              </w:rPr>
              <w:tab/>
              <w:t>– 620 [кг]</w:t>
            </w:r>
          </w:p>
          <w:p w:rsidR="008F13FE" w:rsidRPr="00DA3E88" w:rsidRDefault="002D0C4F" w:rsidP="002D0C4F">
            <w:pPr>
              <w:tabs>
                <w:tab w:val="right" w:pos="3153"/>
              </w:tabs>
              <w:ind w:left="743"/>
              <w:rPr>
                <w:rFonts w:ascii="Times New Roman" w:hAnsi="Times New Roman" w:cs="Times New Roman"/>
                <w:color w:val="000000" w:themeColor="text1"/>
              </w:rPr>
            </w:pPr>
            <w:r w:rsidRPr="00DA3E88">
              <w:rPr>
                <w:rFonts w:ascii="Times New Roman" w:hAnsi="Times New Roman" w:cs="Times New Roman"/>
                <w:color w:val="000000" w:themeColor="text1"/>
              </w:rPr>
              <w:t>Вода</w:t>
            </w:r>
            <w:r w:rsidR="008F13FE" w:rsidRPr="00DA3E88">
              <w:rPr>
                <w:rFonts w:ascii="Times New Roman" w:hAnsi="Times New Roman" w:cs="Times New Roman"/>
                <w:color w:val="000000" w:themeColor="text1"/>
              </w:rPr>
              <w:tab/>
              <w:t>– 203 [кг]</w:t>
            </w:r>
          </w:p>
        </w:tc>
        <w:tc>
          <w:tcPr>
            <w:tcW w:w="2493" w:type="pct"/>
            <w:vAlign w:val="center"/>
          </w:tcPr>
          <w:p w:rsidR="008F13FE" w:rsidRPr="00DA3E88" w:rsidRDefault="008F13FE" w:rsidP="00EF2EC1">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Плотность – 2325 [кг/м</w:t>
            </w:r>
            <w:r w:rsidRPr="00DA3E88">
              <w:rPr>
                <w:rFonts w:ascii="Times New Roman" w:hAnsi="Times New Roman" w:cs="Times New Roman"/>
                <w:color w:val="000000" w:themeColor="text1"/>
                <w:vertAlign w:val="superscript"/>
              </w:rPr>
              <w:t>3</w:t>
            </w:r>
            <w:r w:rsidRPr="00DA3E88">
              <w:rPr>
                <w:rFonts w:ascii="Times New Roman" w:hAnsi="Times New Roman" w:cs="Times New Roman"/>
                <w:color w:val="000000" w:themeColor="text1"/>
              </w:rPr>
              <w:t>]</w:t>
            </w:r>
          </w:p>
          <w:p w:rsidR="008F13FE" w:rsidRPr="00DA3E88" w:rsidRDefault="008F13FE" w:rsidP="00EF2EC1">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ОК=16 [см]</w:t>
            </w:r>
          </w:p>
          <w:p w:rsidR="008F13FE" w:rsidRPr="00DA3E88" w:rsidRDefault="008F13FE" w:rsidP="00EF2EC1">
            <w:pPr>
              <w:jc w:val="center"/>
              <w:rPr>
                <w:rFonts w:ascii="Times New Roman" w:hAnsi="Times New Roman" w:cs="Times New Roman"/>
                <w:color w:val="000000" w:themeColor="text1"/>
              </w:rPr>
            </w:pPr>
          </w:p>
        </w:tc>
      </w:tr>
    </w:tbl>
    <w:p w:rsidR="008F13FE" w:rsidRPr="00DA3E88" w:rsidRDefault="008F13FE" w:rsidP="008F13FE">
      <w:pPr>
        <w:pStyle w:val="TTPParagraphothers"/>
        <w:ind w:firstLine="0"/>
        <w:jc w:val="center"/>
        <w:rPr>
          <w:color w:val="000000" w:themeColor="text1"/>
          <w:sz w:val="22"/>
          <w:szCs w:val="22"/>
          <w:lang w:val="ru-RU"/>
        </w:rPr>
      </w:pPr>
    </w:p>
    <w:p w:rsidR="00DE5AB4" w:rsidRPr="00DA3E88" w:rsidRDefault="008F13FE" w:rsidP="008F13FE">
      <w:pPr>
        <w:pStyle w:val="TTPParagraphothers"/>
        <w:ind w:firstLine="709"/>
        <w:rPr>
          <w:color w:val="000000" w:themeColor="text1"/>
          <w:lang w:val="ru-RU"/>
        </w:rPr>
      </w:pPr>
      <w:r w:rsidRPr="00DA3E88">
        <w:rPr>
          <w:color w:val="000000" w:themeColor="text1"/>
          <w:lang w:val="ru-RU"/>
        </w:rPr>
        <w:t xml:space="preserve">Наличие стабильной в водной среде циклической молекулярной структуры определяет способность сахарозы к образованию полимолекулярных адсорбционных слоев на поверхности силикатов [14]. Это, в свою очередь, является причиной высокого равновесного содержания углевода в водной фазе. </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Лактоза, не обладая стабильной в водной среде молекулярной структурой, связывается гидросиликатной фазой в большей степени, в результате чего равновесная концентрация углевода в водной фазе более чем в 8 раз ниже, чем в образцах с сахаро</w:t>
      </w:r>
      <w:r w:rsidRPr="00DA3E88">
        <w:rPr>
          <w:color w:val="000000" w:themeColor="text1"/>
          <w:lang w:val="ru-RU"/>
        </w:rPr>
        <w:lastRenderedPageBreak/>
        <w:t xml:space="preserve">зой [13]. Такие различия в характере взаимодействия дисахарида с силикатной фазой обуславливают существенные различия в свойствах получаемых СКД и, в частности, ксерогеля, входящего в состав СКД и представляющего собой продукт коагуляции наночастиц силикатов, образующихся в ходе термолиза модифицированных гидросиликатов кальция [15]. </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Высокая равновесная концентрация сахарозы является причиной формирования наноразмерной пористой структуры ксерогеля с диаметром пор 4</w:t>
      </w:r>
      <w:r w:rsidR="005A0264" w:rsidRPr="00DA3E88">
        <w:rPr>
          <w:color w:val="000000" w:themeColor="text1"/>
          <w:lang w:val="ru-RU"/>
        </w:rPr>
        <w:t>-</w:t>
      </w:r>
      <w:r w:rsidRPr="00DA3E88">
        <w:rPr>
          <w:color w:val="000000" w:themeColor="text1"/>
          <w:lang w:val="ru-RU"/>
        </w:rPr>
        <w:t>8 нм с преобладанием пор 4 нм [16]. Следствием последнего является высокая удельная поверхность сСКД (табл. 2).</w:t>
      </w:r>
    </w:p>
    <w:p w:rsidR="008F13FE" w:rsidRPr="00DA3E88" w:rsidRDefault="008F13FE" w:rsidP="008F13FE">
      <w:pPr>
        <w:pStyle w:val="TTPParagraphothers"/>
        <w:ind w:firstLine="0"/>
        <w:jc w:val="center"/>
        <w:rPr>
          <w:color w:val="000000" w:themeColor="text1"/>
          <w:sz w:val="22"/>
          <w:szCs w:val="22"/>
          <w:lang w:val="ru-RU"/>
        </w:rPr>
      </w:pPr>
    </w:p>
    <w:p w:rsidR="008F13FE" w:rsidRPr="00DA3E88" w:rsidRDefault="008F13FE" w:rsidP="008F13FE">
      <w:pPr>
        <w:pStyle w:val="TTPParagraphothers"/>
        <w:ind w:firstLine="0"/>
        <w:jc w:val="right"/>
        <w:rPr>
          <w:color w:val="000000" w:themeColor="text1"/>
          <w:sz w:val="22"/>
          <w:szCs w:val="22"/>
          <w:lang w:val="ru-RU"/>
        </w:rPr>
      </w:pPr>
      <w:r w:rsidRPr="00DA3E88">
        <w:rPr>
          <w:color w:val="000000" w:themeColor="text1"/>
          <w:sz w:val="22"/>
          <w:szCs w:val="22"/>
          <w:lang w:val="ru-RU"/>
        </w:rPr>
        <w:t>Таблица 2</w:t>
      </w:r>
    </w:p>
    <w:p w:rsidR="008F13FE" w:rsidRPr="00DA3E88" w:rsidRDefault="008F13FE" w:rsidP="008F13FE">
      <w:pPr>
        <w:pStyle w:val="TTPParagraphothers"/>
        <w:ind w:firstLine="0"/>
        <w:jc w:val="center"/>
        <w:rPr>
          <w:color w:val="000000" w:themeColor="text1"/>
          <w:sz w:val="22"/>
          <w:szCs w:val="22"/>
          <w:lang w:val="ru-RU"/>
        </w:rPr>
      </w:pPr>
      <w:r w:rsidRPr="00DA3E88">
        <w:rPr>
          <w:color w:val="000000" w:themeColor="text1"/>
          <w:sz w:val="22"/>
          <w:szCs w:val="22"/>
          <w:lang w:val="ru-RU"/>
        </w:rPr>
        <w:t>Удельная поверхность по БЭТ сСКД и лСКД</w:t>
      </w:r>
    </w:p>
    <w:tbl>
      <w:tblPr>
        <w:tblStyle w:val="aa"/>
        <w:tblW w:w="9015" w:type="dxa"/>
        <w:jc w:val="center"/>
        <w:tblLook w:val="04A0" w:firstRow="1" w:lastRow="0" w:firstColumn="1" w:lastColumn="0" w:noHBand="0" w:noVBand="1"/>
      </w:tblPr>
      <w:tblGrid>
        <w:gridCol w:w="3605"/>
        <w:gridCol w:w="5410"/>
      </w:tblGrid>
      <w:tr w:rsidR="00DA3E88" w:rsidRPr="00DA3E88" w:rsidTr="005A0264">
        <w:trPr>
          <w:trHeight w:val="340"/>
          <w:jc w:val="center"/>
        </w:trPr>
        <w:tc>
          <w:tcPr>
            <w:tcW w:w="3605" w:type="dxa"/>
            <w:vAlign w:val="center"/>
          </w:tcPr>
          <w:p w:rsidR="008F13FE" w:rsidRPr="00DA3E88" w:rsidRDefault="008F13FE" w:rsidP="005A0264">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 xml:space="preserve">Вид модифицирующего </w:t>
            </w:r>
            <w:r w:rsidRPr="00DA3E88">
              <w:rPr>
                <w:rFonts w:ascii="Times New Roman" w:hAnsi="Times New Roman" w:cs="Times New Roman"/>
                <w:color w:val="000000" w:themeColor="text1"/>
              </w:rPr>
              <w:br/>
              <w:t>углевода в составе СКД</w:t>
            </w:r>
          </w:p>
        </w:tc>
        <w:tc>
          <w:tcPr>
            <w:tcW w:w="5410" w:type="dxa"/>
            <w:vAlign w:val="center"/>
          </w:tcPr>
          <w:p w:rsidR="008F13FE" w:rsidRPr="00DA3E88" w:rsidRDefault="008F13FE" w:rsidP="005A0264">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Удельная поверхность, [м</w:t>
            </w:r>
            <w:r w:rsidRPr="00DA3E88">
              <w:rPr>
                <w:rFonts w:ascii="Times New Roman" w:hAnsi="Times New Roman" w:cs="Times New Roman"/>
                <w:color w:val="000000" w:themeColor="text1"/>
                <w:vertAlign w:val="superscript"/>
              </w:rPr>
              <w:t>2</w:t>
            </w:r>
            <w:r w:rsidRPr="00DA3E88">
              <w:rPr>
                <w:rFonts w:ascii="Times New Roman" w:hAnsi="Times New Roman" w:cs="Times New Roman"/>
                <w:color w:val="000000" w:themeColor="text1"/>
              </w:rPr>
              <w:t>/г]</w:t>
            </w:r>
          </w:p>
        </w:tc>
      </w:tr>
      <w:tr w:rsidR="00DA3E88" w:rsidRPr="00DA3E88" w:rsidTr="005A0264">
        <w:trPr>
          <w:trHeight w:val="340"/>
          <w:jc w:val="center"/>
        </w:trPr>
        <w:tc>
          <w:tcPr>
            <w:tcW w:w="3605" w:type="dxa"/>
            <w:vAlign w:val="center"/>
          </w:tcPr>
          <w:p w:rsidR="008F13FE" w:rsidRPr="00DA3E88" w:rsidRDefault="008F13FE" w:rsidP="005A0264">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сахароза</w:t>
            </w:r>
          </w:p>
        </w:tc>
        <w:tc>
          <w:tcPr>
            <w:tcW w:w="5410" w:type="dxa"/>
            <w:vAlign w:val="center"/>
          </w:tcPr>
          <w:p w:rsidR="008F13FE" w:rsidRPr="00DA3E88" w:rsidRDefault="008F13FE" w:rsidP="005A0264">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26,3</w:t>
            </w:r>
            <w:r w:rsidR="005A0264" w:rsidRPr="00DA3E88">
              <w:rPr>
                <w:rFonts w:ascii="Times New Roman" w:hAnsi="Times New Roman" w:cs="Times New Roman"/>
                <w:color w:val="000000" w:themeColor="text1"/>
              </w:rPr>
              <w:t xml:space="preserve"> </w:t>
            </w:r>
            <w:r w:rsidRPr="00DA3E88">
              <w:rPr>
                <w:rFonts w:ascii="Times New Roman" w:hAnsi="Times New Roman" w:cs="Times New Roman"/>
                <w:color w:val="000000" w:themeColor="text1"/>
              </w:rPr>
              <w:t>±</w:t>
            </w:r>
            <w:r w:rsidR="005A0264" w:rsidRPr="00DA3E88">
              <w:rPr>
                <w:rFonts w:ascii="Times New Roman" w:hAnsi="Times New Roman" w:cs="Times New Roman"/>
                <w:color w:val="000000" w:themeColor="text1"/>
              </w:rPr>
              <w:t xml:space="preserve"> </w:t>
            </w:r>
            <w:r w:rsidRPr="00DA3E88">
              <w:rPr>
                <w:rFonts w:ascii="Times New Roman" w:hAnsi="Times New Roman" w:cs="Times New Roman"/>
                <w:color w:val="000000" w:themeColor="text1"/>
              </w:rPr>
              <w:t>0,7</w:t>
            </w:r>
          </w:p>
        </w:tc>
      </w:tr>
      <w:tr w:rsidR="008F13FE" w:rsidRPr="00DA3E88" w:rsidTr="005A0264">
        <w:trPr>
          <w:trHeight w:val="340"/>
          <w:jc w:val="center"/>
        </w:trPr>
        <w:tc>
          <w:tcPr>
            <w:tcW w:w="3605" w:type="dxa"/>
            <w:vAlign w:val="center"/>
          </w:tcPr>
          <w:p w:rsidR="008F13FE" w:rsidRPr="00DA3E88" w:rsidRDefault="008F13FE" w:rsidP="005A0264">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лактоза</w:t>
            </w:r>
          </w:p>
        </w:tc>
        <w:tc>
          <w:tcPr>
            <w:tcW w:w="5410" w:type="dxa"/>
            <w:vAlign w:val="center"/>
          </w:tcPr>
          <w:p w:rsidR="008F13FE" w:rsidRPr="00DA3E88" w:rsidRDefault="008F13FE" w:rsidP="005A0264">
            <w:pPr>
              <w:jc w:val="center"/>
              <w:rPr>
                <w:rFonts w:ascii="Times New Roman" w:hAnsi="Times New Roman" w:cs="Times New Roman"/>
                <w:color w:val="000000" w:themeColor="text1"/>
              </w:rPr>
            </w:pPr>
            <w:r w:rsidRPr="00DA3E88">
              <w:rPr>
                <w:rFonts w:ascii="Times New Roman" w:hAnsi="Times New Roman" w:cs="Times New Roman"/>
                <w:color w:val="000000" w:themeColor="text1"/>
              </w:rPr>
              <w:t>13,0</w:t>
            </w:r>
            <w:r w:rsidR="005A0264" w:rsidRPr="00DA3E88">
              <w:rPr>
                <w:rFonts w:ascii="Times New Roman" w:hAnsi="Times New Roman" w:cs="Times New Roman"/>
                <w:color w:val="000000" w:themeColor="text1"/>
              </w:rPr>
              <w:t xml:space="preserve"> </w:t>
            </w:r>
            <w:r w:rsidRPr="00DA3E88">
              <w:rPr>
                <w:rFonts w:ascii="Times New Roman" w:hAnsi="Times New Roman" w:cs="Times New Roman"/>
                <w:color w:val="000000" w:themeColor="text1"/>
              </w:rPr>
              <w:t>±</w:t>
            </w:r>
            <w:r w:rsidR="005A0264" w:rsidRPr="00DA3E88">
              <w:rPr>
                <w:rFonts w:ascii="Times New Roman" w:hAnsi="Times New Roman" w:cs="Times New Roman"/>
                <w:color w:val="000000" w:themeColor="text1"/>
              </w:rPr>
              <w:t xml:space="preserve"> </w:t>
            </w:r>
            <w:r w:rsidRPr="00DA3E88">
              <w:rPr>
                <w:rFonts w:ascii="Times New Roman" w:hAnsi="Times New Roman" w:cs="Times New Roman"/>
                <w:color w:val="000000" w:themeColor="text1"/>
              </w:rPr>
              <w:t>0,2</w:t>
            </w:r>
          </w:p>
        </w:tc>
      </w:tr>
    </w:tbl>
    <w:p w:rsidR="008F13FE" w:rsidRPr="00DA3E88" w:rsidRDefault="008F13FE" w:rsidP="008F13FE">
      <w:pPr>
        <w:pStyle w:val="TTPParagraphothers"/>
        <w:ind w:firstLine="0"/>
        <w:jc w:val="center"/>
        <w:rPr>
          <w:color w:val="000000" w:themeColor="text1"/>
          <w:sz w:val="22"/>
          <w:szCs w:val="22"/>
          <w:lang w:val="ru-RU"/>
        </w:rPr>
      </w:pPr>
    </w:p>
    <w:p w:rsidR="008F13FE" w:rsidRPr="00DA3E88" w:rsidRDefault="008F13FE" w:rsidP="008F13FE">
      <w:pPr>
        <w:pStyle w:val="TTPParagraphothers"/>
        <w:ind w:firstLine="709"/>
        <w:rPr>
          <w:color w:val="000000" w:themeColor="text1"/>
          <w:lang w:val="ru-RU"/>
        </w:rPr>
      </w:pPr>
      <w:r w:rsidRPr="00DA3E88">
        <w:rPr>
          <w:color w:val="000000" w:themeColor="text1"/>
          <w:lang w:val="ru-RU"/>
        </w:rPr>
        <w:t xml:space="preserve">Связь высокой равновесной концентрации углевода с размером пор может быть объяснена тем, что момент образования наночастиц силикатов сопровождается скачкообразным ростом свободной поверхности. </w:t>
      </w:r>
    </w:p>
    <w:p w:rsidR="00DE5AB4" w:rsidRPr="00DA3E88" w:rsidRDefault="008F13FE" w:rsidP="008F13FE">
      <w:pPr>
        <w:pStyle w:val="TTPParagraphothers"/>
        <w:ind w:firstLine="709"/>
        <w:rPr>
          <w:color w:val="000000" w:themeColor="text1"/>
          <w:lang w:val="ru-RU"/>
        </w:rPr>
      </w:pPr>
      <w:r w:rsidRPr="00DA3E88">
        <w:rPr>
          <w:color w:val="000000" w:themeColor="text1"/>
          <w:lang w:val="ru-RU"/>
        </w:rPr>
        <w:t>Способность сахарозы образовывать механически прочные адсорбционные оболочки является определяющим с точки зрения стабилизации силикатной нанофазы и</w:t>
      </w:r>
      <w:r w:rsidR="005A0264" w:rsidRPr="00DA3E88">
        <w:rPr>
          <w:color w:val="000000" w:themeColor="text1"/>
          <w:lang w:val="ru-RU"/>
        </w:rPr>
        <w:t> </w:t>
      </w:r>
      <w:r w:rsidRPr="00DA3E88">
        <w:rPr>
          <w:color w:val="000000" w:themeColor="text1"/>
          <w:lang w:val="ru-RU"/>
        </w:rPr>
        <w:t xml:space="preserve">предотвращения ее консолидации. </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Низкая равновесная концентрация лактозы в водной фазе предопределяет низкую стабилизирующую способность лактозы и относительно глубокое развитие процессов консолидации образующейся нанофазы силикатов, в результате чего наблюдается образование ксерогеля с широким распределением пор по размерам (вплоть до 80</w:t>
      </w:r>
      <w:r w:rsidR="005A0264" w:rsidRPr="00DA3E88">
        <w:rPr>
          <w:color w:val="000000" w:themeColor="text1"/>
          <w:lang w:val="ru-RU"/>
        </w:rPr>
        <w:t> </w:t>
      </w:r>
      <w:r w:rsidRPr="00DA3E88">
        <w:rPr>
          <w:color w:val="000000" w:themeColor="text1"/>
          <w:lang w:val="ru-RU"/>
        </w:rPr>
        <w:t>нм) и преобладанием пор 25</w:t>
      </w:r>
      <w:r w:rsidR="005A0264" w:rsidRPr="00DA3E88">
        <w:rPr>
          <w:color w:val="000000" w:themeColor="text1"/>
          <w:lang w:val="ru-RU"/>
        </w:rPr>
        <w:t>-</w:t>
      </w:r>
      <w:r w:rsidRPr="00DA3E88">
        <w:rPr>
          <w:color w:val="000000" w:themeColor="text1"/>
          <w:lang w:val="ru-RU"/>
        </w:rPr>
        <w:t>50 нм [16]. Следствием способности сахарозы препятствовать коагуляции наночастиц силикатов и уплотнению ксергогеля является изменение гранулометрических кривых СКД в сторону увеличения содержания тонкодисперсных фракций (рис. 1).</w:t>
      </w:r>
    </w:p>
    <w:p w:rsidR="008F13FE" w:rsidRPr="00DA3E88" w:rsidRDefault="008F13FE" w:rsidP="005A0264">
      <w:pPr>
        <w:pStyle w:val="TTPParagraphothers"/>
        <w:ind w:firstLine="0"/>
        <w:jc w:val="center"/>
        <w:rPr>
          <w:color w:val="000000" w:themeColor="text1"/>
          <w:sz w:val="22"/>
          <w:lang w:val="ru-RU"/>
        </w:rPr>
      </w:pPr>
    </w:p>
    <w:p w:rsidR="005A0264" w:rsidRPr="00DA3E88" w:rsidRDefault="005A0264" w:rsidP="005A0264">
      <w:pPr>
        <w:pStyle w:val="TTPParagraphothers"/>
        <w:ind w:firstLine="0"/>
        <w:jc w:val="center"/>
        <w:rPr>
          <w:color w:val="000000" w:themeColor="text1"/>
          <w:sz w:val="22"/>
          <w:lang w:val="ru-RU"/>
        </w:rPr>
      </w:pPr>
      <w:r w:rsidRPr="00DA3E88">
        <w:rPr>
          <w:noProof/>
          <w:color w:val="000000" w:themeColor="text1"/>
          <w:sz w:val="22"/>
          <w:lang w:val="ru-RU" w:eastAsia="ru-RU"/>
        </w:rPr>
        <w:drawing>
          <wp:inline distT="0" distB="0" distL="0" distR="0" wp14:anchorId="0F295B30" wp14:editId="409BE72D">
            <wp:extent cx="5733288" cy="2125980"/>
            <wp:effectExtent l="0" t="0" r="1270" b="7620"/>
            <wp:docPr id="1029" name="Рисунок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jpg"/>
                    <pic:cNvPicPr/>
                  </pic:nvPicPr>
                  <pic:blipFill>
                    <a:blip r:embed="rId8">
                      <a:extLst>
                        <a:ext uri="{28A0092B-C50C-407E-A947-70E740481C1C}">
                          <a14:useLocalDpi xmlns:a14="http://schemas.microsoft.com/office/drawing/2010/main" val="0"/>
                        </a:ext>
                      </a:extLst>
                    </a:blip>
                    <a:stretch>
                      <a:fillRect/>
                    </a:stretch>
                  </pic:blipFill>
                  <pic:spPr>
                    <a:xfrm>
                      <a:off x="0" y="0"/>
                      <a:ext cx="5733288" cy="2125980"/>
                    </a:xfrm>
                    <a:prstGeom prst="rect">
                      <a:avLst/>
                    </a:prstGeom>
                  </pic:spPr>
                </pic:pic>
              </a:graphicData>
            </a:graphic>
          </wp:inline>
        </w:drawing>
      </w:r>
    </w:p>
    <w:p w:rsidR="005A0264" w:rsidRPr="00DA3E88" w:rsidRDefault="005A0264" w:rsidP="005A0264">
      <w:pPr>
        <w:tabs>
          <w:tab w:val="left" w:pos="6804"/>
        </w:tabs>
        <w:spacing w:after="0" w:line="240" w:lineRule="auto"/>
        <w:ind w:left="1843"/>
        <w:contextualSpacing/>
        <w:rPr>
          <w:rFonts w:ascii="Times New Roman" w:hAnsi="Times New Roman" w:cs="Times New Roman"/>
          <w:color w:val="000000" w:themeColor="text1"/>
        </w:rPr>
      </w:pPr>
      <w:r w:rsidRPr="00DA3E88">
        <w:rPr>
          <w:rFonts w:ascii="Times New Roman" w:hAnsi="Times New Roman" w:cs="Times New Roman"/>
          <w:color w:val="000000" w:themeColor="text1"/>
        </w:rPr>
        <w:t>а</w:t>
      </w:r>
      <w:r w:rsidRPr="00DA3E88">
        <w:rPr>
          <w:rFonts w:ascii="Times New Roman" w:hAnsi="Times New Roman" w:cs="Times New Roman"/>
          <w:color w:val="000000" w:themeColor="text1"/>
        </w:rPr>
        <w:tab/>
        <w:t>б</w:t>
      </w:r>
    </w:p>
    <w:p w:rsidR="005A0264" w:rsidRPr="00DA3E88" w:rsidRDefault="005A0264" w:rsidP="005A0264">
      <w:pPr>
        <w:pStyle w:val="TTPParagraphothers"/>
        <w:ind w:firstLine="0"/>
        <w:jc w:val="center"/>
        <w:rPr>
          <w:color w:val="000000" w:themeColor="text1"/>
          <w:sz w:val="22"/>
          <w:lang w:val="ru-RU"/>
        </w:rPr>
      </w:pPr>
    </w:p>
    <w:p w:rsidR="005A0264" w:rsidRPr="00DA3E88" w:rsidRDefault="005A0264" w:rsidP="005A0264">
      <w:pPr>
        <w:pStyle w:val="TTPParagraphothers"/>
        <w:ind w:firstLine="0"/>
        <w:jc w:val="center"/>
        <w:rPr>
          <w:color w:val="000000" w:themeColor="text1"/>
          <w:sz w:val="22"/>
          <w:lang w:val="ru-RU"/>
        </w:rPr>
      </w:pPr>
      <w:r w:rsidRPr="00DA3E88">
        <w:rPr>
          <w:color w:val="000000" w:themeColor="text1"/>
          <w:sz w:val="22"/>
          <w:lang w:val="ru-RU"/>
        </w:rPr>
        <w:t>Рис. 1. Кривые распределения частиц: а – сСКД, б – лСКД</w:t>
      </w:r>
    </w:p>
    <w:p w:rsidR="008F13FE" w:rsidRPr="00DA3E88" w:rsidRDefault="008F13FE" w:rsidP="005A0264">
      <w:pPr>
        <w:pStyle w:val="TTPParagraphothers"/>
        <w:ind w:firstLine="0"/>
        <w:jc w:val="center"/>
        <w:rPr>
          <w:color w:val="000000" w:themeColor="text1"/>
          <w:sz w:val="22"/>
          <w:lang w:val="ru-RU"/>
        </w:rPr>
      </w:pPr>
    </w:p>
    <w:p w:rsidR="008F13FE" w:rsidRPr="00DA3E88" w:rsidRDefault="008F13FE" w:rsidP="008F13FE">
      <w:pPr>
        <w:pStyle w:val="TTPParagraphothers"/>
        <w:ind w:firstLine="709"/>
        <w:rPr>
          <w:color w:val="000000" w:themeColor="text1"/>
          <w:lang w:val="ru-RU"/>
        </w:rPr>
      </w:pPr>
      <w:r w:rsidRPr="00DA3E88">
        <w:rPr>
          <w:color w:val="000000" w:themeColor="text1"/>
          <w:lang w:val="ru-RU"/>
        </w:rPr>
        <w:t>Гранулометрия, высокая удельная поверхность добавок СКД позволяют существенно повысить активность композиционных цементных вяжущих, содержащих СКД в своем составе (табл. 3)</w:t>
      </w:r>
      <w:r w:rsidR="00EA6DE1">
        <w:rPr>
          <w:color w:val="000000" w:themeColor="text1"/>
          <w:lang w:val="ru-RU"/>
        </w:rPr>
        <w:t>.</w:t>
      </w:r>
    </w:p>
    <w:p w:rsidR="008F13FE" w:rsidRPr="00DA3E88" w:rsidRDefault="008F13FE" w:rsidP="008F13FE">
      <w:pPr>
        <w:pStyle w:val="TTPParagraphothers"/>
        <w:ind w:firstLine="0"/>
        <w:jc w:val="right"/>
        <w:rPr>
          <w:color w:val="000000" w:themeColor="text1"/>
          <w:sz w:val="22"/>
          <w:szCs w:val="22"/>
          <w:lang w:val="ru-RU"/>
        </w:rPr>
      </w:pPr>
      <w:r w:rsidRPr="00DA3E88">
        <w:rPr>
          <w:color w:val="000000" w:themeColor="text1"/>
          <w:sz w:val="22"/>
          <w:szCs w:val="22"/>
          <w:lang w:val="ru-RU"/>
        </w:rPr>
        <w:lastRenderedPageBreak/>
        <w:t>Таблица 3</w:t>
      </w:r>
    </w:p>
    <w:p w:rsidR="008F13FE" w:rsidRPr="00DA3E88" w:rsidRDefault="008F13FE" w:rsidP="008F13FE">
      <w:pPr>
        <w:pStyle w:val="TTPParagraphothers"/>
        <w:ind w:firstLine="0"/>
        <w:jc w:val="center"/>
        <w:rPr>
          <w:color w:val="000000" w:themeColor="text1"/>
          <w:sz w:val="22"/>
          <w:szCs w:val="22"/>
          <w:lang w:val="ru-RU"/>
        </w:rPr>
      </w:pPr>
      <w:r w:rsidRPr="00DA3E88">
        <w:rPr>
          <w:color w:val="000000" w:themeColor="text1"/>
          <w:sz w:val="22"/>
          <w:szCs w:val="22"/>
          <w:lang w:val="ru-RU"/>
        </w:rPr>
        <w:t xml:space="preserve">Изменение активности композиционного (Цемент-СКД) </w:t>
      </w:r>
      <w:r w:rsidRPr="00DA3E88">
        <w:rPr>
          <w:color w:val="000000" w:themeColor="text1"/>
          <w:sz w:val="22"/>
          <w:szCs w:val="22"/>
          <w:lang w:val="ru-RU"/>
        </w:rPr>
        <w:br/>
        <w:t>вяжущего в зависимости от содержания СКД</w:t>
      </w:r>
    </w:p>
    <w:tbl>
      <w:tblPr>
        <w:tblStyle w:val="aa"/>
        <w:tblW w:w="0" w:type="auto"/>
        <w:jc w:val="center"/>
        <w:tblLook w:val="04A0" w:firstRow="1" w:lastRow="0" w:firstColumn="1" w:lastColumn="0" w:noHBand="0" w:noVBand="1"/>
      </w:tblPr>
      <w:tblGrid>
        <w:gridCol w:w="1699"/>
        <w:gridCol w:w="1855"/>
        <w:gridCol w:w="1855"/>
        <w:gridCol w:w="1855"/>
        <w:gridCol w:w="1860"/>
      </w:tblGrid>
      <w:tr w:rsidR="00DA3E88" w:rsidRPr="00DA3E88" w:rsidTr="00EA6DE1">
        <w:trPr>
          <w:trHeight w:val="447"/>
          <w:jc w:val="center"/>
        </w:trPr>
        <w:tc>
          <w:tcPr>
            <w:tcW w:w="1699" w:type="dxa"/>
            <w:vMerge w:val="restart"/>
            <w:shd w:val="clear" w:color="auto" w:fill="FFFFFF" w:themeFill="background1"/>
            <w:vAlign w:val="center"/>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Вид СКД</w:t>
            </w:r>
          </w:p>
        </w:tc>
        <w:tc>
          <w:tcPr>
            <w:tcW w:w="7425" w:type="dxa"/>
            <w:gridSpan w:val="4"/>
            <w:shd w:val="clear" w:color="auto" w:fill="FFFFFF" w:themeFill="background1"/>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Прочность на сжатие (МПа / прирост в %) образцов</w:t>
            </w:r>
          </w:p>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из непластифицированных растворов при содержании СКД (%)</w:t>
            </w:r>
          </w:p>
        </w:tc>
      </w:tr>
      <w:tr w:rsidR="00DA3E88" w:rsidRPr="00DA3E88" w:rsidTr="00EA6DE1">
        <w:trPr>
          <w:trHeight w:val="155"/>
          <w:jc w:val="center"/>
        </w:trPr>
        <w:tc>
          <w:tcPr>
            <w:tcW w:w="1699" w:type="dxa"/>
            <w:vMerge/>
            <w:shd w:val="clear" w:color="auto" w:fill="FFFFFF" w:themeFill="background1"/>
          </w:tcPr>
          <w:p w:rsidR="008F13FE" w:rsidRPr="00DA3E88" w:rsidRDefault="008F13FE" w:rsidP="00EF2EC1">
            <w:pPr>
              <w:widowControl w:val="0"/>
              <w:jc w:val="center"/>
              <w:rPr>
                <w:rFonts w:ascii="Times New Roman" w:hAnsi="Times New Roman" w:cs="Times New Roman"/>
                <w:color w:val="000000" w:themeColor="text1"/>
              </w:rPr>
            </w:pPr>
          </w:p>
        </w:tc>
        <w:tc>
          <w:tcPr>
            <w:tcW w:w="1855" w:type="dxa"/>
            <w:shd w:val="clear" w:color="auto" w:fill="FFFFFF" w:themeFill="background1"/>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0</w:t>
            </w:r>
          </w:p>
        </w:tc>
        <w:tc>
          <w:tcPr>
            <w:tcW w:w="1855" w:type="dxa"/>
            <w:shd w:val="clear" w:color="auto" w:fill="FFFFFF" w:themeFill="background1"/>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10</w:t>
            </w:r>
          </w:p>
        </w:tc>
        <w:tc>
          <w:tcPr>
            <w:tcW w:w="1855" w:type="dxa"/>
            <w:shd w:val="clear" w:color="auto" w:fill="FFFFFF" w:themeFill="background1"/>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20</w:t>
            </w:r>
          </w:p>
        </w:tc>
        <w:tc>
          <w:tcPr>
            <w:tcW w:w="1860" w:type="dxa"/>
            <w:shd w:val="clear" w:color="auto" w:fill="FFFFFF" w:themeFill="background1"/>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30</w:t>
            </w:r>
          </w:p>
        </w:tc>
      </w:tr>
      <w:tr w:rsidR="00DA3E88" w:rsidRPr="00DA3E88" w:rsidTr="00EF2EC1">
        <w:trPr>
          <w:trHeight w:val="224"/>
          <w:jc w:val="center"/>
        </w:trPr>
        <w:tc>
          <w:tcPr>
            <w:tcW w:w="1699"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сСКД</w:t>
            </w:r>
          </w:p>
        </w:tc>
        <w:tc>
          <w:tcPr>
            <w:tcW w:w="1855"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51 /100</w:t>
            </w:r>
          </w:p>
        </w:tc>
        <w:tc>
          <w:tcPr>
            <w:tcW w:w="1855"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60,2 /118</w:t>
            </w:r>
          </w:p>
        </w:tc>
        <w:tc>
          <w:tcPr>
            <w:tcW w:w="1855"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70,4 /138</w:t>
            </w:r>
          </w:p>
        </w:tc>
        <w:tc>
          <w:tcPr>
            <w:tcW w:w="1860"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69,9 /137</w:t>
            </w:r>
          </w:p>
        </w:tc>
      </w:tr>
      <w:tr w:rsidR="008F13FE" w:rsidRPr="00DA3E88" w:rsidTr="00EF2EC1">
        <w:trPr>
          <w:trHeight w:val="233"/>
          <w:jc w:val="center"/>
        </w:trPr>
        <w:tc>
          <w:tcPr>
            <w:tcW w:w="1699"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лСКД</w:t>
            </w:r>
          </w:p>
        </w:tc>
        <w:tc>
          <w:tcPr>
            <w:tcW w:w="1855"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51 /100</w:t>
            </w:r>
          </w:p>
        </w:tc>
        <w:tc>
          <w:tcPr>
            <w:tcW w:w="1855"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56,1 /110</w:t>
            </w:r>
          </w:p>
        </w:tc>
        <w:tc>
          <w:tcPr>
            <w:tcW w:w="1855"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62,7 /123</w:t>
            </w:r>
          </w:p>
        </w:tc>
        <w:tc>
          <w:tcPr>
            <w:tcW w:w="1860" w:type="dxa"/>
          </w:tcPr>
          <w:p w:rsidR="008F13FE" w:rsidRPr="00DA3E88" w:rsidRDefault="008F13FE" w:rsidP="00EF2EC1">
            <w:pPr>
              <w:widowControl w:val="0"/>
              <w:jc w:val="center"/>
              <w:rPr>
                <w:rFonts w:ascii="Times New Roman" w:hAnsi="Times New Roman" w:cs="Times New Roman"/>
                <w:color w:val="000000" w:themeColor="text1"/>
              </w:rPr>
            </w:pPr>
            <w:r w:rsidRPr="00DA3E88">
              <w:rPr>
                <w:rFonts w:ascii="Times New Roman" w:hAnsi="Times New Roman" w:cs="Times New Roman"/>
                <w:color w:val="000000" w:themeColor="text1"/>
              </w:rPr>
              <w:t>59,7 /117</w:t>
            </w:r>
          </w:p>
        </w:tc>
      </w:tr>
    </w:tbl>
    <w:p w:rsidR="008F13FE" w:rsidRPr="00DA3E88" w:rsidRDefault="008F13FE" w:rsidP="008F13FE">
      <w:pPr>
        <w:pStyle w:val="TTPParagraphothers"/>
        <w:ind w:firstLine="709"/>
        <w:rPr>
          <w:color w:val="000000" w:themeColor="text1"/>
          <w:lang w:val="ru-RU"/>
        </w:rPr>
      </w:pPr>
    </w:p>
    <w:p w:rsidR="008F13FE" w:rsidRPr="00DA3E88" w:rsidRDefault="008F13FE" w:rsidP="008F13FE">
      <w:pPr>
        <w:pStyle w:val="TTPParagraphothers"/>
        <w:ind w:firstLine="709"/>
        <w:rPr>
          <w:color w:val="000000" w:themeColor="text1"/>
          <w:lang w:val="ru-RU"/>
        </w:rPr>
      </w:pPr>
      <w:r w:rsidRPr="00DA3E88">
        <w:rPr>
          <w:color w:val="000000" w:themeColor="text1"/>
          <w:lang w:val="ru-RU"/>
        </w:rPr>
        <w:t>Частицы силикатов, входящие в состав ксерогеля, отличаются переменным элементным составом и аморфной структурой [15], что делает их идеальными центрами нуклеации CSH-фаз цементного камня. В результате наблюдается перенос процессов фазообразования C-S-H-фаз с поверхности клинкерных частиц на поверхность наночастиц синтетических CSH-фаз (эффект нуклеации), достигается ускорение процессов схватывания и твердения и увеличение прочностных характеристик камня (за счет увеличения степени конверсии клинкерных минералов) [17].</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Изучение свойств бетонных смесей с использованием композиционного вяжущего (КВ) показало, что эффект ускорения схватывания наблюдается при использовании КВ с лСКД в своем составе (рис. 2</w:t>
      </w:r>
      <w:r w:rsidR="005A0264" w:rsidRPr="00DA3E88">
        <w:rPr>
          <w:color w:val="000000" w:themeColor="text1"/>
          <w:lang w:val="ru-RU"/>
        </w:rPr>
        <w:t>,</w:t>
      </w:r>
      <w:r w:rsidRPr="00DA3E88">
        <w:rPr>
          <w:color w:val="000000" w:themeColor="text1"/>
          <w:lang w:val="ru-RU"/>
        </w:rPr>
        <w:t xml:space="preserve"> а). КВ с сСКД показывают сложную картину изменения сроков схватывания бетонных смесей (рис. 2</w:t>
      </w:r>
      <w:r w:rsidR="005A0264" w:rsidRPr="00DA3E88">
        <w:rPr>
          <w:color w:val="000000" w:themeColor="text1"/>
          <w:lang w:val="ru-RU"/>
        </w:rPr>
        <w:t>,</w:t>
      </w:r>
      <w:r w:rsidRPr="00DA3E88">
        <w:rPr>
          <w:color w:val="000000" w:themeColor="text1"/>
          <w:lang w:val="ru-RU"/>
        </w:rPr>
        <w:t xml:space="preserve"> б). Последнее связано с действием содержащейся в составе сСКД сахарозы, оказывающей замедляющее действие на структурообразование цементной системы. При содержании сСКД в составе КВ до 15</w:t>
      </w:r>
      <w:r w:rsidR="005A0264" w:rsidRPr="00DA3E88">
        <w:rPr>
          <w:color w:val="000000" w:themeColor="text1"/>
          <w:lang w:val="ru-RU"/>
        </w:rPr>
        <w:t> </w:t>
      </w:r>
      <w:r w:rsidRPr="00DA3E88">
        <w:rPr>
          <w:color w:val="000000" w:themeColor="text1"/>
          <w:lang w:val="ru-RU"/>
        </w:rPr>
        <w:t>%, наблюдается увеличение сроков схватывания бетонных смесей (рис. 2</w:t>
      </w:r>
      <w:r w:rsidR="005A0264" w:rsidRPr="00DA3E88">
        <w:rPr>
          <w:color w:val="000000" w:themeColor="text1"/>
          <w:lang w:val="ru-RU"/>
        </w:rPr>
        <w:t>,</w:t>
      </w:r>
      <w:r w:rsidRPr="00DA3E88">
        <w:rPr>
          <w:color w:val="000000" w:themeColor="text1"/>
          <w:lang w:val="ru-RU"/>
        </w:rPr>
        <w:t xml:space="preserve"> б). При содержании сСКД более 20</w:t>
      </w:r>
      <w:r w:rsidR="005A0264" w:rsidRPr="00DA3E88">
        <w:rPr>
          <w:color w:val="000000" w:themeColor="text1"/>
          <w:lang w:val="ru-RU"/>
        </w:rPr>
        <w:t> </w:t>
      </w:r>
      <w:r w:rsidRPr="00DA3E88">
        <w:rPr>
          <w:color w:val="000000" w:themeColor="text1"/>
          <w:lang w:val="ru-RU"/>
        </w:rPr>
        <w:t>% наблюдается сокращение сроков схватывания ввиду преобладания ускоряющего действия высокодисперсных силикатов кальция.</w:t>
      </w:r>
    </w:p>
    <w:p w:rsidR="005A0264" w:rsidRPr="00DA3E88" w:rsidRDefault="005A0264" w:rsidP="005A0264">
      <w:pPr>
        <w:pStyle w:val="TTPParagraphothers"/>
        <w:ind w:firstLine="0"/>
        <w:jc w:val="center"/>
        <w:rPr>
          <w:color w:val="000000" w:themeColor="text1"/>
          <w:sz w:val="28"/>
          <w:lang w:val="ru-RU"/>
        </w:rPr>
      </w:pPr>
    </w:p>
    <w:p w:rsidR="005A0264" w:rsidRPr="00DA3E88" w:rsidRDefault="005A0264" w:rsidP="005A0264">
      <w:pPr>
        <w:pStyle w:val="TTPParagraphothers"/>
        <w:ind w:firstLine="0"/>
        <w:jc w:val="center"/>
        <w:rPr>
          <w:color w:val="000000" w:themeColor="text1"/>
          <w:sz w:val="22"/>
          <w:lang w:val="ru-RU"/>
        </w:rPr>
      </w:pPr>
      <w:r w:rsidRPr="00DA3E88">
        <w:rPr>
          <w:noProof/>
          <w:color w:val="000000" w:themeColor="text1"/>
          <w:sz w:val="22"/>
          <w:lang w:val="ru-RU" w:eastAsia="ru-RU"/>
        </w:rPr>
        <w:drawing>
          <wp:inline distT="0" distB="0" distL="0" distR="0" wp14:anchorId="38007FAA" wp14:editId="062E8031">
            <wp:extent cx="5308092" cy="2048256"/>
            <wp:effectExtent l="0" t="0" r="6985" b="9525"/>
            <wp:docPr id="1042" name="Рисунок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6.jpg"/>
                    <pic:cNvPicPr/>
                  </pic:nvPicPr>
                  <pic:blipFill>
                    <a:blip r:embed="rId9">
                      <a:extLst>
                        <a:ext uri="{28A0092B-C50C-407E-A947-70E740481C1C}">
                          <a14:useLocalDpi xmlns:a14="http://schemas.microsoft.com/office/drawing/2010/main" val="0"/>
                        </a:ext>
                      </a:extLst>
                    </a:blip>
                    <a:stretch>
                      <a:fillRect/>
                    </a:stretch>
                  </pic:blipFill>
                  <pic:spPr>
                    <a:xfrm>
                      <a:off x="0" y="0"/>
                      <a:ext cx="5308092" cy="2048256"/>
                    </a:xfrm>
                    <a:prstGeom prst="rect">
                      <a:avLst/>
                    </a:prstGeom>
                  </pic:spPr>
                </pic:pic>
              </a:graphicData>
            </a:graphic>
          </wp:inline>
        </w:drawing>
      </w:r>
    </w:p>
    <w:p w:rsidR="005A0264" w:rsidRPr="00DA3E88" w:rsidRDefault="005A0264" w:rsidP="005A0264">
      <w:pPr>
        <w:tabs>
          <w:tab w:val="left" w:pos="6804"/>
        </w:tabs>
        <w:spacing w:after="0" w:line="240" w:lineRule="auto"/>
        <w:ind w:left="2552"/>
        <w:contextualSpacing/>
        <w:rPr>
          <w:rFonts w:ascii="Times New Roman" w:hAnsi="Times New Roman" w:cs="Times New Roman"/>
          <w:color w:val="000000" w:themeColor="text1"/>
        </w:rPr>
      </w:pPr>
      <w:r w:rsidRPr="00DA3E88">
        <w:rPr>
          <w:rFonts w:ascii="Times New Roman" w:hAnsi="Times New Roman" w:cs="Times New Roman"/>
          <w:color w:val="000000" w:themeColor="text1"/>
        </w:rPr>
        <w:t>а</w:t>
      </w:r>
      <w:r w:rsidRPr="00DA3E88">
        <w:rPr>
          <w:rFonts w:ascii="Times New Roman" w:hAnsi="Times New Roman" w:cs="Times New Roman"/>
          <w:color w:val="000000" w:themeColor="text1"/>
        </w:rPr>
        <w:tab/>
        <w:t>б</w:t>
      </w:r>
    </w:p>
    <w:p w:rsidR="005A0264" w:rsidRPr="00DA3E88" w:rsidRDefault="005A0264" w:rsidP="005A0264">
      <w:pPr>
        <w:pStyle w:val="TTPParagraphothers"/>
        <w:ind w:firstLine="0"/>
        <w:jc w:val="center"/>
        <w:rPr>
          <w:color w:val="000000" w:themeColor="text1"/>
          <w:sz w:val="22"/>
          <w:szCs w:val="22"/>
          <w:lang w:val="ru-RU"/>
        </w:rPr>
      </w:pPr>
    </w:p>
    <w:p w:rsidR="005A0264" w:rsidRPr="00DA3E88" w:rsidRDefault="005A0264" w:rsidP="005A0264">
      <w:pPr>
        <w:pStyle w:val="TTPParagraphothers"/>
        <w:ind w:firstLine="0"/>
        <w:jc w:val="center"/>
        <w:rPr>
          <w:color w:val="000000" w:themeColor="text1"/>
          <w:sz w:val="22"/>
          <w:szCs w:val="22"/>
          <w:lang w:val="ru-RU"/>
        </w:rPr>
      </w:pPr>
      <w:r w:rsidRPr="00DA3E88">
        <w:rPr>
          <w:color w:val="000000" w:themeColor="text1"/>
          <w:sz w:val="22"/>
          <w:szCs w:val="22"/>
          <w:lang w:val="ru-RU"/>
        </w:rPr>
        <w:t xml:space="preserve">Рис. 2. Изменение сроков схватывания бетонной смеси с использованием </w:t>
      </w:r>
      <w:r w:rsidRPr="00DA3E88">
        <w:rPr>
          <w:color w:val="000000" w:themeColor="text1"/>
          <w:sz w:val="22"/>
          <w:szCs w:val="22"/>
          <w:lang w:val="ru-RU"/>
        </w:rPr>
        <w:br/>
        <w:t>композиционного вяжущего различного состава: а – с использованием</w:t>
      </w:r>
    </w:p>
    <w:p w:rsidR="005A0264" w:rsidRPr="00DA3E88" w:rsidRDefault="005A0264" w:rsidP="005A0264">
      <w:pPr>
        <w:pStyle w:val="TTPParagraphothers"/>
        <w:ind w:firstLine="0"/>
        <w:jc w:val="center"/>
        <w:rPr>
          <w:color w:val="000000" w:themeColor="text1"/>
          <w:sz w:val="22"/>
          <w:szCs w:val="22"/>
          <w:lang w:val="ru-RU"/>
        </w:rPr>
      </w:pPr>
      <w:r w:rsidRPr="00DA3E88">
        <w:rPr>
          <w:color w:val="000000" w:themeColor="text1"/>
          <w:sz w:val="22"/>
          <w:szCs w:val="22"/>
          <w:lang w:val="ru-RU"/>
        </w:rPr>
        <w:t>в составе КВ лСКД, б – с использованием в составе КВ сСКД</w:t>
      </w:r>
    </w:p>
    <w:p w:rsidR="008F13FE" w:rsidRPr="00DA3E88" w:rsidRDefault="008F13FE" w:rsidP="008F13FE">
      <w:pPr>
        <w:pStyle w:val="TTPParagraphothers"/>
        <w:ind w:firstLine="0"/>
        <w:jc w:val="center"/>
        <w:rPr>
          <w:color w:val="000000" w:themeColor="text1"/>
          <w:lang w:val="ru-RU"/>
        </w:rPr>
      </w:pPr>
    </w:p>
    <w:p w:rsidR="008F13FE" w:rsidRPr="00DA3E88" w:rsidRDefault="008F13FE" w:rsidP="008F13FE">
      <w:pPr>
        <w:pStyle w:val="TTPParagraphothers"/>
        <w:ind w:firstLine="709"/>
        <w:rPr>
          <w:color w:val="000000" w:themeColor="text1"/>
          <w:lang w:val="ru-RU"/>
        </w:rPr>
      </w:pPr>
      <w:r w:rsidRPr="00DA3E88">
        <w:rPr>
          <w:color w:val="000000" w:themeColor="text1"/>
          <w:lang w:val="ru-RU"/>
        </w:rPr>
        <w:t>Содержание свободных углеводов в составе СКД определяет ее влияние на прочностные характеристики бетона, полученного с использованием КВ. Не смотря на высокую удельную поверхность сСКД, введение ее в состав КВ не приводит к значительному росту прочности бетонов на 7 сутки. Максимум прочности на 7 сутки достигает 109</w:t>
      </w:r>
      <w:r w:rsidR="005A0264" w:rsidRPr="00DA3E88">
        <w:rPr>
          <w:color w:val="000000" w:themeColor="text1"/>
          <w:lang w:val="ru-RU"/>
        </w:rPr>
        <w:t> </w:t>
      </w:r>
      <w:r w:rsidRPr="00DA3E88">
        <w:rPr>
          <w:color w:val="000000" w:themeColor="text1"/>
          <w:lang w:val="ru-RU"/>
        </w:rPr>
        <w:t>% от контрольного состава при содержании сСКД 10</w:t>
      </w:r>
      <w:r w:rsidR="005A0264" w:rsidRPr="00DA3E88">
        <w:rPr>
          <w:color w:val="000000" w:themeColor="text1"/>
          <w:lang w:val="ru-RU"/>
        </w:rPr>
        <w:t> </w:t>
      </w:r>
      <w:r w:rsidRPr="00DA3E88">
        <w:rPr>
          <w:color w:val="000000" w:themeColor="text1"/>
          <w:lang w:val="ru-RU"/>
        </w:rPr>
        <w:t>% (рис. 3). Дальнейшее увеличение содержания сСКД в составе КВ сопровождается монотонным снижением ранней прочности, что связано с увеличением концентрации свободной сахарозы в</w:t>
      </w:r>
      <w:r w:rsidR="005A0264" w:rsidRPr="00DA3E88">
        <w:rPr>
          <w:color w:val="000000" w:themeColor="text1"/>
          <w:lang w:val="ru-RU"/>
        </w:rPr>
        <w:t> </w:t>
      </w:r>
      <w:r w:rsidRPr="00DA3E88">
        <w:rPr>
          <w:color w:val="000000" w:themeColor="text1"/>
          <w:lang w:val="ru-RU"/>
        </w:rPr>
        <w:t>водной фазе бетонной смеси.</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lastRenderedPageBreak/>
        <w:t>Прочность на 28 сутки, напротив, достигает максимума (118</w:t>
      </w:r>
      <w:r w:rsidR="005A0264" w:rsidRPr="00DA3E88">
        <w:rPr>
          <w:color w:val="000000" w:themeColor="text1"/>
          <w:lang w:val="ru-RU"/>
        </w:rPr>
        <w:t> </w:t>
      </w:r>
      <w:r w:rsidRPr="00DA3E88">
        <w:rPr>
          <w:color w:val="000000" w:themeColor="text1"/>
          <w:lang w:val="ru-RU"/>
        </w:rPr>
        <w:t>%) при 30</w:t>
      </w:r>
      <w:r w:rsidR="005A0264" w:rsidRPr="00DA3E88">
        <w:rPr>
          <w:color w:val="000000" w:themeColor="text1"/>
          <w:lang w:val="ru-RU"/>
        </w:rPr>
        <w:t> </w:t>
      </w:r>
      <w:r w:rsidRPr="00DA3E88">
        <w:rPr>
          <w:color w:val="000000" w:themeColor="text1"/>
          <w:lang w:val="ru-RU"/>
        </w:rPr>
        <w:t>% содержании сСКД в составе КВ. Таким образом, к 28 суткам твердения наблюдается преодоление замедляющего действия сахарозы, что в сочетании с эффектом нуклеации сСКД обеспечивает прирост прочности на сжатие (рис</w:t>
      </w:r>
      <w:r w:rsidR="005A0264" w:rsidRPr="00DA3E88">
        <w:rPr>
          <w:color w:val="000000" w:themeColor="text1"/>
          <w:lang w:val="ru-RU"/>
        </w:rPr>
        <w:t>.</w:t>
      </w:r>
      <w:r w:rsidRPr="00DA3E88">
        <w:rPr>
          <w:color w:val="000000" w:themeColor="text1"/>
          <w:lang w:val="ru-RU"/>
        </w:rPr>
        <w:t xml:space="preserve"> 3). </w:t>
      </w:r>
    </w:p>
    <w:p w:rsidR="005A0264" w:rsidRPr="00DA3E88" w:rsidRDefault="005A0264" w:rsidP="005A0264">
      <w:pPr>
        <w:pStyle w:val="TTPParagraphothers"/>
        <w:ind w:firstLine="0"/>
        <w:jc w:val="center"/>
        <w:rPr>
          <w:color w:val="000000" w:themeColor="text1"/>
          <w:sz w:val="28"/>
          <w:lang w:val="ru-RU"/>
        </w:rPr>
      </w:pPr>
    </w:p>
    <w:p w:rsidR="005A0264" w:rsidRPr="00DA3E88" w:rsidRDefault="005A0264" w:rsidP="005A0264">
      <w:pPr>
        <w:pStyle w:val="TTPParagraphothers"/>
        <w:ind w:firstLine="0"/>
        <w:jc w:val="center"/>
        <w:rPr>
          <w:color w:val="000000" w:themeColor="text1"/>
          <w:sz w:val="22"/>
          <w:lang w:val="ru-RU"/>
        </w:rPr>
      </w:pPr>
      <w:r w:rsidRPr="00DA3E88">
        <w:rPr>
          <w:noProof/>
          <w:color w:val="000000" w:themeColor="text1"/>
          <w:sz w:val="22"/>
          <w:lang w:val="ru-RU" w:eastAsia="ru-RU"/>
        </w:rPr>
        <w:drawing>
          <wp:inline distT="0" distB="0" distL="0" distR="0" wp14:anchorId="40F88CB3" wp14:editId="1A3A9203">
            <wp:extent cx="5721600" cy="2160000"/>
            <wp:effectExtent l="0" t="0" r="0" b="0"/>
            <wp:docPr id="1045" name="Рисунок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jpg"/>
                    <pic:cNvPicPr/>
                  </pic:nvPicPr>
                  <pic:blipFill>
                    <a:blip r:embed="rId10">
                      <a:extLst>
                        <a:ext uri="{28A0092B-C50C-407E-A947-70E740481C1C}">
                          <a14:useLocalDpi xmlns:a14="http://schemas.microsoft.com/office/drawing/2010/main" val="0"/>
                        </a:ext>
                      </a:extLst>
                    </a:blip>
                    <a:stretch>
                      <a:fillRect/>
                    </a:stretch>
                  </pic:blipFill>
                  <pic:spPr>
                    <a:xfrm>
                      <a:off x="0" y="0"/>
                      <a:ext cx="5721600" cy="2160000"/>
                    </a:xfrm>
                    <a:prstGeom prst="rect">
                      <a:avLst/>
                    </a:prstGeom>
                  </pic:spPr>
                </pic:pic>
              </a:graphicData>
            </a:graphic>
          </wp:inline>
        </w:drawing>
      </w:r>
    </w:p>
    <w:p w:rsidR="005A0264" w:rsidRPr="00DA3E88" w:rsidRDefault="005A0264" w:rsidP="005A0264">
      <w:pPr>
        <w:tabs>
          <w:tab w:val="left" w:pos="6804"/>
        </w:tabs>
        <w:spacing w:after="0" w:line="240" w:lineRule="auto"/>
        <w:ind w:left="2552"/>
        <w:contextualSpacing/>
        <w:rPr>
          <w:rFonts w:ascii="Times New Roman" w:hAnsi="Times New Roman" w:cs="Times New Roman"/>
          <w:color w:val="000000" w:themeColor="text1"/>
        </w:rPr>
      </w:pPr>
      <w:r w:rsidRPr="00DA3E88">
        <w:rPr>
          <w:rFonts w:ascii="Times New Roman" w:hAnsi="Times New Roman" w:cs="Times New Roman"/>
          <w:color w:val="000000" w:themeColor="text1"/>
        </w:rPr>
        <w:t>а</w:t>
      </w:r>
      <w:r w:rsidRPr="00DA3E88">
        <w:rPr>
          <w:rFonts w:ascii="Times New Roman" w:hAnsi="Times New Roman" w:cs="Times New Roman"/>
          <w:color w:val="000000" w:themeColor="text1"/>
        </w:rPr>
        <w:tab/>
        <w:t>б</w:t>
      </w:r>
    </w:p>
    <w:p w:rsidR="005A0264" w:rsidRPr="00DA3E88" w:rsidRDefault="005A0264" w:rsidP="005A0264">
      <w:pPr>
        <w:pStyle w:val="TTPParagraphothers"/>
        <w:ind w:firstLine="0"/>
        <w:jc w:val="center"/>
        <w:rPr>
          <w:color w:val="000000" w:themeColor="text1"/>
          <w:sz w:val="22"/>
          <w:szCs w:val="22"/>
          <w:lang w:val="ru-RU"/>
        </w:rPr>
      </w:pPr>
    </w:p>
    <w:p w:rsidR="005A0264" w:rsidRPr="00DA3E88" w:rsidRDefault="005A0264" w:rsidP="005A0264">
      <w:pPr>
        <w:pStyle w:val="TTPParagraphothers"/>
        <w:ind w:firstLine="0"/>
        <w:jc w:val="center"/>
        <w:rPr>
          <w:color w:val="000000" w:themeColor="text1"/>
          <w:sz w:val="22"/>
          <w:szCs w:val="22"/>
          <w:lang w:val="ru-RU"/>
        </w:rPr>
      </w:pPr>
      <w:r w:rsidRPr="00DA3E88">
        <w:rPr>
          <w:color w:val="000000" w:themeColor="text1"/>
          <w:sz w:val="22"/>
          <w:szCs w:val="22"/>
          <w:lang w:val="ru-RU"/>
        </w:rPr>
        <w:t xml:space="preserve">Рис. 3. Влияние содержания сСКД на физико-механические свойства </w:t>
      </w:r>
      <w:r w:rsidRPr="00DA3E88">
        <w:rPr>
          <w:color w:val="000000" w:themeColor="text1"/>
          <w:sz w:val="22"/>
          <w:szCs w:val="22"/>
          <w:lang w:val="ru-RU"/>
        </w:rPr>
        <w:br/>
        <w:t xml:space="preserve">цементных бетонов (В25, композиционное вяжущее) в разные сроки: </w:t>
      </w:r>
      <w:r w:rsidRPr="00DA3E88">
        <w:rPr>
          <w:color w:val="000000" w:themeColor="text1"/>
          <w:sz w:val="22"/>
          <w:szCs w:val="22"/>
          <w:lang w:val="ru-RU"/>
        </w:rPr>
        <w:br/>
        <w:t>а – прочность на сжатие, МПа, б – относительная прочность на сжатие, %</w:t>
      </w:r>
    </w:p>
    <w:p w:rsidR="008F13FE" w:rsidRPr="00DA3E88" w:rsidRDefault="008F13FE" w:rsidP="008F13FE">
      <w:pPr>
        <w:pStyle w:val="TTPParagraphothers"/>
        <w:ind w:firstLine="0"/>
        <w:jc w:val="center"/>
        <w:rPr>
          <w:color w:val="000000" w:themeColor="text1"/>
          <w:sz w:val="22"/>
          <w:lang w:val="ru-RU"/>
        </w:rPr>
      </w:pPr>
    </w:p>
    <w:p w:rsidR="008F13FE" w:rsidRPr="00DA3E88" w:rsidRDefault="008F13FE" w:rsidP="008F13FE">
      <w:pPr>
        <w:pStyle w:val="TTPParagraphothers"/>
        <w:ind w:firstLine="709"/>
        <w:rPr>
          <w:color w:val="000000" w:themeColor="text1"/>
          <w:lang w:val="ru-RU"/>
        </w:rPr>
      </w:pPr>
      <w:r w:rsidRPr="00DA3E88">
        <w:rPr>
          <w:color w:val="000000" w:themeColor="text1"/>
          <w:lang w:val="ru-RU"/>
        </w:rPr>
        <w:t>Использование в составе КВ лСКД позволяет достичь значительного (27 %) прироста прочности бетона на 7 сутки при содержании лСКД 15 % (рис. 4). Однако прирост прочности на 28 сутки не столь значителен и составляет всего 9 %. Значительный прирост ранней прочности объясняется более низким по сравнению с сСКД содержанием свободного углевода в составе лСКД, благодаря чему негативное влияние лактозы на процессы твердения цементной системы минимально. В то же время, более низкая удельная поверхность лСКД снижает эффективность последней как агента нуклеакции, в результате чего прирост прочности бетона на 28 сутки оказался незначительным.</w:t>
      </w:r>
    </w:p>
    <w:p w:rsidR="005A0264" w:rsidRPr="00DA3E88" w:rsidRDefault="005A0264" w:rsidP="005A0264">
      <w:pPr>
        <w:pStyle w:val="TTPParagraphothers"/>
        <w:ind w:firstLine="0"/>
        <w:jc w:val="center"/>
        <w:rPr>
          <w:color w:val="000000" w:themeColor="text1"/>
          <w:sz w:val="28"/>
          <w:lang w:val="ru-RU"/>
        </w:rPr>
      </w:pPr>
    </w:p>
    <w:p w:rsidR="005A0264" w:rsidRPr="00DA3E88" w:rsidRDefault="005A0264" w:rsidP="005A0264">
      <w:pPr>
        <w:pStyle w:val="TTPParagraphothers"/>
        <w:ind w:firstLine="0"/>
        <w:jc w:val="center"/>
        <w:rPr>
          <w:color w:val="000000" w:themeColor="text1"/>
          <w:sz w:val="22"/>
          <w:lang w:val="ru-RU"/>
        </w:rPr>
      </w:pPr>
      <w:r w:rsidRPr="00DA3E88">
        <w:rPr>
          <w:noProof/>
          <w:color w:val="000000" w:themeColor="text1"/>
          <w:sz w:val="22"/>
          <w:lang w:val="ru-RU" w:eastAsia="ru-RU"/>
        </w:rPr>
        <w:drawing>
          <wp:inline distT="0" distB="0" distL="0" distR="0" wp14:anchorId="54002E8B" wp14:editId="26065FD7">
            <wp:extent cx="5759450" cy="2257425"/>
            <wp:effectExtent l="0" t="0" r="0" b="9525"/>
            <wp:docPr id="1047" name="Рисунок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8.jpg"/>
                    <pic:cNvPicPr/>
                  </pic:nvPicPr>
                  <pic:blipFill>
                    <a:blip r:embed="rId11">
                      <a:extLst>
                        <a:ext uri="{28A0092B-C50C-407E-A947-70E740481C1C}">
                          <a14:useLocalDpi xmlns:a14="http://schemas.microsoft.com/office/drawing/2010/main" val="0"/>
                        </a:ext>
                      </a:extLst>
                    </a:blip>
                    <a:stretch>
                      <a:fillRect/>
                    </a:stretch>
                  </pic:blipFill>
                  <pic:spPr>
                    <a:xfrm>
                      <a:off x="0" y="0"/>
                      <a:ext cx="5759450" cy="2257425"/>
                    </a:xfrm>
                    <a:prstGeom prst="rect">
                      <a:avLst/>
                    </a:prstGeom>
                  </pic:spPr>
                </pic:pic>
              </a:graphicData>
            </a:graphic>
          </wp:inline>
        </w:drawing>
      </w:r>
    </w:p>
    <w:p w:rsidR="005A0264" w:rsidRPr="00DA3E88" w:rsidRDefault="005A0264" w:rsidP="005A0264">
      <w:pPr>
        <w:tabs>
          <w:tab w:val="left" w:pos="6804"/>
        </w:tabs>
        <w:spacing w:after="0" w:line="240" w:lineRule="auto"/>
        <w:ind w:left="2552"/>
        <w:contextualSpacing/>
        <w:rPr>
          <w:rFonts w:ascii="Times New Roman" w:hAnsi="Times New Roman" w:cs="Times New Roman"/>
          <w:color w:val="000000" w:themeColor="text1"/>
        </w:rPr>
      </w:pPr>
      <w:r w:rsidRPr="00DA3E88">
        <w:rPr>
          <w:rFonts w:ascii="Times New Roman" w:hAnsi="Times New Roman" w:cs="Times New Roman"/>
          <w:color w:val="000000" w:themeColor="text1"/>
        </w:rPr>
        <w:t>а</w:t>
      </w:r>
      <w:r w:rsidRPr="00DA3E88">
        <w:rPr>
          <w:rFonts w:ascii="Times New Roman" w:hAnsi="Times New Roman" w:cs="Times New Roman"/>
          <w:color w:val="000000" w:themeColor="text1"/>
        </w:rPr>
        <w:tab/>
        <w:t>б</w:t>
      </w:r>
    </w:p>
    <w:p w:rsidR="005A0264" w:rsidRPr="00DA3E88" w:rsidRDefault="005A0264" w:rsidP="005A0264">
      <w:pPr>
        <w:pStyle w:val="TTPParagraphothers"/>
        <w:ind w:firstLine="0"/>
        <w:jc w:val="center"/>
        <w:rPr>
          <w:color w:val="000000" w:themeColor="text1"/>
          <w:sz w:val="22"/>
          <w:szCs w:val="22"/>
          <w:lang w:val="ru-RU"/>
        </w:rPr>
      </w:pPr>
    </w:p>
    <w:p w:rsidR="005A0264" w:rsidRPr="00DA3E88" w:rsidRDefault="005A0264" w:rsidP="005A0264">
      <w:pPr>
        <w:pStyle w:val="TTPParagraphothers"/>
        <w:ind w:firstLine="0"/>
        <w:jc w:val="center"/>
        <w:rPr>
          <w:color w:val="000000" w:themeColor="text1"/>
          <w:sz w:val="20"/>
          <w:lang w:val="ru-RU"/>
        </w:rPr>
      </w:pPr>
      <w:r w:rsidRPr="00DA3E88">
        <w:rPr>
          <w:color w:val="000000" w:themeColor="text1"/>
          <w:sz w:val="22"/>
          <w:lang w:val="ru-RU"/>
        </w:rPr>
        <w:t xml:space="preserve">Рис. 4. Влияние содержания лСКД на физико-механические свойства </w:t>
      </w:r>
      <w:r w:rsidRPr="00DA3E88">
        <w:rPr>
          <w:color w:val="000000" w:themeColor="text1"/>
          <w:sz w:val="22"/>
          <w:lang w:val="ru-RU"/>
        </w:rPr>
        <w:br/>
        <w:t xml:space="preserve">цементных бетонов (В25, композиционное вяжущее) в разные сроки: </w:t>
      </w:r>
      <w:r w:rsidRPr="00DA3E88">
        <w:rPr>
          <w:color w:val="000000" w:themeColor="text1"/>
          <w:sz w:val="22"/>
          <w:lang w:val="ru-RU"/>
        </w:rPr>
        <w:br/>
        <w:t>а – прочность на сжатие, МПа, б – относительная прочность на сжатие, %</w:t>
      </w:r>
    </w:p>
    <w:p w:rsidR="008F13FE" w:rsidRPr="00DA3E88" w:rsidRDefault="008F13FE" w:rsidP="008F13FE">
      <w:pPr>
        <w:pStyle w:val="TTPSectionHeading"/>
        <w:spacing w:before="0" w:after="0"/>
        <w:ind w:firstLine="709"/>
        <w:rPr>
          <w:color w:val="000000" w:themeColor="text1"/>
          <w:lang w:val="ru-RU"/>
        </w:rPr>
      </w:pPr>
      <w:r w:rsidRPr="00DA3E88">
        <w:rPr>
          <w:color w:val="000000" w:themeColor="text1"/>
          <w:lang w:val="ru-RU"/>
        </w:rPr>
        <w:lastRenderedPageBreak/>
        <w:t>Выводы</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Таким образом, полученные экспериментальные данные доказывают влияние пространственной структуры модифицирующего углевода на свойства и эффективность соответствующих СКД.</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СКД, полученные в присутствии сахарозы, содержат остаточную свободную сахарозу, обуславливающую эффекты замедления схватывания бетонных смесей на КВ и</w:t>
      </w:r>
      <w:r w:rsidR="005A0264" w:rsidRPr="00DA3E88">
        <w:rPr>
          <w:color w:val="000000" w:themeColor="text1"/>
          <w:lang w:val="ru-RU"/>
        </w:rPr>
        <w:t> </w:t>
      </w:r>
      <w:r w:rsidRPr="00DA3E88">
        <w:rPr>
          <w:color w:val="000000" w:themeColor="text1"/>
          <w:lang w:val="ru-RU"/>
        </w:rPr>
        <w:t>снижение прочности бетона на 7 стуки. В то же время, наличие свободной сахарозы в</w:t>
      </w:r>
      <w:r w:rsidR="005A0264" w:rsidRPr="00DA3E88">
        <w:rPr>
          <w:color w:val="000000" w:themeColor="text1"/>
          <w:lang w:val="ru-RU"/>
        </w:rPr>
        <w:t> </w:t>
      </w:r>
      <w:r w:rsidRPr="00DA3E88">
        <w:rPr>
          <w:color w:val="000000" w:themeColor="text1"/>
          <w:lang w:val="ru-RU"/>
        </w:rPr>
        <w:t>составе СКД препятствует консолидации наночастиц силикатов, образующихся при термолизе продуктов механохимического синтеза и обеспечивает повышенное содержание субмиркометрических фракций СКД, усиливающих эффект нуклеации и способствующих повышению марочной прочности бетона.</w:t>
      </w:r>
    </w:p>
    <w:p w:rsidR="005A0264" w:rsidRPr="00DA3E88" w:rsidRDefault="008F13FE" w:rsidP="008F13FE">
      <w:pPr>
        <w:pStyle w:val="TTPParagraphothers"/>
        <w:ind w:firstLine="709"/>
        <w:rPr>
          <w:color w:val="000000" w:themeColor="text1"/>
          <w:lang w:val="ru-RU"/>
        </w:rPr>
      </w:pPr>
      <w:r w:rsidRPr="00DA3E88">
        <w:rPr>
          <w:color w:val="000000" w:themeColor="text1"/>
          <w:lang w:val="ru-RU"/>
        </w:rPr>
        <w:t xml:space="preserve">СКД, полученные в присутствии лактозы, содержат исчезающе малое количество свободного углевода, благодаря чему лСКД не проявляет замедляющего действия на процессы схватывания и твердения бетонных смесей на КВ и может использоваться как ускоритель схватывания и твердения. </w:t>
      </w:r>
    </w:p>
    <w:p w:rsidR="008F13FE" w:rsidRPr="00DA3E88" w:rsidRDefault="008F13FE" w:rsidP="008F13FE">
      <w:pPr>
        <w:pStyle w:val="TTPParagraphothers"/>
        <w:ind w:firstLine="709"/>
        <w:rPr>
          <w:color w:val="000000" w:themeColor="text1"/>
          <w:lang w:val="ru-RU"/>
        </w:rPr>
      </w:pPr>
      <w:r w:rsidRPr="00DA3E88">
        <w:rPr>
          <w:color w:val="000000" w:themeColor="text1"/>
          <w:lang w:val="ru-RU"/>
        </w:rPr>
        <w:t>В то же время, низкое содержание свободной лактозы в составе лСКД способствует агрегированию и уплотнению наночастиц силикатов, образующихся при термолизе продуктов механохимического синтеза, что снижает эффект нуклеации и марочную прочность бетонов.</w:t>
      </w:r>
    </w:p>
    <w:p w:rsidR="008F13FE" w:rsidRPr="00DA3E88" w:rsidRDefault="008F13FE" w:rsidP="008F13FE">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8F13FE" w:rsidRPr="00DA3E88" w:rsidRDefault="008F13FE" w:rsidP="008F13FE">
      <w:pPr>
        <w:autoSpaceDE w:val="0"/>
        <w:spacing w:after="0" w:line="240" w:lineRule="auto"/>
        <w:jc w:val="center"/>
        <w:rPr>
          <w:rFonts w:ascii="Times New Roman" w:eastAsia="Times New Roman" w:hAnsi="Times New Roman" w:cs="Times New Roman"/>
          <w:b/>
          <w:color w:val="000000" w:themeColor="text1"/>
          <w:sz w:val="24"/>
          <w:szCs w:val="24"/>
          <w:lang w:val="en-US" w:eastAsia="ru-RU"/>
        </w:rPr>
      </w:pPr>
      <w:r w:rsidRPr="00DA3E88">
        <w:rPr>
          <w:rFonts w:ascii="Times New Roman" w:eastAsia="Times New Roman" w:hAnsi="Times New Roman" w:cs="Times New Roman"/>
          <w:b/>
          <w:color w:val="000000" w:themeColor="text1"/>
          <w:sz w:val="24"/>
          <w:szCs w:val="24"/>
          <w:lang w:eastAsia="ru-RU"/>
        </w:rPr>
        <w:t>СПИСОК</w:t>
      </w:r>
      <w:r w:rsidRPr="00DA3E88">
        <w:rPr>
          <w:rFonts w:ascii="Times New Roman" w:eastAsia="Times New Roman" w:hAnsi="Times New Roman" w:cs="Times New Roman"/>
          <w:b/>
          <w:color w:val="000000" w:themeColor="text1"/>
          <w:sz w:val="24"/>
          <w:szCs w:val="24"/>
          <w:lang w:val="en-US" w:eastAsia="ru-RU"/>
        </w:rPr>
        <w:t xml:space="preserve"> </w:t>
      </w:r>
      <w:r w:rsidRPr="00DA3E88">
        <w:rPr>
          <w:rFonts w:ascii="Times New Roman" w:eastAsia="Times New Roman" w:hAnsi="Times New Roman" w:cs="Times New Roman"/>
          <w:b/>
          <w:color w:val="000000" w:themeColor="text1"/>
          <w:sz w:val="24"/>
          <w:szCs w:val="24"/>
          <w:lang w:eastAsia="ru-RU"/>
        </w:rPr>
        <w:t>ИСТОЧНИКОВ</w:t>
      </w:r>
    </w:p>
    <w:p w:rsidR="008F13FE" w:rsidRPr="00DA3E88" w:rsidRDefault="008F13FE" w:rsidP="008F13FE">
      <w:pPr>
        <w:autoSpaceDE w:val="0"/>
        <w:spacing w:after="0" w:line="240" w:lineRule="auto"/>
        <w:jc w:val="center"/>
        <w:rPr>
          <w:rFonts w:ascii="Times New Roman" w:eastAsia="Times New Roman" w:hAnsi="Times New Roman" w:cs="Times New Roman"/>
          <w:b/>
          <w:color w:val="000000" w:themeColor="text1"/>
          <w:sz w:val="24"/>
          <w:szCs w:val="24"/>
          <w:lang w:val="en-US" w:eastAsia="ru-RU"/>
        </w:rPr>
      </w:pPr>
    </w:p>
    <w:p w:rsidR="008F13FE" w:rsidRPr="00DA3E88" w:rsidRDefault="005A0264" w:rsidP="005A0264">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lang w:val="en-US"/>
        </w:rPr>
        <w:t>1. </w:t>
      </w:r>
      <w:r w:rsidR="008F13FE" w:rsidRPr="00DA3E88">
        <w:rPr>
          <w:rFonts w:ascii="Times New Roman" w:hAnsi="Times New Roman" w:cs="Times New Roman"/>
          <w:color w:val="000000" w:themeColor="text1"/>
          <w:sz w:val="24"/>
          <w:szCs w:val="24"/>
          <w:lang w:val="en-US"/>
        </w:rPr>
        <w:t xml:space="preserve">Use of nanocrystal seeding chemical admixture in improving Portland cement strength development: application for precast concrete industry </w:t>
      </w:r>
      <w:r w:rsidR="00EA6DE1" w:rsidRPr="00EA6DE1">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 xml:space="preserve">Kieran Owens, Murat I. Russell, George Donnelly, Antony Kirk, Pam Basheer </w:t>
      </w:r>
      <w:r w:rsidR="008F13FE" w:rsidRPr="00DA3E88">
        <w:rPr>
          <w:rFonts w:ascii="Times New Roman" w:hAnsi="Times New Roman" w:cs="Times New Roman"/>
          <w:color w:val="000000" w:themeColor="text1"/>
          <w:sz w:val="24"/>
          <w:szCs w:val="24"/>
          <w:lang w:val="en-US"/>
        </w:rPr>
        <w:t xml:space="preserve">// Advances in Applied Ceramics. </w:t>
      </w:r>
      <w:r w:rsidR="008F13FE" w:rsidRPr="00DA3E88">
        <w:rPr>
          <w:rFonts w:ascii="Times New Roman" w:hAnsi="Times New Roman" w:cs="Times New Roman"/>
          <w:color w:val="000000" w:themeColor="text1"/>
          <w:sz w:val="24"/>
          <w:szCs w:val="24"/>
        </w:rPr>
        <w:t xml:space="preserve">2014. </w:t>
      </w:r>
      <w:r w:rsidR="00EA6DE1" w:rsidRPr="00DA3E88">
        <w:rPr>
          <w:rFonts w:ascii="Times New Roman" w:hAnsi="Times New Roman" w:cs="Times New Roman"/>
          <w:color w:val="000000" w:themeColor="text1"/>
          <w:sz w:val="24"/>
          <w:szCs w:val="24"/>
          <w:lang w:val="en-US"/>
        </w:rPr>
        <w:t>V</w:t>
      </w:r>
      <w:r w:rsidR="008F13FE" w:rsidRPr="00DA3E88">
        <w:rPr>
          <w:rFonts w:ascii="Times New Roman" w:hAnsi="Times New Roman" w:cs="Times New Roman"/>
          <w:color w:val="000000" w:themeColor="text1"/>
          <w:sz w:val="24"/>
          <w:szCs w:val="24"/>
          <w:lang w:val="en-US"/>
        </w:rPr>
        <w:t>ol</w:t>
      </w:r>
      <w:r w:rsidR="008F13FE" w:rsidRPr="00DA3E88">
        <w:rPr>
          <w:rFonts w:ascii="Times New Roman" w:hAnsi="Times New Roman" w:cs="Times New Roman"/>
          <w:color w:val="000000" w:themeColor="text1"/>
          <w:sz w:val="24"/>
          <w:szCs w:val="24"/>
        </w:rPr>
        <w:t>.</w:t>
      </w:r>
      <w:r w:rsidRPr="00DA3E88">
        <w:rPr>
          <w:rFonts w:ascii="Times New Roman" w:hAnsi="Times New Roman" w:cs="Times New Roman"/>
          <w:color w:val="000000" w:themeColor="text1"/>
          <w:sz w:val="24"/>
          <w:szCs w:val="24"/>
        </w:rPr>
        <w:t> </w:t>
      </w:r>
      <w:r w:rsidR="008F13FE" w:rsidRPr="00DA3E88">
        <w:rPr>
          <w:rFonts w:ascii="Times New Roman" w:hAnsi="Times New Roman" w:cs="Times New Roman"/>
          <w:color w:val="000000" w:themeColor="text1"/>
          <w:sz w:val="24"/>
          <w:szCs w:val="24"/>
        </w:rPr>
        <w:t xml:space="preserve">113. </w:t>
      </w:r>
      <w:r w:rsidR="008F13FE" w:rsidRPr="00DA3E88">
        <w:rPr>
          <w:rFonts w:ascii="Times New Roman" w:hAnsi="Times New Roman" w:cs="Times New Roman"/>
          <w:color w:val="000000" w:themeColor="text1"/>
          <w:sz w:val="24"/>
          <w:szCs w:val="24"/>
          <w:lang w:val="en-US"/>
        </w:rPr>
        <w:t>P</w:t>
      </w:r>
      <w:r w:rsidR="008F13FE" w:rsidRPr="00DA3E88">
        <w:rPr>
          <w:rFonts w:ascii="Times New Roman" w:hAnsi="Times New Roman" w:cs="Times New Roman"/>
          <w:color w:val="000000" w:themeColor="text1"/>
          <w:sz w:val="24"/>
          <w:szCs w:val="24"/>
        </w:rPr>
        <w:t>. 478-484.</w:t>
      </w:r>
    </w:p>
    <w:p w:rsidR="008F13FE" w:rsidRPr="00DA3E88" w:rsidRDefault="005A0264" w:rsidP="005A0264">
      <w:pPr>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rPr>
        <w:t>2. </w:t>
      </w:r>
      <w:r w:rsidR="008F13FE" w:rsidRPr="00DA3E88">
        <w:rPr>
          <w:rFonts w:ascii="Times New Roman" w:hAnsi="Times New Roman" w:cs="Times New Roman"/>
          <w:color w:val="000000" w:themeColor="text1"/>
          <w:sz w:val="24"/>
          <w:szCs w:val="24"/>
        </w:rPr>
        <w:t>Векслер</w:t>
      </w:r>
      <w:r w:rsidRPr="00DA3E88">
        <w:rPr>
          <w:rFonts w:ascii="Times New Roman" w:hAnsi="Times New Roman" w:cs="Times New Roman"/>
          <w:color w:val="000000" w:themeColor="text1"/>
          <w:sz w:val="24"/>
          <w:szCs w:val="24"/>
        </w:rPr>
        <w:t xml:space="preserve"> М.В.</w:t>
      </w:r>
      <w:r w:rsidR="008F13FE" w:rsidRPr="00DA3E88">
        <w:rPr>
          <w:rFonts w:ascii="Times New Roman" w:hAnsi="Times New Roman" w:cs="Times New Roman"/>
          <w:color w:val="000000" w:themeColor="text1"/>
          <w:sz w:val="24"/>
          <w:szCs w:val="24"/>
        </w:rPr>
        <w:t xml:space="preserve"> Повышение экономичности цементных композиций, введение минеральных наполнителей // Технологии бетонов. </w:t>
      </w:r>
      <w:r w:rsidR="008F13FE" w:rsidRPr="00DA3E88">
        <w:rPr>
          <w:rFonts w:ascii="Times New Roman" w:hAnsi="Times New Roman" w:cs="Times New Roman"/>
          <w:color w:val="000000" w:themeColor="text1"/>
          <w:sz w:val="24"/>
          <w:szCs w:val="24"/>
          <w:lang w:val="en-US"/>
        </w:rPr>
        <w:t>2010. №</w:t>
      </w:r>
      <w:r w:rsidRPr="00DA3E88">
        <w:rPr>
          <w:rFonts w:ascii="Times New Roman" w:hAnsi="Times New Roman" w:cs="Times New Roman"/>
          <w:color w:val="000000" w:themeColor="text1"/>
          <w:sz w:val="24"/>
          <w:szCs w:val="24"/>
          <w:lang w:val="en-US"/>
        </w:rPr>
        <w:t xml:space="preserve"> </w:t>
      </w:r>
      <w:r w:rsidR="008F13FE" w:rsidRPr="00DA3E88">
        <w:rPr>
          <w:rFonts w:ascii="Times New Roman" w:hAnsi="Times New Roman" w:cs="Times New Roman"/>
          <w:color w:val="000000" w:themeColor="text1"/>
          <w:sz w:val="24"/>
          <w:szCs w:val="24"/>
          <w:lang w:val="en-US"/>
        </w:rPr>
        <w:t xml:space="preserve">7-8. </w:t>
      </w:r>
      <w:r w:rsidR="008F13FE" w:rsidRPr="00DA3E88">
        <w:rPr>
          <w:rFonts w:ascii="Times New Roman" w:hAnsi="Times New Roman" w:cs="Times New Roman"/>
          <w:color w:val="000000" w:themeColor="text1"/>
          <w:sz w:val="24"/>
          <w:szCs w:val="24"/>
        </w:rPr>
        <w:t>С</w:t>
      </w:r>
      <w:r w:rsidR="008F13FE" w:rsidRPr="00DA3E88">
        <w:rPr>
          <w:rFonts w:ascii="Times New Roman" w:hAnsi="Times New Roman" w:cs="Times New Roman"/>
          <w:color w:val="000000" w:themeColor="text1"/>
          <w:sz w:val="24"/>
          <w:szCs w:val="24"/>
          <w:lang w:val="en-US"/>
        </w:rPr>
        <w:t>. 32-34.</w:t>
      </w:r>
    </w:p>
    <w:p w:rsidR="008F13FE" w:rsidRPr="00DA3E88" w:rsidRDefault="005A0264" w:rsidP="005A0264">
      <w:pPr>
        <w:tabs>
          <w:tab w:val="left" w:pos="993"/>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lang w:val="en-US"/>
        </w:rPr>
        <w:t>3. </w:t>
      </w:r>
      <w:r w:rsidR="008F13FE" w:rsidRPr="00DA3E88">
        <w:rPr>
          <w:rFonts w:ascii="Times New Roman" w:hAnsi="Times New Roman" w:cs="Times New Roman"/>
          <w:color w:val="000000" w:themeColor="text1"/>
          <w:sz w:val="24"/>
          <w:szCs w:val="24"/>
          <w:lang w:val="en-US"/>
        </w:rPr>
        <w:t xml:space="preserve"> Composite binders for finishing compositions </w:t>
      </w:r>
      <w:r w:rsidR="00EA6DE1" w:rsidRPr="00EA6DE1">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 xml:space="preserve">Elistratkin M.Yu., Minakova A.V., Jamil A.N., Kukovitsky V.V., Issa Jamal Issa Eleyan </w:t>
      </w:r>
      <w:r w:rsidR="008F13FE" w:rsidRPr="00DA3E88">
        <w:rPr>
          <w:rFonts w:ascii="Times New Roman" w:hAnsi="Times New Roman" w:cs="Times New Roman"/>
          <w:color w:val="000000" w:themeColor="text1"/>
          <w:sz w:val="24"/>
          <w:szCs w:val="24"/>
          <w:lang w:val="en-US"/>
        </w:rPr>
        <w:t xml:space="preserve">// Construction Materials and Products. </w:t>
      </w:r>
      <w:r w:rsidR="008F13FE" w:rsidRPr="00117469">
        <w:rPr>
          <w:rFonts w:ascii="Times New Roman" w:hAnsi="Times New Roman" w:cs="Times New Roman"/>
          <w:color w:val="000000" w:themeColor="text1"/>
          <w:sz w:val="24"/>
          <w:szCs w:val="24"/>
          <w:lang w:val="en-US"/>
        </w:rPr>
        <w:t xml:space="preserve">2018. </w:t>
      </w:r>
      <w:r w:rsidR="008F13FE" w:rsidRPr="00DA3E88">
        <w:rPr>
          <w:rFonts w:ascii="Times New Roman" w:hAnsi="Times New Roman" w:cs="Times New Roman"/>
          <w:color w:val="000000" w:themeColor="text1"/>
          <w:sz w:val="24"/>
          <w:szCs w:val="24"/>
          <w:lang w:val="en-US"/>
        </w:rPr>
        <w:t>v</w:t>
      </w:r>
      <w:r w:rsidR="008F13FE" w:rsidRPr="00117469">
        <w:rPr>
          <w:rFonts w:ascii="Times New Roman" w:hAnsi="Times New Roman" w:cs="Times New Roman"/>
          <w:color w:val="000000" w:themeColor="text1"/>
          <w:sz w:val="24"/>
          <w:szCs w:val="24"/>
          <w:lang w:val="en-US"/>
        </w:rPr>
        <w:t>ol. 1. Iss</w:t>
      </w:r>
      <w:r w:rsidR="00EA6DE1" w:rsidRPr="00117469">
        <w:rPr>
          <w:rFonts w:ascii="Times New Roman" w:hAnsi="Times New Roman" w:cs="Times New Roman"/>
          <w:color w:val="000000" w:themeColor="text1"/>
          <w:sz w:val="24"/>
          <w:szCs w:val="24"/>
          <w:lang w:val="en-US"/>
        </w:rPr>
        <w:t>.</w:t>
      </w:r>
      <w:r w:rsidR="008F13FE" w:rsidRPr="00117469">
        <w:rPr>
          <w:rFonts w:ascii="Times New Roman" w:hAnsi="Times New Roman" w:cs="Times New Roman"/>
          <w:color w:val="000000" w:themeColor="text1"/>
          <w:sz w:val="24"/>
          <w:szCs w:val="24"/>
          <w:lang w:val="en-US"/>
        </w:rPr>
        <w:t xml:space="preserve"> 2. </w:t>
      </w:r>
      <w:r w:rsidR="008F13FE" w:rsidRPr="00DA3E88">
        <w:rPr>
          <w:rFonts w:ascii="Times New Roman" w:hAnsi="Times New Roman" w:cs="Times New Roman"/>
          <w:color w:val="000000" w:themeColor="text1"/>
          <w:sz w:val="24"/>
          <w:szCs w:val="24"/>
        </w:rPr>
        <w:t>P. 37-44.</w:t>
      </w:r>
    </w:p>
    <w:p w:rsidR="008F13FE" w:rsidRPr="00DA3E88" w:rsidRDefault="005A0264" w:rsidP="005A0264">
      <w:pPr>
        <w:tabs>
          <w:tab w:val="left" w:pos="993"/>
        </w:tabs>
        <w:spacing w:after="0" w:line="240" w:lineRule="auto"/>
        <w:ind w:firstLine="709"/>
        <w:jc w:val="both"/>
        <w:rPr>
          <w:rFonts w:ascii="Times New Roman" w:hAnsi="Times New Roman" w:cs="Times New Roman"/>
          <w:color w:val="000000" w:themeColor="text1"/>
          <w:spacing w:val="4"/>
          <w:sz w:val="24"/>
          <w:szCs w:val="24"/>
          <w:lang w:val="en-US"/>
        </w:rPr>
      </w:pPr>
      <w:r w:rsidRPr="00DA3E88">
        <w:rPr>
          <w:rFonts w:ascii="Times New Roman" w:hAnsi="Times New Roman" w:cs="Times New Roman"/>
          <w:color w:val="000000" w:themeColor="text1"/>
          <w:spacing w:val="4"/>
          <w:sz w:val="24"/>
          <w:szCs w:val="24"/>
        </w:rPr>
        <w:t>4. </w:t>
      </w:r>
      <w:r w:rsidR="008F13FE" w:rsidRPr="00DA3E88">
        <w:rPr>
          <w:rFonts w:ascii="Times New Roman" w:hAnsi="Times New Roman" w:cs="Times New Roman"/>
          <w:color w:val="000000" w:themeColor="text1"/>
          <w:spacing w:val="4"/>
          <w:sz w:val="24"/>
          <w:szCs w:val="24"/>
        </w:rPr>
        <w:t>Строкова</w:t>
      </w:r>
      <w:r w:rsidRPr="00DA3E88">
        <w:rPr>
          <w:rFonts w:ascii="Times New Roman" w:hAnsi="Times New Roman" w:cs="Times New Roman"/>
          <w:color w:val="000000" w:themeColor="text1"/>
          <w:spacing w:val="4"/>
          <w:sz w:val="24"/>
          <w:szCs w:val="24"/>
        </w:rPr>
        <w:t xml:space="preserve"> В.В.</w:t>
      </w:r>
      <w:r w:rsidR="008F13FE" w:rsidRPr="00DA3E88">
        <w:rPr>
          <w:rFonts w:ascii="Times New Roman" w:hAnsi="Times New Roman" w:cs="Times New Roman"/>
          <w:color w:val="000000" w:themeColor="text1"/>
          <w:spacing w:val="4"/>
          <w:sz w:val="24"/>
          <w:szCs w:val="24"/>
        </w:rPr>
        <w:t>, Соловьева</w:t>
      </w:r>
      <w:r w:rsidRPr="00DA3E88">
        <w:rPr>
          <w:rFonts w:ascii="Times New Roman" w:hAnsi="Times New Roman" w:cs="Times New Roman"/>
          <w:color w:val="000000" w:themeColor="text1"/>
          <w:spacing w:val="4"/>
          <w:sz w:val="24"/>
          <w:szCs w:val="24"/>
        </w:rPr>
        <w:t xml:space="preserve"> Л.Н.</w:t>
      </w:r>
      <w:r w:rsidR="008F13FE" w:rsidRPr="00DA3E88">
        <w:rPr>
          <w:rFonts w:ascii="Times New Roman" w:hAnsi="Times New Roman" w:cs="Times New Roman"/>
          <w:color w:val="000000" w:themeColor="text1"/>
          <w:spacing w:val="4"/>
          <w:sz w:val="24"/>
          <w:szCs w:val="24"/>
        </w:rPr>
        <w:t xml:space="preserve"> Оценка влияния кристаллических затравок на структурообразование цементного камня // Строительные материалы. </w:t>
      </w:r>
      <w:r w:rsidR="008F13FE" w:rsidRPr="00DA3E88">
        <w:rPr>
          <w:rFonts w:ascii="Times New Roman" w:hAnsi="Times New Roman" w:cs="Times New Roman"/>
          <w:color w:val="000000" w:themeColor="text1"/>
          <w:spacing w:val="4"/>
          <w:sz w:val="24"/>
          <w:szCs w:val="24"/>
          <w:lang w:val="en-US"/>
        </w:rPr>
        <w:t>2009. №</w:t>
      </w:r>
      <w:r w:rsidRPr="00DA3E88">
        <w:rPr>
          <w:rFonts w:ascii="Times New Roman" w:hAnsi="Times New Roman" w:cs="Times New Roman"/>
          <w:color w:val="000000" w:themeColor="text1"/>
          <w:spacing w:val="4"/>
          <w:sz w:val="24"/>
          <w:szCs w:val="24"/>
          <w:lang w:val="en-US"/>
        </w:rPr>
        <w:t> </w:t>
      </w:r>
      <w:r w:rsidR="008F13FE" w:rsidRPr="00DA3E88">
        <w:rPr>
          <w:rFonts w:ascii="Times New Roman" w:hAnsi="Times New Roman" w:cs="Times New Roman"/>
          <w:color w:val="000000" w:themeColor="text1"/>
          <w:spacing w:val="4"/>
          <w:sz w:val="24"/>
          <w:szCs w:val="24"/>
          <w:lang w:val="en-US"/>
        </w:rPr>
        <w:t xml:space="preserve">3. </w:t>
      </w:r>
      <w:r w:rsidR="008F13FE" w:rsidRPr="00DA3E88">
        <w:rPr>
          <w:rFonts w:ascii="Times New Roman" w:hAnsi="Times New Roman" w:cs="Times New Roman"/>
          <w:color w:val="000000" w:themeColor="text1"/>
          <w:spacing w:val="4"/>
          <w:sz w:val="24"/>
          <w:szCs w:val="24"/>
        </w:rPr>
        <w:t>С</w:t>
      </w:r>
      <w:r w:rsidR="008F13FE" w:rsidRPr="00DA3E88">
        <w:rPr>
          <w:rFonts w:ascii="Times New Roman" w:hAnsi="Times New Roman" w:cs="Times New Roman"/>
          <w:color w:val="000000" w:themeColor="text1"/>
          <w:spacing w:val="4"/>
          <w:sz w:val="24"/>
          <w:szCs w:val="24"/>
          <w:lang w:val="en-US"/>
        </w:rPr>
        <w:t>. 97</w:t>
      </w:r>
      <w:r w:rsidRPr="00DA3E88">
        <w:rPr>
          <w:rFonts w:ascii="Times New Roman" w:hAnsi="Times New Roman" w:cs="Times New Roman"/>
          <w:color w:val="000000" w:themeColor="text1"/>
          <w:spacing w:val="4"/>
          <w:sz w:val="24"/>
          <w:szCs w:val="24"/>
          <w:lang w:val="en-US"/>
        </w:rPr>
        <w:t>-</w:t>
      </w:r>
      <w:r w:rsidR="008F13FE" w:rsidRPr="00DA3E88">
        <w:rPr>
          <w:rFonts w:ascii="Times New Roman" w:hAnsi="Times New Roman" w:cs="Times New Roman"/>
          <w:color w:val="000000" w:themeColor="text1"/>
          <w:spacing w:val="4"/>
          <w:sz w:val="24"/>
          <w:szCs w:val="24"/>
          <w:lang w:val="en-US"/>
        </w:rPr>
        <w:t>98.</w:t>
      </w:r>
    </w:p>
    <w:p w:rsidR="008F13FE" w:rsidRPr="00DA3E88" w:rsidRDefault="005A0264" w:rsidP="005A0264">
      <w:pPr>
        <w:tabs>
          <w:tab w:val="left" w:pos="993"/>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5. </w:t>
      </w:r>
      <w:r w:rsidR="008F13FE" w:rsidRPr="00DA3E88">
        <w:rPr>
          <w:rFonts w:ascii="Times New Roman" w:hAnsi="Times New Roman" w:cs="Times New Roman"/>
          <w:color w:val="000000" w:themeColor="text1"/>
          <w:sz w:val="24"/>
          <w:szCs w:val="24"/>
          <w:lang w:val="en-US"/>
        </w:rPr>
        <w:t xml:space="preserve">Jeffrey W. Thomas and Hamlin M. Jennings and Jeffrey Chen, Influence of Nucleation Seeding on the Hydration Mechanisms of Tricalcium Silicate and Cement // Journal of Physical Chemistry C. 2009. </w:t>
      </w:r>
      <w:r w:rsidR="00EA6DE1" w:rsidRPr="00DA3E88">
        <w:rPr>
          <w:rFonts w:ascii="Times New Roman" w:hAnsi="Times New Roman" w:cs="Times New Roman"/>
          <w:color w:val="000000" w:themeColor="text1"/>
          <w:sz w:val="24"/>
          <w:szCs w:val="24"/>
          <w:lang w:val="en-US"/>
        </w:rPr>
        <w:t>V</w:t>
      </w:r>
      <w:r w:rsidR="008F13FE" w:rsidRPr="00DA3E88">
        <w:rPr>
          <w:rFonts w:ascii="Times New Roman" w:hAnsi="Times New Roman" w:cs="Times New Roman"/>
          <w:color w:val="000000" w:themeColor="text1"/>
          <w:sz w:val="24"/>
          <w:szCs w:val="24"/>
          <w:lang w:val="en-US"/>
        </w:rPr>
        <w:t>ol. 113. P. 4327-4334.</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6. </w:t>
      </w:r>
      <w:r w:rsidR="008F13FE" w:rsidRPr="00DA3E88">
        <w:rPr>
          <w:rFonts w:ascii="Times New Roman" w:hAnsi="Times New Roman" w:cs="Times New Roman"/>
          <w:color w:val="000000" w:themeColor="text1"/>
          <w:sz w:val="24"/>
          <w:szCs w:val="24"/>
          <w:lang w:val="en-US"/>
        </w:rPr>
        <w:t xml:space="preserve">Structure formation in alkali activated aluminosilicate binding systems using natural raw materials with different crystallinity degree </w:t>
      </w:r>
      <w:r w:rsidR="00EA6DE1" w:rsidRPr="00EA6DE1">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 xml:space="preserve">Kozhukhova N.I., Strokova V.V., Kozhukhova M.I., Zhernovsky I.V. </w:t>
      </w:r>
      <w:r w:rsidR="008F13FE" w:rsidRPr="00DA3E88">
        <w:rPr>
          <w:rFonts w:ascii="Times New Roman" w:hAnsi="Times New Roman" w:cs="Times New Roman"/>
          <w:color w:val="000000" w:themeColor="text1"/>
          <w:sz w:val="24"/>
          <w:szCs w:val="24"/>
          <w:lang w:val="en-US"/>
        </w:rPr>
        <w:t>// Construction Materials and Products. 2018. Vol. 1. Iss</w:t>
      </w:r>
      <w:r w:rsidR="00EA6DE1" w:rsidRPr="00C7409C">
        <w:rPr>
          <w:rFonts w:ascii="Times New Roman" w:hAnsi="Times New Roman" w:cs="Times New Roman"/>
          <w:color w:val="000000" w:themeColor="text1"/>
          <w:sz w:val="24"/>
          <w:szCs w:val="24"/>
          <w:lang w:val="en-US"/>
        </w:rPr>
        <w:t>.</w:t>
      </w:r>
      <w:r w:rsidR="008F13FE" w:rsidRPr="00DA3E88">
        <w:rPr>
          <w:rFonts w:ascii="Times New Roman" w:hAnsi="Times New Roman" w:cs="Times New Roman"/>
          <w:color w:val="000000" w:themeColor="text1"/>
          <w:sz w:val="24"/>
          <w:szCs w:val="24"/>
          <w:lang w:val="en-US"/>
        </w:rPr>
        <w:t xml:space="preserve"> 4. P.</w:t>
      </w:r>
      <w:r w:rsidRPr="00DA3E88">
        <w:rPr>
          <w:rFonts w:ascii="Times New Roman" w:hAnsi="Times New Roman" w:cs="Times New Roman"/>
          <w:color w:val="000000" w:themeColor="text1"/>
          <w:sz w:val="24"/>
          <w:szCs w:val="24"/>
          <w:lang w:val="en-US"/>
        </w:rPr>
        <w:t> </w:t>
      </w:r>
      <w:r w:rsidR="008F13FE" w:rsidRPr="00DA3E88">
        <w:rPr>
          <w:rFonts w:ascii="Times New Roman" w:hAnsi="Times New Roman" w:cs="Times New Roman"/>
          <w:color w:val="000000" w:themeColor="text1"/>
          <w:sz w:val="24"/>
          <w:szCs w:val="24"/>
          <w:lang w:val="en-US"/>
        </w:rPr>
        <w:t>38-43.</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7. </w:t>
      </w:r>
      <w:r w:rsidR="008F13FE" w:rsidRPr="00DA3E88">
        <w:rPr>
          <w:rFonts w:ascii="Times New Roman" w:hAnsi="Times New Roman" w:cs="Times New Roman"/>
          <w:color w:val="000000" w:themeColor="text1"/>
          <w:sz w:val="24"/>
          <w:szCs w:val="24"/>
          <w:lang w:val="en-US"/>
        </w:rPr>
        <w:t>Properties of cement-based composites using nanoparticles: A comprehensive review</w:t>
      </w:r>
      <w:r w:rsidR="008F13FE" w:rsidRPr="00DA3E88">
        <w:rPr>
          <w:rFonts w:ascii="Times New Roman" w:hAnsi="Times New Roman" w:cs="Times New Roman"/>
          <w:i/>
          <w:color w:val="000000" w:themeColor="text1"/>
          <w:sz w:val="24"/>
          <w:szCs w:val="24"/>
          <w:lang w:val="en-US"/>
        </w:rPr>
        <w:t xml:space="preserve"> </w:t>
      </w:r>
      <w:r w:rsidR="00EA6DE1" w:rsidRPr="00EA6DE1">
        <w:rPr>
          <w:rFonts w:ascii="Times New Roman" w:hAnsi="Times New Roman" w:cs="Times New Roman"/>
          <w:color w:val="000000" w:themeColor="text1"/>
          <w:sz w:val="24"/>
          <w:szCs w:val="24"/>
          <w:lang w:val="en-US"/>
        </w:rPr>
        <w:t>/</w:t>
      </w:r>
      <w:r w:rsidR="00EA6DE1" w:rsidRPr="00EA6DE1">
        <w:rPr>
          <w:rFonts w:ascii="Times New Roman" w:hAnsi="Times New Roman" w:cs="Times New Roman"/>
          <w:i/>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Suvash Chandra Paul, Algurnon S. van Rooyen, Gideon P.A.G. van Zijl, Leslie Felicia Petrik</w:t>
      </w:r>
      <w:r w:rsidR="00EA6DE1" w:rsidRPr="00DA3E88">
        <w:rPr>
          <w:rFonts w:ascii="Times New Roman" w:hAnsi="Times New Roman" w:cs="Times New Roman"/>
          <w:i/>
          <w:color w:val="000000" w:themeColor="text1"/>
          <w:sz w:val="24"/>
          <w:szCs w:val="24"/>
          <w:lang w:val="en-US"/>
        </w:rPr>
        <w:t xml:space="preserve"> </w:t>
      </w:r>
      <w:r w:rsidR="008F13FE" w:rsidRPr="00DA3E88">
        <w:rPr>
          <w:rFonts w:ascii="Times New Roman" w:hAnsi="Times New Roman" w:cs="Times New Roman"/>
          <w:i/>
          <w:color w:val="000000" w:themeColor="text1"/>
          <w:sz w:val="24"/>
          <w:szCs w:val="24"/>
          <w:lang w:val="en-US"/>
        </w:rPr>
        <w:t xml:space="preserve">// </w:t>
      </w:r>
      <w:r w:rsidR="008F13FE" w:rsidRPr="00DA3E88">
        <w:rPr>
          <w:rFonts w:ascii="Times New Roman" w:hAnsi="Times New Roman" w:cs="Times New Roman"/>
          <w:color w:val="000000" w:themeColor="text1"/>
          <w:sz w:val="24"/>
          <w:szCs w:val="24"/>
          <w:lang w:val="en-US"/>
        </w:rPr>
        <w:t>Construction and Building Materials. 2018. vol. 189. P. 1019-1034.</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8. </w:t>
      </w:r>
      <w:r w:rsidR="008F13FE" w:rsidRPr="00DA3E88">
        <w:rPr>
          <w:rFonts w:ascii="Times New Roman" w:hAnsi="Times New Roman" w:cs="Times New Roman"/>
          <w:color w:val="000000" w:themeColor="text1"/>
          <w:sz w:val="24"/>
          <w:szCs w:val="24"/>
          <w:lang w:val="en-US"/>
        </w:rPr>
        <w:t>John E., Matschei T., Stephan D. Nucleation seeding with calcium silicate hydrate – A review // Cement and Concrete Research. 2018. vol. 113. P. 74-85.</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lang w:val="en-US"/>
        </w:rPr>
        <w:t>9. </w:t>
      </w:r>
      <w:r w:rsidR="008F13FE" w:rsidRPr="00DA3E88">
        <w:rPr>
          <w:rFonts w:ascii="Times New Roman" w:hAnsi="Times New Roman" w:cs="Times New Roman"/>
          <w:color w:val="000000" w:themeColor="text1"/>
          <w:sz w:val="24"/>
          <w:szCs w:val="24"/>
          <w:lang w:val="en-US"/>
        </w:rPr>
        <w:t xml:space="preserve">Qu Z.Y., Yu Q.L., Brouwers H.J.H. Relationship between the particle size and dosage of LDHs and concrete resistance against chloride ingress // Cement and Concrete Research. </w:t>
      </w:r>
      <w:r w:rsidR="008F13FE" w:rsidRPr="00DA3E88">
        <w:rPr>
          <w:rFonts w:ascii="Times New Roman" w:hAnsi="Times New Roman" w:cs="Times New Roman"/>
          <w:color w:val="000000" w:themeColor="text1"/>
          <w:sz w:val="24"/>
          <w:szCs w:val="24"/>
        </w:rPr>
        <w:t xml:space="preserve">2018. </w:t>
      </w:r>
      <w:r w:rsidR="008F13FE" w:rsidRPr="00DA3E88">
        <w:rPr>
          <w:rFonts w:ascii="Times New Roman" w:hAnsi="Times New Roman" w:cs="Times New Roman"/>
          <w:color w:val="000000" w:themeColor="text1"/>
          <w:sz w:val="24"/>
          <w:szCs w:val="24"/>
          <w:lang w:val="en-US"/>
        </w:rPr>
        <w:t>vol</w:t>
      </w:r>
      <w:r w:rsidR="008F13FE" w:rsidRPr="00DA3E88">
        <w:rPr>
          <w:rFonts w:ascii="Times New Roman" w:hAnsi="Times New Roman" w:cs="Times New Roman"/>
          <w:color w:val="000000" w:themeColor="text1"/>
          <w:sz w:val="24"/>
          <w:szCs w:val="24"/>
        </w:rPr>
        <w:t xml:space="preserve">. 105. </w:t>
      </w:r>
      <w:r w:rsidR="008F13FE" w:rsidRPr="00DA3E88">
        <w:rPr>
          <w:rFonts w:ascii="Times New Roman" w:hAnsi="Times New Roman" w:cs="Times New Roman"/>
          <w:color w:val="000000" w:themeColor="text1"/>
          <w:sz w:val="24"/>
          <w:szCs w:val="24"/>
          <w:lang w:val="en-US"/>
        </w:rPr>
        <w:t>P</w:t>
      </w:r>
      <w:r w:rsidR="008F13FE" w:rsidRPr="00DA3E88">
        <w:rPr>
          <w:rFonts w:ascii="Times New Roman" w:hAnsi="Times New Roman" w:cs="Times New Roman"/>
          <w:color w:val="000000" w:themeColor="text1"/>
          <w:sz w:val="24"/>
          <w:szCs w:val="24"/>
        </w:rPr>
        <w:t>. 81-90.</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10. </w:t>
      </w:r>
      <w:r w:rsidR="008F13FE" w:rsidRPr="00DA3E88">
        <w:rPr>
          <w:rFonts w:ascii="Times New Roman" w:hAnsi="Times New Roman" w:cs="Times New Roman"/>
          <w:color w:val="000000" w:themeColor="text1"/>
          <w:sz w:val="24"/>
          <w:szCs w:val="24"/>
        </w:rPr>
        <w:t>Шошин Е.А., Строкова В.В. Перспективы применения углеводов в синтезе силикатов: монография. Белгород: Изд-во БГТУ</w:t>
      </w:r>
      <w:r w:rsidR="00EA6DE1">
        <w:rPr>
          <w:rFonts w:ascii="Times New Roman" w:hAnsi="Times New Roman" w:cs="Times New Roman"/>
          <w:color w:val="000000" w:themeColor="text1"/>
          <w:sz w:val="24"/>
          <w:szCs w:val="24"/>
        </w:rPr>
        <w:t>,</w:t>
      </w:r>
      <w:r w:rsidR="008F13FE" w:rsidRPr="00DA3E88">
        <w:rPr>
          <w:rFonts w:ascii="Times New Roman" w:hAnsi="Times New Roman" w:cs="Times New Roman"/>
          <w:color w:val="000000" w:themeColor="text1"/>
          <w:sz w:val="24"/>
          <w:szCs w:val="24"/>
        </w:rPr>
        <w:t xml:space="preserve"> 2022. 220 с.</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lastRenderedPageBreak/>
        <w:t>11. </w:t>
      </w:r>
      <w:r w:rsidR="008F13FE" w:rsidRPr="00DA3E88">
        <w:rPr>
          <w:rFonts w:ascii="Times New Roman" w:hAnsi="Times New Roman" w:cs="Times New Roman"/>
          <w:color w:val="000000" w:themeColor="text1"/>
          <w:sz w:val="24"/>
          <w:szCs w:val="24"/>
        </w:rPr>
        <w:t>Шошин Е.А., Строкова В.В. Механохимическая технология получения эффективного наполнителя на основе опоки для цементных вяжущих // Обогащение руд. 2020. № 6. (390) С. 8-14.</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rPr>
        <w:t>12. </w:t>
      </w:r>
      <w:r w:rsidR="008F13FE" w:rsidRPr="00DA3E88">
        <w:rPr>
          <w:rFonts w:ascii="Times New Roman" w:hAnsi="Times New Roman" w:cs="Times New Roman"/>
          <w:color w:val="000000" w:themeColor="text1"/>
          <w:sz w:val="24"/>
          <w:szCs w:val="24"/>
        </w:rPr>
        <w:t xml:space="preserve"> Повышение эффективности цементных бетонов за счет применения композиционного вяжущего с силикат-кальциевой дисперсией </w:t>
      </w:r>
      <w:r w:rsidR="00EA6DE1">
        <w:rPr>
          <w:rFonts w:ascii="Times New Roman" w:hAnsi="Times New Roman" w:cs="Times New Roman"/>
          <w:color w:val="000000" w:themeColor="text1"/>
          <w:sz w:val="24"/>
          <w:szCs w:val="24"/>
        </w:rPr>
        <w:t xml:space="preserve">/ </w:t>
      </w:r>
      <w:r w:rsidR="00EA6DE1" w:rsidRPr="00DA3E88">
        <w:rPr>
          <w:rFonts w:ascii="Times New Roman" w:hAnsi="Times New Roman" w:cs="Times New Roman"/>
          <w:color w:val="000000" w:themeColor="text1"/>
          <w:sz w:val="24"/>
          <w:szCs w:val="24"/>
        </w:rPr>
        <w:t xml:space="preserve">Шошин Е.А., Строкова В.В., Козлов Н.А., Грибков Д.С. </w:t>
      </w:r>
      <w:r w:rsidR="008F13FE" w:rsidRPr="00DA3E88">
        <w:rPr>
          <w:rFonts w:ascii="Times New Roman" w:hAnsi="Times New Roman" w:cs="Times New Roman"/>
          <w:color w:val="000000" w:themeColor="text1"/>
          <w:sz w:val="24"/>
          <w:szCs w:val="24"/>
        </w:rPr>
        <w:t>// ALITINFORM: Цемент. Бетон. Сухие смеси. 2019. №</w:t>
      </w:r>
      <w:r w:rsidRPr="00DA3E88">
        <w:rPr>
          <w:rFonts w:ascii="Times New Roman" w:hAnsi="Times New Roman" w:cs="Times New Roman"/>
          <w:color w:val="000000" w:themeColor="text1"/>
          <w:sz w:val="24"/>
          <w:szCs w:val="24"/>
        </w:rPr>
        <w:t> </w:t>
      </w:r>
      <w:r w:rsidR="008F13FE" w:rsidRPr="00DA3E88">
        <w:rPr>
          <w:rFonts w:ascii="Times New Roman" w:hAnsi="Times New Roman" w:cs="Times New Roman"/>
          <w:color w:val="000000" w:themeColor="text1"/>
          <w:sz w:val="24"/>
          <w:szCs w:val="24"/>
        </w:rPr>
        <w:t>4</w:t>
      </w:r>
      <w:r w:rsidRPr="00DA3E88">
        <w:rPr>
          <w:rFonts w:ascii="Times New Roman" w:hAnsi="Times New Roman" w:cs="Times New Roman"/>
          <w:color w:val="000000" w:themeColor="text1"/>
          <w:sz w:val="24"/>
          <w:szCs w:val="24"/>
        </w:rPr>
        <w:t> </w:t>
      </w:r>
      <w:r w:rsidR="008F13FE" w:rsidRPr="00DA3E88">
        <w:rPr>
          <w:rFonts w:ascii="Times New Roman" w:hAnsi="Times New Roman" w:cs="Times New Roman"/>
          <w:color w:val="000000" w:themeColor="text1"/>
          <w:sz w:val="24"/>
          <w:szCs w:val="24"/>
        </w:rPr>
        <w:t>(57). с. 22-29.</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rPr>
        <w:t>13. </w:t>
      </w:r>
      <w:r w:rsidR="008F13FE" w:rsidRPr="00DA3E88">
        <w:rPr>
          <w:rFonts w:ascii="Times New Roman" w:hAnsi="Times New Roman" w:cs="Times New Roman"/>
          <w:color w:val="000000" w:themeColor="text1"/>
          <w:sz w:val="24"/>
          <w:szCs w:val="24"/>
        </w:rPr>
        <w:t>Шошин</w:t>
      </w:r>
      <w:r w:rsidRPr="00DA3E88">
        <w:rPr>
          <w:rFonts w:ascii="Times New Roman" w:hAnsi="Times New Roman" w:cs="Times New Roman"/>
          <w:color w:val="000000" w:themeColor="text1"/>
          <w:sz w:val="24"/>
          <w:szCs w:val="24"/>
        </w:rPr>
        <w:t xml:space="preserve"> Е.А.</w:t>
      </w:r>
      <w:r w:rsidR="008F13FE" w:rsidRPr="00DA3E88">
        <w:rPr>
          <w:rFonts w:ascii="Times New Roman" w:hAnsi="Times New Roman" w:cs="Times New Roman"/>
          <w:color w:val="000000" w:themeColor="text1"/>
          <w:sz w:val="24"/>
          <w:szCs w:val="24"/>
        </w:rPr>
        <w:t>, Строкова</w:t>
      </w:r>
      <w:r w:rsidRPr="00DA3E88">
        <w:rPr>
          <w:rFonts w:ascii="Times New Roman" w:hAnsi="Times New Roman" w:cs="Times New Roman"/>
          <w:color w:val="000000" w:themeColor="text1"/>
          <w:sz w:val="24"/>
          <w:szCs w:val="24"/>
        </w:rPr>
        <w:t xml:space="preserve"> В.В.</w:t>
      </w:r>
      <w:r w:rsidR="008F13FE" w:rsidRPr="00DA3E88">
        <w:rPr>
          <w:rFonts w:ascii="Times New Roman" w:hAnsi="Times New Roman" w:cs="Times New Roman"/>
          <w:color w:val="000000" w:themeColor="text1"/>
          <w:sz w:val="24"/>
          <w:szCs w:val="24"/>
        </w:rPr>
        <w:t xml:space="preserve"> Адсорбция моно- и дисахаридов продуктами гидратации портландцемента // Известия СПбГТИ(ТУ). 2019. </w:t>
      </w:r>
      <w:r w:rsidR="008F13FE" w:rsidRPr="00DA3E88">
        <w:rPr>
          <w:rFonts w:ascii="Times New Roman" w:hAnsi="Times New Roman" w:cs="Times New Roman"/>
          <w:color w:val="000000" w:themeColor="text1"/>
          <w:sz w:val="24"/>
          <w:szCs w:val="24"/>
          <w:lang w:val="en-US"/>
        </w:rPr>
        <w:t>№</w:t>
      </w:r>
      <w:r w:rsidRPr="00DA3E88">
        <w:rPr>
          <w:rFonts w:ascii="Times New Roman" w:hAnsi="Times New Roman" w:cs="Times New Roman"/>
          <w:color w:val="000000" w:themeColor="text1"/>
          <w:sz w:val="24"/>
          <w:szCs w:val="24"/>
          <w:lang w:val="en-US"/>
        </w:rPr>
        <w:t xml:space="preserve"> </w:t>
      </w:r>
      <w:r w:rsidR="008F13FE" w:rsidRPr="00DA3E88">
        <w:rPr>
          <w:rFonts w:ascii="Times New Roman" w:hAnsi="Times New Roman" w:cs="Times New Roman"/>
          <w:color w:val="000000" w:themeColor="text1"/>
          <w:sz w:val="24"/>
          <w:szCs w:val="24"/>
          <w:lang w:val="en-US"/>
        </w:rPr>
        <w:t xml:space="preserve">49 (75). </w:t>
      </w:r>
      <w:r w:rsidR="008F13FE" w:rsidRPr="00DA3E88">
        <w:rPr>
          <w:rFonts w:ascii="Times New Roman" w:hAnsi="Times New Roman" w:cs="Times New Roman"/>
          <w:color w:val="000000" w:themeColor="text1"/>
          <w:sz w:val="24"/>
          <w:szCs w:val="24"/>
        </w:rPr>
        <w:t>С</w:t>
      </w:r>
      <w:r w:rsidR="008F13FE" w:rsidRPr="00DA3E88">
        <w:rPr>
          <w:rFonts w:ascii="Times New Roman" w:hAnsi="Times New Roman" w:cs="Times New Roman"/>
          <w:color w:val="000000" w:themeColor="text1"/>
          <w:sz w:val="24"/>
          <w:szCs w:val="24"/>
          <w:lang w:val="en-US"/>
        </w:rPr>
        <w:t>. 58-64.</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rPr>
      </w:pPr>
      <w:r w:rsidRPr="00DA3E88">
        <w:rPr>
          <w:rFonts w:ascii="Times New Roman" w:hAnsi="Times New Roman" w:cs="Times New Roman"/>
          <w:color w:val="000000" w:themeColor="text1"/>
          <w:sz w:val="24"/>
          <w:szCs w:val="24"/>
          <w:lang w:val="en-US"/>
        </w:rPr>
        <w:t>14. </w:t>
      </w:r>
      <w:r w:rsidR="008F13FE" w:rsidRPr="00DA3E88">
        <w:rPr>
          <w:rFonts w:ascii="Times New Roman" w:hAnsi="Times New Roman" w:cs="Times New Roman"/>
          <w:color w:val="000000" w:themeColor="text1"/>
          <w:sz w:val="24"/>
          <w:szCs w:val="24"/>
          <w:lang w:val="en-US"/>
        </w:rPr>
        <w:t>Origins of saccharide-dependent hydration at aluminate, silicate, and aluminosilicate surfaces</w:t>
      </w:r>
      <w:r w:rsidR="00EA6DE1" w:rsidRPr="00EA6DE1">
        <w:rPr>
          <w:rFonts w:ascii="Times New Roman" w:hAnsi="Times New Roman" w:cs="Times New Roman"/>
          <w:color w:val="000000" w:themeColor="text1"/>
          <w:sz w:val="24"/>
          <w:szCs w:val="24"/>
          <w:lang w:val="en-US"/>
        </w:rPr>
        <w:t xml:space="preserve"> /</w:t>
      </w:r>
      <w:r w:rsidR="008F13FE" w:rsidRPr="00DA3E88">
        <w:rPr>
          <w:rFonts w:ascii="Times New Roman" w:hAnsi="Times New Roman" w:cs="Times New Roman"/>
          <w:color w:val="000000" w:themeColor="text1"/>
          <w:sz w:val="24"/>
          <w:szCs w:val="24"/>
          <w:lang w:val="en-US"/>
        </w:rPr>
        <w:t xml:space="preserve"> </w:t>
      </w:r>
      <w:r w:rsidR="00EA6DE1" w:rsidRPr="00DA3E88">
        <w:rPr>
          <w:rFonts w:ascii="Times New Roman" w:hAnsi="Times New Roman" w:cs="Times New Roman"/>
          <w:color w:val="000000" w:themeColor="text1"/>
          <w:sz w:val="24"/>
          <w:szCs w:val="24"/>
          <w:lang w:val="en-US"/>
        </w:rPr>
        <w:t>Smitha B.J., Rawala A., Funkhouser G.P., Roberts L.R., Gupta V., Israelachvilia J.N., Chmelka B.F.</w:t>
      </w:r>
      <w:r w:rsidR="008F13FE" w:rsidRPr="00DA3E88">
        <w:rPr>
          <w:rFonts w:ascii="Times New Roman" w:hAnsi="Times New Roman" w:cs="Times New Roman"/>
          <w:color w:val="000000" w:themeColor="text1"/>
          <w:sz w:val="24"/>
          <w:szCs w:val="24"/>
          <w:lang w:val="en-US"/>
        </w:rPr>
        <w:t xml:space="preserve">// PNAS. 2011. </w:t>
      </w:r>
      <w:r w:rsidR="00EA6DE1" w:rsidRPr="00DA3E88">
        <w:rPr>
          <w:rFonts w:ascii="Times New Roman" w:hAnsi="Times New Roman" w:cs="Times New Roman"/>
          <w:color w:val="000000" w:themeColor="text1"/>
          <w:sz w:val="24"/>
          <w:szCs w:val="24"/>
          <w:lang w:val="en-US"/>
        </w:rPr>
        <w:t>V</w:t>
      </w:r>
      <w:r w:rsidR="008F13FE" w:rsidRPr="00DA3E88">
        <w:rPr>
          <w:rFonts w:ascii="Times New Roman" w:hAnsi="Times New Roman" w:cs="Times New Roman"/>
          <w:color w:val="000000" w:themeColor="text1"/>
          <w:sz w:val="24"/>
          <w:szCs w:val="24"/>
          <w:lang w:val="en-US"/>
        </w:rPr>
        <w:t>ol</w:t>
      </w:r>
      <w:r w:rsidR="008F13FE" w:rsidRPr="00C7409C">
        <w:rPr>
          <w:rFonts w:ascii="Times New Roman" w:hAnsi="Times New Roman" w:cs="Times New Roman"/>
          <w:color w:val="000000" w:themeColor="text1"/>
          <w:sz w:val="24"/>
          <w:szCs w:val="24"/>
        </w:rPr>
        <w:t xml:space="preserve">. 108. </w:t>
      </w:r>
      <w:r w:rsidR="008F13FE" w:rsidRPr="00DA3E88">
        <w:rPr>
          <w:rFonts w:ascii="Times New Roman" w:hAnsi="Times New Roman" w:cs="Times New Roman"/>
          <w:color w:val="000000" w:themeColor="text1"/>
          <w:sz w:val="24"/>
          <w:szCs w:val="24"/>
        </w:rPr>
        <w:t xml:space="preserve">№ 22. </w:t>
      </w:r>
      <w:r w:rsidR="008F13FE" w:rsidRPr="00DA3E88">
        <w:rPr>
          <w:rFonts w:ascii="Times New Roman" w:hAnsi="Times New Roman" w:cs="Times New Roman"/>
          <w:color w:val="000000" w:themeColor="text1"/>
          <w:sz w:val="24"/>
          <w:szCs w:val="24"/>
          <w:lang w:val="en-US"/>
        </w:rPr>
        <w:t>P</w:t>
      </w:r>
      <w:r w:rsidR="008F13FE" w:rsidRPr="00DA3E88">
        <w:rPr>
          <w:rFonts w:ascii="Times New Roman" w:hAnsi="Times New Roman" w:cs="Times New Roman"/>
          <w:color w:val="000000" w:themeColor="text1"/>
          <w:sz w:val="24"/>
          <w:szCs w:val="24"/>
        </w:rPr>
        <w:t>. 8949</w:t>
      </w:r>
      <w:r w:rsidRPr="00DA3E88">
        <w:rPr>
          <w:rFonts w:ascii="Times New Roman" w:hAnsi="Times New Roman" w:cs="Times New Roman"/>
          <w:color w:val="000000" w:themeColor="text1"/>
          <w:sz w:val="24"/>
          <w:szCs w:val="24"/>
        </w:rPr>
        <w:t>-</w:t>
      </w:r>
      <w:r w:rsidR="008F13FE" w:rsidRPr="00DA3E88">
        <w:rPr>
          <w:rFonts w:ascii="Times New Roman" w:hAnsi="Times New Roman" w:cs="Times New Roman"/>
          <w:color w:val="000000" w:themeColor="text1"/>
          <w:sz w:val="24"/>
          <w:szCs w:val="24"/>
        </w:rPr>
        <w:t>8954.</w:t>
      </w:r>
    </w:p>
    <w:p w:rsidR="008F13FE" w:rsidRPr="00DA3E88" w:rsidRDefault="005A0264" w:rsidP="005A0264">
      <w:pPr>
        <w:tabs>
          <w:tab w:val="left" w:pos="1134"/>
        </w:tabs>
        <w:spacing w:after="0" w:line="240" w:lineRule="auto"/>
        <w:ind w:firstLine="709"/>
        <w:jc w:val="both"/>
        <w:rPr>
          <w:rFonts w:ascii="Times New Roman" w:hAnsi="Times New Roman" w:cs="Times New Roman"/>
          <w:color w:val="000000" w:themeColor="text1"/>
          <w:sz w:val="24"/>
          <w:szCs w:val="24"/>
          <w:lang w:val="en-US"/>
        </w:rPr>
      </w:pPr>
      <w:r w:rsidRPr="00DA3E88">
        <w:rPr>
          <w:rFonts w:ascii="Times New Roman" w:hAnsi="Times New Roman" w:cs="Times New Roman"/>
          <w:color w:val="000000" w:themeColor="text1"/>
          <w:sz w:val="24"/>
          <w:szCs w:val="24"/>
        </w:rPr>
        <w:t>15. </w:t>
      </w:r>
      <w:r w:rsidR="008F13FE" w:rsidRPr="00DA3E88">
        <w:rPr>
          <w:rFonts w:ascii="Times New Roman" w:hAnsi="Times New Roman" w:cs="Times New Roman"/>
          <w:color w:val="000000" w:themeColor="text1"/>
          <w:sz w:val="24"/>
          <w:szCs w:val="24"/>
        </w:rPr>
        <w:t>Шошин</w:t>
      </w:r>
      <w:r w:rsidRPr="00DA3E88">
        <w:rPr>
          <w:rFonts w:ascii="Times New Roman" w:hAnsi="Times New Roman" w:cs="Times New Roman"/>
          <w:color w:val="000000" w:themeColor="text1"/>
          <w:sz w:val="24"/>
          <w:szCs w:val="24"/>
        </w:rPr>
        <w:t xml:space="preserve"> Е.А.</w:t>
      </w:r>
      <w:r w:rsidR="008F13FE" w:rsidRPr="00DA3E88">
        <w:rPr>
          <w:rFonts w:ascii="Times New Roman" w:hAnsi="Times New Roman" w:cs="Times New Roman"/>
          <w:color w:val="000000" w:themeColor="text1"/>
          <w:sz w:val="24"/>
          <w:szCs w:val="24"/>
        </w:rPr>
        <w:t>, Поляков</w:t>
      </w:r>
      <w:r w:rsidRPr="00DA3E88">
        <w:rPr>
          <w:rFonts w:ascii="Times New Roman" w:hAnsi="Times New Roman" w:cs="Times New Roman"/>
          <w:color w:val="000000" w:themeColor="text1"/>
          <w:sz w:val="24"/>
          <w:szCs w:val="24"/>
        </w:rPr>
        <w:t xml:space="preserve"> А.В.</w:t>
      </w:r>
      <w:r w:rsidR="008F13FE" w:rsidRPr="00DA3E88">
        <w:rPr>
          <w:rFonts w:ascii="Times New Roman" w:hAnsi="Times New Roman" w:cs="Times New Roman"/>
          <w:color w:val="000000" w:themeColor="text1"/>
          <w:sz w:val="24"/>
          <w:szCs w:val="24"/>
        </w:rPr>
        <w:t xml:space="preserve"> Состав и структура гидросиликатов, получаемых механохимическим синтезом из портландцемента, модифицированного сахарозой // Вестник БГТУ. 2018. </w:t>
      </w:r>
      <w:r w:rsidR="008F13FE" w:rsidRPr="00DA3E88">
        <w:rPr>
          <w:rFonts w:ascii="Times New Roman" w:hAnsi="Times New Roman" w:cs="Times New Roman"/>
          <w:color w:val="000000" w:themeColor="text1"/>
          <w:sz w:val="24"/>
          <w:szCs w:val="24"/>
          <w:lang w:val="en-US"/>
        </w:rPr>
        <w:t>№</w:t>
      </w:r>
      <w:r w:rsidRPr="00DA3E88">
        <w:rPr>
          <w:rFonts w:ascii="Times New Roman" w:hAnsi="Times New Roman" w:cs="Times New Roman"/>
          <w:color w:val="000000" w:themeColor="text1"/>
          <w:sz w:val="24"/>
          <w:szCs w:val="24"/>
          <w:lang w:val="en-US"/>
        </w:rPr>
        <w:t xml:space="preserve"> </w:t>
      </w:r>
      <w:r w:rsidR="008F13FE" w:rsidRPr="00DA3E88">
        <w:rPr>
          <w:rFonts w:ascii="Times New Roman" w:hAnsi="Times New Roman" w:cs="Times New Roman"/>
          <w:color w:val="000000" w:themeColor="text1"/>
          <w:sz w:val="24"/>
          <w:szCs w:val="24"/>
          <w:lang w:val="en-US"/>
        </w:rPr>
        <w:t xml:space="preserve">1. </w:t>
      </w:r>
      <w:r w:rsidR="008F13FE" w:rsidRPr="00DA3E88">
        <w:rPr>
          <w:rFonts w:ascii="Times New Roman" w:hAnsi="Times New Roman" w:cs="Times New Roman"/>
          <w:color w:val="000000" w:themeColor="text1"/>
          <w:sz w:val="24"/>
          <w:szCs w:val="24"/>
        </w:rPr>
        <w:t>С</w:t>
      </w:r>
      <w:r w:rsidR="008F13FE" w:rsidRPr="00DA3E88">
        <w:rPr>
          <w:rFonts w:ascii="Times New Roman" w:hAnsi="Times New Roman" w:cs="Times New Roman"/>
          <w:color w:val="000000" w:themeColor="text1"/>
          <w:sz w:val="24"/>
          <w:szCs w:val="24"/>
          <w:lang w:val="en-US"/>
        </w:rPr>
        <w:t>.</w:t>
      </w:r>
      <w:r w:rsidRPr="00DA3E88">
        <w:rPr>
          <w:rFonts w:ascii="Times New Roman" w:hAnsi="Times New Roman" w:cs="Times New Roman"/>
          <w:color w:val="000000" w:themeColor="text1"/>
          <w:sz w:val="24"/>
          <w:szCs w:val="24"/>
          <w:lang w:val="en-US"/>
        </w:rPr>
        <w:t xml:space="preserve"> </w:t>
      </w:r>
      <w:r w:rsidR="008F13FE" w:rsidRPr="00DA3E88">
        <w:rPr>
          <w:rFonts w:ascii="Times New Roman" w:hAnsi="Times New Roman" w:cs="Times New Roman"/>
          <w:color w:val="000000" w:themeColor="text1"/>
          <w:sz w:val="24"/>
          <w:szCs w:val="24"/>
          <w:lang w:val="en-US"/>
        </w:rPr>
        <w:t>76-81.</w:t>
      </w:r>
    </w:p>
    <w:p w:rsidR="008F13FE" w:rsidRPr="00DA3E88" w:rsidRDefault="005A0264" w:rsidP="005A0264">
      <w:pPr>
        <w:tabs>
          <w:tab w:val="left" w:pos="1134"/>
        </w:tabs>
        <w:spacing w:after="0" w:line="240" w:lineRule="auto"/>
        <w:ind w:firstLine="709"/>
        <w:jc w:val="both"/>
        <w:rPr>
          <w:rFonts w:cs="Times New Roman"/>
          <w:color w:val="000000" w:themeColor="text1"/>
          <w:sz w:val="24"/>
          <w:szCs w:val="24"/>
          <w:lang w:val="en-US"/>
        </w:rPr>
      </w:pPr>
      <w:r w:rsidRPr="00DA3E88">
        <w:rPr>
          <w:rFonts w:ascii="Times New Roman" w:hAnsi="Times New Roman" w:cs="Times New Roman"/>
          <w:color w:val="000000" w:themeColor="text1"/>
          <w:sz w:val="24"/>
          <w:szCs w:val="24"/>
          <w:lang w:val="en-US"/>
        </w:rPr>
        <w:t>16. </w:t>
      </w:r>
      <w:r w:rsidR="008F13FE" w:rsidRPr="00DA3E88">
        <w:rPr>
          <w:rFonts w:ascii="Times New Roman" w:hAnsi="Times New Roman" w:cs="Times New Roman"/>
          <w:color w:val="000000" w:themeColor="text1"/>
          <w:sz w:val="24"/>
          <w:szCs w:val="24"/>
          <w:lang w:val="en-US"/>
        </w:rPr>
        <w:t>Shoshin E.A., Strokova V.V., Ye Z. Comparative assessment of effectiveness of calcium silicate dispersions produced using sucrose and lactose as components of composite cement binder // Materials Science Forum. 2021. vol. 1017 MSF. P. 11</w:t>
      </w:r>
      <w:r w:rsidRPr="00DA3E88">
        <w:rPr>
          <w:rFonts w:ascii="Times New Roman" w:hAnsi="Times New Roman" w:cs="Times New Roman"/>
          <w:color w:val="000000" w:themeColor="text1"/>
          <w:sz w:val="24"/>
          <w:szCs w:val="24"/>
          <w:lang w:val="en-US"/>
        </w:rPr>
        <w:t>-</w:t>
      </w:r>
      <w:r w:rsidR="008F13FE" w:rsidRPr="00DA3E88">
        <w:rPr>
          <w:rFonts w:ascii="Times New Roman" w:hAnsi="Times New Roman" w:cs="Times New Roman"/>
          <w:color w:val="000000" w:themeColor="text1"/>
          <w:sz w:val="24"/>
          <w:szCs w:val="24"/>
          <w:lang w:val="en-US"/>
        </w:rPr>
        <w:t>20.</w:t>
      </w:r>
    </w:p>
    <w:p w:rsidR="00905A98" w:rsidRPr="00EA6DE1" w:rsidRDefault="008419C5" w:rsidP="005A0264">
      <w:pPr>
        <w:tabs>
          <w:tab w:val="left" w:pos="1134"/>
        </w:tabs>
        <w:spacing w:after="0" w:line="240" w:lineRule="auto"/>
        <w:ind w:firstLine="709"/>
        <w:jc w:val="both"/>
        <w:rPr>
          <w:rFonts w:cs="Times New Roman"/>
          <w:color w:val="000000" w:themeColor="text1"/>
          <w:sz w:val="24"/>
          <w:szCs w:val="24"/>
          <w:lang w:val="en-US"/>
        </w:rPr>
      </w:pPr>
      <w:r w:rsidRPr="00DA3E88">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0288" behindDoc="0" locked="0" layoutInCell="1" allowOverlap="1" wp14:anchorId="5D9790AC" wp14:editId="1A9600F6">
                <wp:simplePos x="0" y="0"/>
                <wp:positionH relativeFrom="column">
                  <wp:posOffset>-265809</wp:posOffset>
                </wp:positionH>
                <wp:positionV relativeFrom="paragraph">
                  <wp:posOffset>5726430</wp:posOffset>
                </wp:positionV>
                <wp:extent cx="764275" cy="518615"/>
                <wp:effectExtent l="0" t="0" r="0" b="0"/>
                <wp:wrapNone/>
                <wp:docPr id="1048" name="Прямоугольник 1048"/>
                <wp:cNvGraphicFramePr/>
                <a:graphic xmlns:a="http://schemas.openxmlformats.org/drawingml/2006/main">
                  <a:graphicData uri="http://schemas.microsoft.com/office/word/2010/wordprocessingShape">
                    <wps:wsp>
                      <wps:cNvSpPr/>
                      <wps:spPr>
                        <a:xfrm>
                          <a:off x="0" y="0"/>
                          <a:ext cx="764275" cy="5186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043245" id="Прямоугольник 1048" o:spid="_x0000_s1026" style="position:absolute;margin-left:-20.95pt;margin-top:450.9pt;width:60.2pt;height:4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J7uwIAAJoFAAAOAAAAZHJzL2Uyb0RvYy54bWysVM1u2zAMvg/YOwi6r7aDpO2COkXQosOA&#10;oi3WDj0rshQbkCVNUv52GrDrgD7CHmKXYT99BueNRkm203XFDsNyUEST/Eh+Inl0vK4FWjJjKyVz&#10;nO2lGDFJVVHJeY7f3py9OMTIOiILIpRkOd4wi48nz58drfSYDVSpRMEMAhBpxyud49I5PU4SS0tW&#10;E7unNJOg5MrUxIFo5klhyArQa5EM0nQ/WSlTaKMosxa+nkYlngR8zhl1l5xb5pDIMeTmwmnCOfNn&#10;Mjki47khuqxomwb5hyxqUkkI2kOdEkfQwlR/QNUVNcoq7vaoqhPFeUVZqAGqydJH1VyXRLNQC5Bj&#10;dU+T/X+w9GJ5ZVBVwNulQ3grSWp4pebz9sP2rvnR3G8/Nl+a++b79lPzs/nafEPBDFhbaTsG52t9&#10;ZVrJwtVTsOam9v9QHFoHpjc902ztEIWPB/vDwcEIIwqqUXa4n438SyQ7Z22se8VUjfwlxwYeMvBL&#10;lufWRdPOxMeySlTFWSVEEHzzsBNh0JLAs8/mWQv+m5WQ3lYq7xUB/ZfE1xUrCTe3EczbCfmGceAJ&#10;ch+EREKH7oIQSpl0WVSVpGAx9iiFXxe9SysUGgA9Mof4PXYL0FlGkA47Ztnae1cWGrx3Tv+WWHTu&#10;PUJkJV3vXFdSmacABFTVRo72HUmRGs/STBUb6CKj4nhZTc8qeLZzYt0VMTBPMHmwI9wlHFyoVY5V&#10;e8OoVOb9U9+9PbQ5aDFawXzm2L5bEMMwEq8lDMDLbDj0Ax2E4ehgAIJ5qJk91MhFfaKgFzLYRpqG&#10;q7d3ortyo+pbWCVTHxVURFKInWPqTCecuLg3YBlRNp0GMxhiTdy5vNbUg3tWfVverG+J0W3vOmj6&#10;C9XNMhk/auFo6z2lmi6c4lXo7x2vLd+wAELjtMvKb5iHcrDardTJLwAAAP//AwBQSwMEFAAGAAgA&#10;AAAhAKOJh5nhAAAACgEAAA8AAABkcnMvZG93bnJldi54bWxMj8FOwzAMhu9IvENkJC5oS0sYdKXp&#10;BEhIXDgwJsQxa0ITrXGqJms7nh5zgqPtT7+/v9rMvmOjGaILKCFfZsAMNkE7bCXs3p8XBbCYFGrV&#10;BTQSTibCpj4/q1Spw4RvZtymllEIxlJJsCn1JeexscaruAy9Qbp9hcGrROPQcj2oicJ9x6+z7JZ7&#10;5ZA+WNWbJ2uaw/boJbyehHgZr8Rh2jnRum/++fhhg5SXF/PDPbBk5vQHw68+qUNNTvtwRB1ZJ2Fx&#10;k68JlbDOcupAxF2xAranRSFWwOuK/69Q/wAAAP//AwBQSwECLQAUAAYACAAAACEAtoM4kv4AAADh&#10;AQAAEwAAAAAAAAAAAAAAAAAAAAAAW0NvbnRlbnRfVHlwZXNdLnhtbFBLAQItABQABgAIAAAAIQA4&#10;/SH/1gAAAJQBAAALAAAAAAAAAAAAAAAAAC8BAABfcmVscy8ucmVsc1BLAQItABQABgAIAAAAIQBW&#10;IDJ7uwIAAJoFAAAOAAAAAAAAAAAAAAAAAC4CAABkcnMvZTJvRG9jLnhtbFBLAQItABQABgAIAAAA&#10;IQCjiYeZ4QAAAAoBAAAPAAAAAAAAAAAAAAAAABUFAABkcnMvZG93bnJldi54bWxQSwUGAAAAAAQA&#10;BADzAAAAIwYAAAAA&#10;" fillcolor="white [3212]" stroked="f" strokeweight="1pt"/>
            </w:pict>
          </mc:Fallback>
        </mc:AlternateContent>
      </w:r>
      <w:r w:rsidR="005A0264" w:rsidRPr="00DA3E88">
        <w:rPr>
          <w:rFonts w:ascii="Times New Roman" w:hAnsi="Times New Roman" w:cs="Times New Roman"/>
          <w:color w:val="000000" w:themeColor="text1"/>
          <w:sz w:val="24"/>
          <w:szCs w:val="24"/>
          <w:lang w:val="en-US"/>
        </w:rPr>
        <w:t>17. </w:t>
      </w:r>
      <w:r w:rsidR="008F13FE" w:rsidRPr="00DA3E88">
        <w:rPr>
          <w:rFonts w:ascii="Times New Roman" w:hAnsi="Times New Roman" w:cs="Times New Roman"/>
          <w:color w:val="000000" w:themeColor="text1"/>
          <w:sz w:val="24"/>
          <w:szCs w:val="24"/>
          <w:lang w:val="en-US"/>
        </w:rPr>
        <w:t>John Elisabeth, Matschei Thomas, Stephan Dietmar</w:t>
      </w:r>
      <w:r w:rsidR="00EA6DE1" w:rsidRPr="00EA6DE1">
        <w:rPr>
          <w:rFonts w:ascii="Times New Roman" w:hAnsi="Times New Roman" w:cs="Times New Roman"/>
          <w:color w:val="000000" w:themeColor="text1"/>
          <w:sz w:val="24"/>
          <w:szCs w:val="24"/>
          <w:lang w:val="en-US"/>
        </w:rPr>
        <w:t>.</w:t>
      </w:r>
      <w:r w:rsidR="008F13FE" w:rsidRPr="00DA3E88">
        <w:rPr>
          <w:rFonts w:ascii="Times New Roman" w:hAnsi="Times New Roman" w:cs="Times New Roman"/>
          <w:color w:val="000000" w:themeColor="text1"/>
          <w:sz w:val="24"/>
          <w:szCs w:val="24"/>
          <w:lang w:val="en-US"/>
        </w:rPr>
        <w:t xml:space="preserve"> Nucleation seeding with calcium silicate hydrate – A review // Cement and Concrete Research. 2018</w:t>
      </w:r>
      <w:r w:rsidR="008F13FE" w:rsidRPr="00EA6DE1">
        <w:rPr>
          <w:rFonts w:ascii="Times New Roman" w:hAnsi="Times New Roman" w:cs="Times New Roman"/>
          <w:color w:val="000000" w:themeColor="text1"/>
          <w:sz w:val="24"/>
          <w:szCs w:val="24"/>
          <w:lang w:val="en-US"/>
        </w:rPr>
        <w:t xml:space="preserve">. </w:t>
      </w:r>
      <w:r w:rsidR="008F13FE" w:rsidRPr="00DA3E88">
        <w:rPr>
          <w:rFonts w:ascii="Times New Roman" w:hAnsi="Times New Roman" w:cs="Times New Roman"/>
          <w:color w:val="000000" w:themeColor="text1"/>
          <w:sz w:val="24"/>
          <w:szCs w:val="24"/>
          <w:lang w:val="en-US"/>
        </w:rPr>
        <w:t>Vol. 113</w:t>
      </w:r>
      <w:r w:rsidR="008F13FE" w:rsidRPr="00EA6DE1">
        <w:rPr>
          <w:rFonts w:ascii="Times New Roman" w:hAnsi="Times New Roman" w:cs="Times New Roman"/>
          <w:color w:val="000000" w:themeColor="text1"/>
          <w:sz w:val="24"/>
          <w:szCs w:val="24"/>
          <w:lang w:val="en-US"/>
        </w:rPr>
        <w:t>.</w:t>
      </w:r>
      <w:r w:rsidR="008F13FE" w:rsidRPr="00DA3E88">
        <w:rPr>
          <w:rFonts w:ascii="Times New Roman" w:hAnsi="Times New Roman" w:cs="Times New Roman"/>
          <w:color w:val="000000" w:themeColor="text1"/>
          <w:sz w:val="24"/>
          <w:szCs w:val="24"/>
          <w:lang w:val="en-US"/>
        </w:rPr>
        <w:t xml:space="preserve"> P. 74-85.</w:t>
      </w:r>
    </w:p>
    <w:sectPr w:rsidR="00905A98" w:rsidRPr="00EA6DE1" w:rsidSect="009853E3">
      <w:footerReference w:type="even" r:id="rId12"/>
      <w:footerReference w:type="default" r:id="rId13"/>
      <w:footerReference w:type="first" r:id="rId14"/>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23C2" w:rsidRDefault="005623C2">
      <w:pPr>
        <w:spacing w:after="0" w:line="240" w:lineRule="auto"/>
      </w:pPr>
      <w:r>
        <w:separator/>
      </w:r>
    </w:p>
  </w:endnote>
  <w:endnote w:type="continuationSeparator" w:id="0">
    <w:p w:rsidR="005623C2" w:rsidRDefault="0056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117469">
          <w:rPr>
            <w:rFonts w:ascii="Times New Roman" w:hAnsi="Times New Roman"/>
            <w:noProof/>
          </w:rPr>
          <w:t>2</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117469">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23C2" w:rsidRDefault="005623C2">
      <w:pPr>
        <w:spacing w:after="0" w:line="240" w:lineRule="auto"/>
      </w:pPr>
      <w:r>
        <w:separator/>
      </w:r>
    </w:p>
  </w:footnote>
  <w:footnote w:type="continuationSeparator" w:id="0">
    <w:p w:rsidR="005623C2" w:rsidRDefault="00562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32"/>
    <w:rsid w:val="000C0E77"/>
    <w:rsid w:val="000C5F1C"/>
    <w:rsid w:val="000D1413"/>
    <w:rsid w:val="000E057E"/>
    <w:rsid w:val="000E1793"/>
    <w:rsid w:val="000E1886"/>
    <w:rsid w:val="000E3BD0"/>
    <w:rsid w:val="000F41D1"/>
    <w:rsid w:val="000F5C52"/>
    <w:rsid w:val="00103418"/>
    <w:rsid w:val="00117469"/>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08B9"/>
    <w:rsid w:val="001846C7"/>
    <w:rsid w:val="00190E83"/>
    <w:rsid w:val="00193D62"/>
    <w:rsid w:val="0019526C"/>
    <w:rsid w:val="00196448"/>
    <w:rsid w:val="00197C02"/>
    <w:rsid w:val="001A62E2"/>
    <w:rsid w:val="001B404B"/>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73A1"/>
    <w:rsid w:val="00403B9F"/>
    <w:rsid w:val="00405386"/>
    <w:rsid w:val="00406277"/>
    <w:rsid w:val="00407D34"/>
    <w:rsid w:val="00415288"/>
    <w:rsid w:val="00422BE7"/>
    <w:rsid w:val="00422F9F"/>
    <w:rsid w:val="0042525F"/>
    <w:rsid w:val="00427A05"/>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23C2"/>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3FF8"/>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0BC2"/>
    <w:rsid w:val="006F239E"/>
    <w:rsid w:val="006F24C3"/>
    <w:rsid w:val="006F3C5C"/>
    <w:rsid w:val="00717484"/>
    <w:rsid w:val="00721B5C"/>
    <w:rsid w:val="00722C70"/>
    <w:rsid w:val="00730052"/>
    <w:rsid w:val="00736370"/>
    <w:rsid w:val="007379CE"/>
    <w:rsid w:val="00746E44"/>
    <w:rsid w:val="0075363E"/>
    <w:rsid w:val="00755CDD"/>
    <w:rsid w:val="00757110"/>
    <w:rsid w:val="00766855"/>
    <w:rsid w:val="00767E8F"/>
    <w:rsid w:val="007773C6"/>
    <w:rsid w:val="00794BEF"/>
    <w:rsid w:val="00796B1C"/>
    <w:rsid w:val="007A0487"/>
    <w:rsid w:val="007A34A6"/>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1B17"/>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95CDE"/>
    <w:rsid w:val="00BA044F"/>
    <w:rsid w:val="00BA2797"/>
    <w:rsid w:val="00BA533A"/>
    <w:rsid w:val="00BB2F51"/>
    <w:rsid w:val="00BB375B"/>
    <w:rsid w:val="00BB4799"/>
    <w:rsid w:val="00BB4BA6"/>
    <w:rsid w:val="00BC1F0F"/>
    <w:rsid w:val="00BD106C"/>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4E1B"/>
    <w:rsid w:val="00CD2773"/>
    <w:rsid w:val="00CD37C6"/>
    <w:rsid w:val="00CD7211"/>
    <w:rsid w:val="00CE3C59"/>
    <w:rsid w:val="00CF2D0F"/>
    <w:rsid w:val="00CF69B2"/>
    <w:rsid w:val="00D04F1E"/>
    <w:rsid w:val="00D05820"/>
    <w:rsid w:val="00D07C3D"/>
    <w:rsid w:val="00D11D03"/>
    <w:rsid w:val="00D12E8E"/>
    <w:rsid w:val="00D17101"/>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211"/>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B4BDE"/>
    <w:rsid w:val="00FC37B7"/>
    <w:rsid w:val="00FC6E45"/>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CDF0B-9232-4DF5-A08F-16EFD9FA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2147</TotalTime>
  <Pages>7</Pages>
  <Words>2420</Words>
  <Characters>13799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154</cp:revision>
  <cp:lastPrinted>2025-04-16T10:23:00Z</cp:lastPrinted>
  <dcterms:created xsi:type="dcterms:W3CDTF">2025-03-14T11:10:00Z</dcterms:created>
  <dcterms:modified xsi:type="dcterms:W3CDTF">2026-01-19T06:19:00Z</dcterms:modified>
</cp:coreProperties>
</file>