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A4" w:rsidRPr="00443848" w:rsidRDefault="00B319A4" w:rsidP="00B319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УДК 656.11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olor w:val="000000" w:themeColor="text1"/>
          <w:spacing w:val="-4"/>
          <w:sz w:val="28"/>
          <w:szCs w:val="24"/>
        </w:rPr>
      </w:pPr>
      <w:r w:rsidRPr="00443848">
        <w:rPr>
          <w:rFonts w:ascii="Times New Roman Полужирный" w:hAnsi="Times New Roman Полужирный" w:cs="Times New Roman"/>
          <w:b/>
          <w:color w:val="000000" w:themeColor="text1"/>
          <w:spacing w:val="-4"/>
          <w:sz w:val="28"/>
          <w:szCs w:val="24"/>
        </w:rPr>
        <w:t xml:space="preserve">АНАЛИЗ МЕТОДИКИ ОПРЕДЕЛЕНИЯ </w:t>
      </w:r>
      <w:r w:rsidRPr="00443848">
        <w:rPr>
          <w:rFonts w:cs="Times New Roman"/>
          <w:b/>
          <w:color w:val="000000" w:themeColor="text1"/>
          <w:spacing w:val="-4"/>
          <w:sz w:val="28"/>
          <w:szCs w:val="24"/>
        </w:rPr>
        <w:br/>
      </w:r>
      <w:r w:rsidRPr="00443848">
        <w:rPr>
          <w:rFonts w:ascii="Times New Roman Полужирный" w:hAnsi="Times New Roman Полужирный" w:cs="Times New Roman"/>
          <w:b/>
          <w:color w:val="000000" w:themeColor="text1"/>
          <w:spacing w:val="-4"/>
          <w:sz w:val="28"/>
          <w:szCs w:val="24"/>
        </w:rPr>
        <w:t>ИНТЕНСИВНОСТИ ДВИЖЕНИЯ НА ДВУХПОЛОСНЫХ АВТОМОБИЛЬНЫХ ДОРОГАХ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А.В. Панкратова, А.С. Гордеев, М.В. Храпов, А.В. </w:t>
      </w:r>
      <w:proofErr w:type="spellStart"/>
      <w:r w:rsidRPr="00443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Храпова</w:t>
      </w:r>
      <w:proofErr w:type="spellEnd"/>
    </w:p>
    <w:p w:rsidR="00B319A4" w:rsidRPr="00443848" w:rsidRDefault="00B319A4" w:rsidP="00B319A4">
      <w:pPr>
        <w:pStyle w:val="a3"/>
        <w:ind w:firstLine="0"/>
        <w:jc w:val="center"/>
        <w:rPr>
          <w:bCs/>
          <w:i/>
          <w:color w:val="000000" w:themeColor="text1"/>
          <w:sz w:val="24"/>
        </w:rPr>
      </w:pPr>
      <w:r w:rsidRPr="00443848">
        <w:rPr>
          <w:bCs/>
          <w:i/>
          <w:color w:val="000000" w:themeColor="text1"/>
          <w:sz w:val="24"/>
        </w:rPr>
        <w:t>Саратовский государственный технический</w:t>
      </w:r>
    </w:p>
    <w:p w:rsidR="00B319A4" w:rsidRPr="00443848" w:rsidRDefault="00B319A4" w:rsidP="00B319A4">
      <w:pPr>
        <w:pStyle w:val="a3"/>
        <w:ind w:firstLine="0"/>
        <w:jc w:val="center"/>
        <w:rPr>
          <w:bCs/>
          <w:i/>
          <w:color w:val="000000" w:themeColor="text1"/>
          <w:sz w:val="24"/>
          <w:vertAlign w:val="superscript"/>
        </w:rPr>
      </w:pPr>
      <w:r w:rsidRPr="00443848">
        <w:rPr>
          <w:bCs/>
          <w:i/>
          <w:color w:val="000000" w:themeColor="text1"/>
          <w:sz w:val="24"/>
        </w:rPr>
        <w:t>университет имени Гагарина Ю.А.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</w:pPr>
      <w:r w:rsidRPr="00443848">
        <w:rPr>
          <w:rFonts w:ascii="Times New Roman" w:eastAsia="Times New Roman" w:hAnsi="Times New Roman" w:cs="Times New Roman"/>
          <w:i/>
          <w:color w:val="000000" w:themeColor="text1"/>
          <w:spacing w:val="4"/>
          <w:sz w:val="24"/>
          <w:szCs w:val="24"/>
          <w:lang w:eastAsia="ru-RU"/>
        </w:rPr>
        <w:t xml:space="preserve">Аннотация. </w:t>
      </w:r>
      <w:r w:rsidRPr="0044384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  <w:t xml:space="preserve">Проведен анализ методики определения интенсивностей движения на </w:t>
      </w:r>
      <w:proofErr w:type="spellStart"/>
      <w:r w:rsidRPr="0044384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  <w:t>двухполосных</w:t>
      </w:r>
      <w:proofErr w:type="spellEnd"/>
      <w:r w:rsidRPr="00443848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  <w:t xml:space="preserve"> дорогах (по разностям фактической интенсивности и перспективной). Анализ интенсивностей движения показал, что их значения хорошо согласуются с нормальным законом распределения. Поэтому, для вывода основных формул теории риска, предназначенных для оценки риска назначения категории дороги и риска потери окупаемости проекта можно использовать нормальное распределение.</w:t>
      </w:r>
    </w:p>
    <w:p w:rsidR="00B319A4" w:rsidRPr="00443848" w:rsidRDefault="00B319A4" w:rsidP="00B319A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438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Ключевые слова: 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автомобильная дорога; фактическая интенсивность движения; перспективная интенсивность движения; категория дороги; закон распределения; риск назначения категории дороги</w:t>
      </w:r>
    </w:p>
    <w:p w:rsidR="00B319A4" w:rsidRPr="00443848" w:rsidRDefault="00B319A4" w:rsidP="00B319A4">
      <w:pPr>
        <w:pStyle w:val="a3"/>
        <w:ind w:firstLine="0"/>
        <w:jc w:val="center"/>
        <w:rPr>
          <w:b/>
          <w:i/>
          <w:color w:val="000000" w:themeColor="text1"/>
          <w:sz w:val="22"/>
        </w:rPr>
      </w:pPr>
    </w:p>
    <w:p w:rsidR="00B319A4" w:rsidRPr="00443848" w:rsidRDefault="00B319A4" w:rsidP="00B319A4">
      <w:pPr>
        <w:pStyle w:val="a3"/>
        <w:ind w:firstLine="0"/>
        <w:jc w:val="center"/>
        <w:rPr>
          <w:rFonts w:eastAsia="Calibri"/>
          <w:b/>
          <w:iCs/>
          <w:color w:val="000000" w:themeColor="text1"/>
          <w:lang w:val="en-US" w:eastAsia="en-US"/>
        </w:rPr>
      </w:pPr>
      <w:r w:rsidRPr="00443848">
        <w:rPr>
          <w:rFonts w:eastAsia="Calibri"/>
          <w:b/>
          <w:iCs/>
          <w:color w:val="000000" w:themeColor="text1"/>
          <w:lang w:val="en-US" w:eastAsia="en-US"/>
        </w:rPr>
        <w:t xml:space="preserve">ANALYSIS OF THE METHOD FOR DETERMINING </w:t>
      </w:r>
      <w:r w:rsidRPr="00443848">
        <w:rPr>
          <w:rFonts w:eastAsia="Calibri"/>
          <w:b/>
          <w:iCs/>
          <w:color w:val="000000" w:themeColor="text1"/>
          <w:lang w:val="en-US" w:eastAsia="en-US"/>
        </w:rPr>
        <w:br/>
        <w:t>TRAFFIC INTENSITY ON TWO-LANE HIGHWAYS</w:t>
      </w:r>
    </w:p>
    <w:p w:rsidR="00B319A4" w:rsidRPr="00443848" w:rsidRDefault="00B319A4" w:rsidP="00B319A4">
      <w:pPr>
        <w:pStyle w:val="a3"/>
        <w:ind w:firstLine="0"/>
        <w:jc w:val="center"/>
        <w:rPr>
          <w:b/>
          <w:color w:val="000000" w:themeColor="text1"/>
          <w:sz w:val="22"/>
          <w:lang w:val="en-US"/>
        </w:rPr>
      </w:pPr>
    </w:p>
    <w:p w:rsidR="00B319A4" w:rsidRPr="00443848" w:rsidRDefault="00B319A4" w:rsidP="00B319A4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443848">
        <w:rPr>
          <w:b/>
          <w:color w:val="000000" w:themeColor="text1"/>
          <w:sz w:val="24"/>
          <w:lang w:val="en-US"/>
        </w:rPr>
        <w:t xml:space="preserve">A.V. </w:t>
      </w:r>
      <w:proofErr w:type="spellStart"/>
      <w:r w:rsidRPr="00443848">
        <w:rPr>
          <w:b/>
          <w:color w:val="000000" w:themeColor="text1"/>
          <w:sz w:val="24"/>
          <w:lang w:val="en-US"/>
        </w:rPr>
        <w:t>Pankratova</w:t>
      </w:r>
      <w:proofErr w:type="spellEnd"/>
      <w:r w:rsidRPr="00443848">
        <w:rPr>
          <w:b/>
          <w:color w:val="000000" w:themeColor="text1"/>
          <w:sz w:val="24"/>
          <w:lang w:val="en-US"/>
        </w:rPr>
        <w:t xml:space="preserve">, A.S. Gordeev, M.V. </w:t>
      </w:r>
      <w:proofErr w:type="spellStart"/>
      <w:r w:rsidRPr="00443848">
        <w:rPr>
          <w:b/>
          <w:color w:val="000000" w:themeColor="text1"/>
          <w:sz w:val="24"/>
          <w:lang w:val="en-US"/>
        </w:rPr>
        <w:t>Khrapov</w:t>
      </w:r>
      <w:proofErr w:type="spellEnd"/>
      <w:r w:rsidRPr="00443848">
        <w:rPr>
          <w:b/>
          <w:color w:val="000000" w:themeColor="text1"/>
          <w:sz w:val="24"/>
          <w:lang w:val="en-US"/>
        </w:rPr>
        <w:t xml:space="preserve">, A.V. </w:t>
      </w:r>
      <w:proofErr w:type="spellStart"/>
      <w:r w:rsidRPr="00443848">
        <w:rPr>
          <w:b/>
          <w:color w:val="000000" w:themeColor="text1"/>
          <w:sz w:val="24"/>
          <w:lang w:val="en-US"/>
        </w:rPr>
        <w:t>Khrapova</w:t>
      </w:r>
      <w:proofErr w:type="spellEnd"/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Yuri Gagarin State Technical University of Saratov</w:t>
      </w:r>
    </w:p>
    <w:p w:rsidR="00B319A4" w:rsidRPr="00443848" w:rsidRDefault="00B319A4" w:rsidP="00B319A4">
      <w:pPr>
        <w:pStyle w:val="a3"/>
        <w:ind w:firstLine="0"/>
        <w:jc w:val="center"/>
        <w:rPr>
          <w:color w:val="000000" w:themeColor="text1"/>
          <w:sz w:val="22"/>
          <w:highlight w:val="yellow"/>
          <w:lang w:val="en-US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4384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Abstract.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The analysis of the methodology for determining traffic intensities on two-lane roads (based on the differences between the actual and projected intensities) has been conducted. The analysis of traffic intensities has shown that their values are well-aligned with the normal distribution. Therefore, the normal distribution can be used to derive the basic risk theory formulas for assessing the risk of assigning a road category and the risk of losing the project's profitability.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4384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DFDFD"/>
          <w:lang w:val="en-US"/>
        </w:rPr>
        <w:t>Keywords: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DFD"/>
          <w:lang w:val="en-US"/>
        </w:rPr>
        <w:t xml:space="preserve"> </w:t>
      </w:r>
      <w:r w:rsidRPr="00443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road; the actual traffic intensity; prospective traffic; road category; the distribution; risk category assignments of the road</w:t>
      </w:r>
    </w:p>
    <w:p w:rsidR="00B319A4" w:rsidRPr="00443848" w:rsidRDefault="00B319A4" w:rsidP="00B319A4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319A4" w:rsidRPr="00443848" w:rsidRDefault="00B319A4" w:rsidP="00B319A4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перспективной интенсивности движения возможно появление ошибок в связи с воздействием большого количества случайных факторов на этот показатель. В случае, когда значение перспективная интенсивность движения близко к границе двух категорий дорог, эта неточность (ошибка) может привести к ошибке назначения категории дороги.</w:t>
      </w:r>
    </w:p>
    <w:p w:rsidR="00B319A4" w:rsidRPr="00443848" w:rsidRDefault="00B319A4" w:rsidP="00B319A4">
      <w:pPr>
        <w:pStyle w:val="22"/>
        <w:ind w:left="0" w:firstLine="709"/>
        <w:rPr>
          <w:color w:val="000000" w:themeColor="text1"/>
          <w:sz w:val="24"/>
          <w:szCs w:val="24"/>
        </w:rPr>
      </w:pPr>
      <w:r w:rsidRPr="00443848">
        <w:rPr>
          <w:color w:val="000000" w:themeColor="text1"/>
          <w:sz w:val="24"/>
          <w:szCs w:val="24"/>
        </w:rPr>
        <w:t>В течение ряда лет на кафедре ТСТ выполнялась работа по определению фактической интенсивности движения на различных участках автомобильных дорог Саратовской области, а также собирались и обрабатывались данные, полученные другими проектными и научными организациями (например, ОАО «</w:t>
      </w:r>
      <w:proofErr w:type="spellStart"/>
      <w:r w:rsidRPr="00443848">
        <w:rPr>
          <w:color w:val="000000" w:themeColor="text1"/>
          <w:sz w:val="24"/>
          <w:szCs w:val="24"/>
        </w:rPr>
        <w:t>ГипродорНИИ</w:t>
      </w:r>
      <w:proofErr w:type="spellEnd"/>
      <w:r w:rsidRPr="00443848">
        <w:rPr>
          <w:color w:val="000000" w:themeColor="text1"/>
          <w:sz w:val="24"/>
          <w:szCs w:val="24"/>
        </w:rPr>
        <w:t>» Саратовский филиал, ФГУП СНПЦ «</w:t>
      </w:r>
      <w:proofErr w:type="spellStart"/>
      <w:r w:rsidRPr="00443848">
        <w:rPr>
          <w:color w:val="000000" w:themeColor="text1"/>
          <w:sz w:val="24"/>
          <w:szCs w:val="24"/>
        </w:rPr>
        <w:t>Росдортех</w:t>
      </w:r>
      <w:proofErr w:type="spellEnd"/>
      <w:r w:rsidRPr="00443848">
        <w:rPr>
          <w:color w:val="000000" w:themeColor="text1"/>
          <w:sz w:val="24"/>
          <w:szCs w:val="24"/>
        </w:rPr>
        <w:t>» и др.) [2].</w:t>
      </w:r>
    </w:p>
    <w:p w:rsidR="00B319A4" w:rsidRPr="00443848" w:rsidRDefault="00B319A4" w:rsidP="00B319A4">
      <w:pPr>
        <w:pStyle w:val="22"/>
        <w:ind w:left="0" w:firstLine="709"/>
        <w:rPr>
          <w:color w:val="000000" w:themeColor="text1"/>
          <w:spacing w:val="25"/>
          <w:sz w:val="24"/>
          <w:szCs w:val="24"/>
        </w:rPr>
      </w:pPr>
      <w:r w:rsidRPr="00443848">
        <w:rPr>
          <w:color w:val="000000" w:themeColor="text1"/>
          <w:sz w:val="24"/>
          <w:szCs w:val="24"/>
        </w:rPr>
        <w:t>В процессе обработки полученных данных выполнялись сравнения фактических интенсивностей с банком данных по перспективной интенсивности движения в технико-экономических докладах (схемах развития сети дорог), технико-экономических обоснованиях и проектах этих же дорог.</w:t>
      </w:r>
    </w:p>
    <w:p w:rsidR="00B319A4" w:rsidRPr="00443848" w:rsidRDefault="00B319A4" w:rsidP="00B319A4">
      <w:pPr>
        <w:pStyle w:val="a3"/>
        <w:rPr>
          <w:b/>
          <w:bCs/>
          <w:i/>
          <w:color w:val="000000" w:themeColor="text1"/>
          <w:sz w:val="24"/>
        </w:rPr>
      </w:pPr>
      <w:r w:rsidRPr="00443848">
        <w:rPr>
          <w:bCs/>
          <w:i/>
          <w:color w:val="000000" w:themeColor="text1"/>
          <w:sz w:val="24"/>
        </w:rPr>
        <w:t xml:space="preserve">Из теории вероятности известно, если разности </w:t>
      </w:r>
      <w:r w:rsidRPr="00443848">
        <w:rPr>
          <w:i/>
          <w:color w:val="000000" w:themeColor="text1"/>
          <w:sz w:val="24"/>
        </w:rPr>
        <w:t xml:space="preserve">двойных измерений (отклонений) подчиняются какому-то закону распределению, то и само отклонение подчиняется этому же закону. </w:t>
      </w:r>
      <w:r w:rsidRPr="00443848">
        <w:rPr>
          <w:bCs/>
          <w:i/>
          <w:color w:val="000000" w:themeColor="text1"/>
          <w:sz w:val="24"/>
        </w:rPr>
        <w:t xml:space="preserve">В данном случае </w:t>
      </w:r>
      <w:proofErr w:type="gramStart"/>
      <w:r w:rsidRPr="00443848">
        <w:rPr>
          <w:bCs/>
          <w:i/>
          <w:color w:val="000000" w:themeColor="text1"/>
          <w:sz w:val="24"/>
        </w:rPr>
        <w:t>разность двойных отклонений это</w:t>
      </w:r>
      <w:proofErr w:type="gramEnd"/>
      <w:r w:rsidRPr="00443848">
        <w:rPr>
          <w:bCs/>
          <w:i/>
          <w:color w:val="000000" w:themeColor="text1"/>
          <w:sz w:val="24"/>
        </w:rPr>
        <w:t xml:space="preserve"> разность фактической </w:t>
      </w:r>
      <w:r w:rsidRPr="00443848">
        <w:rPr>
          <w:bCs/>
          <w:i/>
          <w:color w:val="000000" w:themeColor="text1"/>
          <w:sz w:val="24"/>
        </w:rPr>
        <w:lastRenderedPageBreak/>
        <w:t>интенсивности и перспективной интенсивности движения, приведенной в технических документах.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Для сравнения эмпирического закона распределения разностей (</w:t>
      </w:r>
      <w:r w:rsidRPr="0044384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2.75pt;height:18pt" o:ole="" fillcolor="window">
            <v:imagedata r:id="rId4" o:title=""/>
          </v:shape>
          <o:OLEObject Type="Embed" ProgID="Equation.3" ShapeID="_x0000_i1071" DrawAspect="Content" ObjectID="_1841193892" r:id="rId5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) с теоретическими законами необходимо установить их среднее значение (</w:t>
      </w:r>
      <w:r w:rsidRPr="0044384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00" w:dyaOrig="420">
          <v:shape id="_x0000_i1072" type="#_x0000_t75" style="width:18pt;height:18.75pt" o:ole="" fillcolor="window">
            <v:imagedata r:id="rId6" o:title=""/>
          </v:shape>
          <o:OLEObject Type="Embed" ProgID="Equation.3" ShapeID="_x0000_i1072" DrawAspect="Content" ObjectID="_1841193893" r:id="rId7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среднее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отклонение (</w:t>
      </w:r>
      <w:r w:rsidRPr="0044384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360" w:dyaOrig="380">
          <v:shape id="_x0000_i1073" type="#_x0000_t75" style="width:17.25pt;height:17.25pt" o:ole="" fillcolor="window">
            <v:imagedata r:id="rId8" o:title=""/>
          </v:shape>
          <o:OLEObject Type="Embed" ProgID="Equation.3" ShapeID="_x0000_i1073" DrawAspect="Content" ObjectID="_1841193894" r:id="rId9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В табл. 1 показана методика статистической обработки величин разностей </w:t>
      </w:r>
      <w:r w:rsidRPr="0044384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279" w:dyaOrig="380">
          <v:shape id="_x0000_i1074" type="#_x0000_t75" style="width:12.75pt;height:17.25pt" o:ole="" fillcolor="window">
            <v:imagedata r:id="rId10" o:title=""/>
          </v:shape>
          <o:OLEObject Type="Embed" ProgID="Equation.3" ShapeID="_x0000_i1074" DrawAspect="Content" ObjectID="_1841193895" r:id="rId11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дорог.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pStyle w:val="1"/>
        <w:keepNext w:val="0"/>
        <w:keepLines w:val="0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3848">
        <w:rPr>
          <w:rFonts w:ascii="Times New Roman" w:hAnsi="Times New Roman" w:cs="Times New Roman"/>
          <w:color w:val="000000" w:themeColor="text1"/>
          <w:sz w:val="22"/>
          <w:szCs w:val="22"/>
        </w:rPr>
        <w:t>Таблица 1</w:t>
      </w:r>
    </w:p>
    <w:p w:rsidR="00B319A4" w:rsidRPr="00443848" w:rsidRDefault="00B319A4" w:rsidP="00B319A4">
      <w:pPr>
        <w:pStyle w:val="3"/>
        <w:keepNext w:val="0"/>
        <w:keepLines w:val="0"/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38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Статистическая обработка разностей для </w:t>
      </w:r>
      <w:r w:rsidRPr="0044384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II</w:t>
      </w:r>
      <w:r w:rsidRPr="004438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технической категории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76"/>
        <w:gridCol w:w="992"/>
        <w:gridCol w:w="868"/>
        <w:gridCol w:w="1400"/>
        <w:gridCol w:w="709"/>
        <w:gridCol w:w="425"/>
        <w:gridCol w:w="851"/>
      </w:tblGrid>
      <w:tr w:rsidR="00B319A4" w:rsidRPr="00443848" w:rsidTr="00B47099">
        <w:trPr>
          <w:cantSplit/>
          <w:trHeight w:val="321"/>
        </w:trPr>
        <w:tc>
          <w:tcPr>
            <w:tcW w:w="1560" w:type="dxa"/>
            <w:vMerge w:val="restart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Разряды 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br/>
              <w:t>интервалов разностей</w:t>
            </w:r>
          </w:p>
        </w:tc>
        <w:tc>
          <w:tcPr>
            <w:tcW w:w="992" w:type="dxa"/>
            <w:vMerge w:val="restart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Середина разряда,</w:t>
            </w:r>
          </w:p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60" w:dyaOrig="380">
                <v:shape id="_x0000_i1075" type="#_x0000_t75" style="width:17.25pt;height:18pt" o:ole="" fillcolor="window">
                  <v:imagedata r:id="rId12" o:title=""/>
                </v:shape>
                <o:OLEObject Type="Embed" ProgID="Equation.3" ShapeID="_x0000_i1075" DrawAspect="Content" ObjectID="_1841193896" r:id="rId13"/>
              </w:object>
            </w:r>
          </w:p>
        </w:tc>
        <w:tc>
          <w:tcPr>
            <w:tcW w:w="1276" w:type="dxa"/>
            <w:vMerge w:val="restart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Абсолютная частота,</w:t>
            </w:r>
          </w:p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40" w:dyaOrig="380">
                <v:shape id="_x0000_i1076" type="#_x0000_t75" style="width:15.75pt;height:17.25pt" o:ole="" fillcolor="window">
                  <v:imagedata r:id="rId14" o:title=""/>
                </v:shape>
                <o:OLEObject Type="Embed" ProgID="Equation.3" ShapeID="_x0000_i1076" DrawAspect="Content" ObjectID="_1841193897" r:id="rId15"/>
              </w:object>
            </w:r>
          </w:p>
        </w:tc>
        <w:tc>
          <w:tcPr>
            <w:tcW w:w="992" w:type="dxa"/>
            <w:vMerge w:val="restart"/>
            <w:vAlign w:val="center"/>
          </w:tcPr>
          <w:p w:rsidR="00B319A4" w:rsidRPr="00443848" w:rsidRDefault="00B319A4" w:rsidP="00B47099">
            <w:pPr>
              <w:pStyle w:val="aff0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438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Частичная сумма,</w:t>
            </w:r>
          </w:p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80" w:dyaOrig="380">
                <v:shape id="_x0000_i1077" type="#_x0000_t75" style="width:15pt;height:15.75pt" o:ole="" fillcolor="window">
                  <v:imagedata r:id="rId16" o:title=""/>
                </v:shape>
                <o:OLEObject Type="Embed" ProgID="Equation.3" ShapeID="_x0000_i1077" DrawAspect="Content" ObjectID="_1841193898" r:id="rId17"/>
              </w:object>
            </w:r>
          </w:p>
        </w:tc>
        <w:tc>
          <w:tcPr>
            <w:tcW w:w="868" w:type="dxa"/>
            <w:vMerge w:val="restart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Накопленная частота,</w:t>
            </w:r>
          </w:p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4"/>
              </w:rPr>
              <w:object w:dxaOrig="240" w:dyaOrig="279">
                <v:shape id="_x0000_i1078" type="#_x0000_t75" style="width:9.75pt;height:12pt" o:ole="" fillcolor="window">
                  <v:imagedata r:id="rId18" o:title=""/>
                </v:shape>
                <o:OLEObject Type="Embed" ProgID="Equation.3" ShapeID="_x0000_i1078" DrawAspect="Content" ObjectID="_1841193899" r:id="rId19"/>
              </w:object>
            </w:r>
          </w:p>
        </w:tc>
        <w:tc>
          <w:tcPr>
            <w:tcW w:w="1400" w:type="dxa"/>
            <w:vMerge w:val="restart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Середина условного интервала, м</w:t>
            </w:r>
          </w:p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279" w:dyaOrig="380">
                <v:shape id="_x0000_i1079" type="#_x0000_t75" style="width:12pt;height:17.25pt" o:ole="" fillcolor="window">
                  <v:imagedata r:id="rId20" o:title=""/>
                </v:shape>
                <o:OLEObject Type="Embed" ProgID="Equation.3" ShapeID="_x0000_i1079" DrawAspect="Content" ObjectID="_1841193900" r:id="rId21"/>
              </w:object>
            </w:r>
          </w:p>
        </w:tc>
        <w:tc>
          <w:tcPr>
            <w:tcW w:w="1985" w:type="dxa"/>
            <w:gridSpan w:val="3"/>
            <w:vAlign w:val="center"/>
          </w:tcPr>
          <w:p w:rsidR="00B319A4" w:rsidRPr="00443848" w:rsidRDefault="00B319A4" w:rsidP="00B47099">
            <w:pPr>
              <w:pStyle w:val="2"/>
              <w:keepNext w:val="0"/>
              <w:keepLines w:val="0"/>
              <w:spacing w:before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43848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Произведения</w:t>
            </w:r>
          </w:p>
        </w:tc>
      </w:tr>
      <w:tr w:rsidR="00B319A4" w:rsidRPr="00443848" w:rsidTr="00B47099">
        <w:trPr>
          <w:cantSplit/>
          <w:trHeight w:val="1286"/>
        </w:trPr>
        <w:tc>
          <w:tcPr>
            <w:tcW w:w="1560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868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400" w:type="dxa"/>
            <w:vMerge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820" w:dyaOrig="380">
                <v:shape id="_x0000_i1080" type="#_x0000_t75" style="width:33pt;height:15.75pt" o:ole="" fillcolor="window">
                  <v:imagedata r:id="rId22" o:title=""/>
                </v:shape>
                <o:OLEObject Type="Embed" ProgID="Equation.3" ShapeID="_x0000_i1080" DrawAspect="Content" ObjectID="_1841193901" r:id="rId23"/>
              </w:objec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20" w:dyaOrig="480">
                <v:shape id="_x0000_i1081" type="#_x0000_t75" style="width:12.75pt;height:21pt" o:ole="" fillcolor="window">
                  <v:imagedata r:id="rId24" o:title=""/>
                </v:shape>
                <o:OLEObject Type="Embed" ProgID="Equation.3" ShapeID="_x0000_i1081" DrawAspect="Content" ObjectID="_1841193902" r:id="rId25"/>
              </w:objec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820" w:dyaOrig="480">
                <v:shape id="_x0000_i1082" type="#_x0000_t75" style="width:27.75pt;height:17.25pt" o:ole="" fillcolor="window">
                  <v:imagedata r:id="rId26" o:title=""/>
                </v:shape>
                <o:OLEObject Type="Embed" ProgID="Equation.3" ShapeID="_x0000_i1082" DrawAspect="Content" ObjectID="_1841193903" r:id="rId27"/>
              </w:object>
            </w:r>
          </w:p>
        </w:tc>
      </w:tr>
      <w:tr w:rsidR="00B319A4" w:rsidRPr="00443848" w:rsidTr="00B47099">
        <w:trPr>
          <w:trHeight w:val="321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(-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4500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)-(-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3100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-3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80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-3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-9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27</w:t>
            </w:r>
          </w:p>
        </w:tc>
      </w:tr>
      <w:tr w:rsidR="00B319A4" w:rsidRPr="00443848" w:rsidTr="00B47099">
        <w:trPr>
          <w:trHeight w:val="307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(-3100)-(-1700)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-2400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7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-2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-8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16</w:t>
            </w:r>
          </w:p>
        </w:tc>
      </w:tr>
      <w:tr w:rsidR="00B319A4" w:rsidRPr="00443848" w:rsidTr="00B47099">
        <w:trPr>
          <w:trHeight w:val="321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(-1700)-(-300)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-1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00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14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24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-1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-7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7</w:t>
            </w:r>
          </w:p>
        </w:tc>
      </w:tr>
      <w:tr w:rsidR="00B319A4" w:rsidRPr="00443848" w:rsidTr="00B47099">
        <w:trPr>
          <w:trHeight w:val="193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(-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0)-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11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00" w:dyaOrig="380">
                <v:shape id="_x0000_i1083" type="#_x0000_t75" style="width:15.75pt;height:18.75pt" o:ole="" fillcolor="window">
                  <v:imagedata r:id="rId28" o:title=""/>
                </v:shape>
                <o:OLEObject Type="Embed" ProgID="Equation.3" ShapeID="_x0000_i1083" DrawAspect="Content" ObjectID="_1841193904" r:id="rId29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= 400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18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32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56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0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0</w:t>
            </w:r>
          </w:p>
        </w:tc>
      </w:tr>
      <w:tr w:rsidR="00B319A4" w:rsidRPr="00443848" w:rsidTr="00B47099">
        <w:trPr>
          <w:trHeight w:val="307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11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00-2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1800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41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97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</w:t>
            </w:r>
          </w:p>
        </w:tc>
      </w:tr>
      <w:tr w:rsidR="00B319A4" w:rsidRPr="00443848" w:rsidTr="00B47099">
        <w:trPr>
          <w:trHeight w:val="321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2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390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3200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47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144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24</w:t>
            </w:r>
          </w:p>
        </w:tc>
      </w:tr>
      <w:tr w:rsidR="00B319A4" w:rsidRPr="00443848" w:rsidTr="00B47099">
        <w:trPr>
          <w:trHeight w:val="318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390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0-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530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tabs>
                <w:tab w:val="left" w:pos="255"/>
                <w:tab w:val="center" w:pos="54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540" w:dyaOrig="380">
                <v:shape id="_x0000_i1084" type="#_x0000_t75" style="width:24pt;height:17.25pt" o:ole="" fillcolor="window">
                  <v:imagedata r:id="rId30" o:title=""/>
                </v:shape>
                <o:OLEObject Type="Embed" ProgID="Equation.3" ShapeID="_x0000_i1084" DrawAspect="Content" ObjectID="_1841193905" r:id="rId31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4600</w:t>
            </w: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52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196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15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9</w:t>
            </w: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45</w:t>
            </w:r>
          </w:p>
        </w:tc>
      </w:tr>
      <w:tr w:rsidR="00B319A4" w:rsidRPr="00443848" w:rsidTr="00B47099">
        <w:trPr>
          <w:trHeight w:val="899"/>
        </w:trPr>
        <w:tc>
          <w:tcPr>
            <w:tcW w:w="156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1340" w:dyaOrig="380">
                <v:shape id="_x0000_i1085" type="#_x0000_t75" style="width:54.75pt;height:15.75pt" o:ole="" fillcolor="window">
                  <v:imagedata r:id="rId32" o:title=""/>
                </v:shape>
                <o:OLEObject Type="Embed" ProgID="Equation.3" ShapeID="_x0000_i1085" DrawAspect="Content" ObjectID="_1841193906" r:id="rId33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br/>
              <w:t>= 52</w:t>
            </w:r>
          </w:p>
        </w:tc>
        <w:tc>
          <w:tcPr>
            <w:tcW w:w="99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4"/>
              </w:rPr>
              <w:object w:dxaOrig="580" w:dyaOrig="279">
                <v:shape id="_x0000_i1086" type="#_x0000_t75" style="width:24pt;height:12.75pt" o:ole="" fillcolor="window">
                  <v:imagedata r:id="rId34" o:title=""/>
                </v:shape>
                <o:OLEObject Type="Embed" ProgID="Equation.3" ShapeID="_x0000_i1086" DrawAspect="Content" ObjectID="_1841193907" r:id="rId35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196</w:t>
            </w:r>
          </w:p>
        </w:tc>
        <w:tc>
          <w:tcPr>
            <w:tcW w:w="86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740" w:dyaOrig="380">
                <v:shape id="_x0000_i1087" type="#_x0000_t75" style="width:27.75pt;height:15pt" o:ole="" fillcolor="window">
                  <v:imagedata r:id="rId36" o:title=""/>
                </v:shape>
                <o:OLEObject Type="Embed" ProgID="Equation.3" ShapeID="_x0000_i1087" DrawAspect="Content" ObjectID="_1841193908" r:id="rId37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br/>
              <w:t>= 530</w:t>
            </w:r>
          </w:p>
        </w:tc>
        <w:tc>
          <w:tcPr>
            <w:tcW w:w="1400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4"/>
              </w:rPr>
              <w:object w:dxaOrig="480" w:dyaOrig="279">
                <v:shape id="_x0000_i1088" type="#_x0000_t75" style="width:18.75pt;height:12pt" o:ole="" fillcolor="window">
                  <v:imagedata r:id="rId38" o:title=""/>
                </v:shape>
                <o:OLEObject Type="Embed" ProgID="Equation.3" ShapeID="_x0000_i1088" DrawAspect="Content" ObjectID="_1841193909" r:id="rId39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</w:p>
        </w:tc>
        <w:tc>
          <w:tcPr>
            <w:tcW w:w="42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4"/>
              </w:rPr>
              <w:object w:dxaOrig="480" w:dyaOrig="279">
                <v:shape id="_x0000_i1089" type="#_x0000_t75" style="width:18pt;height:11.25pt" o:ole="" fillcolor="window">
                  <v:imagedata r:id="rId40" o:title=""/>
                </v:shape>
                <o:OLEObject Type="Embed" ProgID="Equation.3" ShapeID="_x0000_i1089" DrawAspect="Content" ObjectID="_1841193910" r:id="rId41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128</w:t>
            </w:r>
          </w:p>
        </w:tc>
      </w:tr>
    </w:tbl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Применяя к данным табл. 1 мультипликативный метод, получаем: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– среднее значение величин разностей: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28"/>
        </w:rPr>
        <w:object w:dxaOrig="4860" w:dyaOrig="720">
          <v:shape id="_x0000_i1090" type="#_x0000_t75" style="width:222.75pt;height:33.75pt" o:ole="" fillcolor="window">
            <v:imagedata r:id="rId42" o:title=""/>
          </v:shape>
          <o:OLEObject Type="Embed" ProgID="Equation.3" ShapeID="_x0000_i1090" DrawAspect="Content" ObjectID="_1841193911" r:id="rId43"/>
        </w:object>
      </w:r>
      <w:r w:rsidRPr="00443848">
        <w:rPr>
          <w:color w:val="000000" w:themeColor="text1"/>
        </w:rPr>
        <w:t>;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– дисперсию:</w:t>
      </w:r>
    </w:p>
    <w:p w:rsidR="00B319A4" w:rsidRPr="00443848" w:rsidRDefault="00B319A4" w:rsidP="00B319A4">
      <w:pPr>
        <w:pStyle w:val="19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6"/>
        </w:rPr>
        <w:object w:dxaOrig="6860" w:dyaOrig="859">
          <v:shape id="_x0000_i1091" type="#_x0000_t75" style="width:303.75pt;height:36pt" o:ole="" fillcolor="window">
            <v:imagedata r:id="rId44" o:title=""/>
          </v:shape>
          <o:OLEObject Type="Embed" ProgID="Equation.3" ShapeID="_x0000_i1091" DrawAspect="Content" ObjectID="_1841193912" r:id="rId45"/>
        </w:object>
      </w:r>
      <w:r w:rsidRPr="00443848">
        <w:rPr>
          <w:color w:val="000000" w:themeColor="text1"/>
        </w:rPr>
        <w:t>;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среднее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отклонение: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12"/>
        </w:rPr>
        <w:object w:dxaOrig="1719" w:dyaOrig="380">
          <v:shape id="_x0000_i1092" type="#_x0000_t75" style="width:78pt;height:17.25pt" o:ole="" fillcolor="window">
            <v:imagedata r:id="rId46" o:title=""/>
          </v:shape>
          <o:OLEObject Type="Embed" ProgID="Equation.3" ShapeID="_x0000_i1092" DrawAspect="Content" ObjectID="_1841193913" r:id="rId47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По методу суммирования: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2"/>
          <w:lang w:val="en-US"/>
        </w:rPr>
        <w:object w:dxaOrig="6480" w:dyaOrig="780">
          <v:shape id="_x0000_i1093" type="#_x0000_t75" style="width:303.75pt;height:36pt" o:ole="" fillcolor="window">
            <v:imagedata r:id="rId48" o:title=""/>
          </v:shape>
          <o:OLEObject Type="Embed" ProgID="Equation.3" ShapeID="_x0000_i1093" DrawAspect="Content" ObjectID="_1841193914" r:id="rId49"/>
        </w:object>
      </w:r>
      <w:r w:rsidRPr="00443848">
        <w:rPr>
          <w:color w:val="000000" w:themeColor="text1"/>
        </w:rPr>
        <w:t>;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6"/>
        </w:rPr>
        <w:object w:dxaOrig="9120" w:dyaOrig="859">
          <v:shape id="_x0000_i1094" type="#_x0000_t75" style="width:429.75pt;height:39pt" o:ole="" fillcolor="window">
            <v:imagedata r:id="rId50" o:title=""/>
          </v:shape>
          <o:OLEObject Type="Embed" ProgID="Equation.3" ShapeID="_x0000_i1094" DrawAspect="Content" ObjectID="_1841193915" r:id="rId51"/>
        </w:objec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12"/>
        </w:rPr>
        <w:object w:dxaOrig="1719" w:dyaOrig="380">
          <v:shape id="_x0000_i1095" type="#_x0000_t75" style="width:78pt;height:17.25pt" o:ole="" fillcolor="window">
            <v:imagedata r:id="rId52" o:title=""/>
          </v:shape>
          <o:OLEObject Type="Embed" ProgID="Equation.3" ShapeID="_x0000_i1095" DrawAspect="Content" ObjectID="_1841193916" r:id="rId53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Применяя к данным табл. 2 мультипликативный метод, получаем: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– среднее значение величин разностей: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28"/>
        </w:rPr>
        <w:object w:dxaOrig="5100" w:dyaOrig="720">
          <v:shape id="_x0000_i1096" type="#_x0000_t75" style="width:243.75pt;height:33.75pt" o:ole="" fillcolor="window">
            <v:imagedata r:id="rId54" o:title=""/>
          </v:shape>
          <o:OLEObject Type="Embed" ProgID="Equation.3" ShapeID="_x0000_i1096" DrawAspect="Content" ObjectID="_1841193917" r:id="rId55"/>
        </w:object>
      </w:r>
      <w:r w:rsidRPr="00443848">
        <w:rPr>
          <w:color w:val="000000" w:themeColor="text1"/>
        </w:rPr>
        <w:t>;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– дисперсию: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6"/>
        </w:rPr>
        <w:object w:dxaOrig="6960" w:dyaOrig="859">
          <v:shape id="_x0000_i1097" type="#_x0000_t75" style="width:328.5pt;height:39pt" o:ole="" fillcolor="window">
            <v:imagedata r:id="rId56" o:title=""/>
          </v:shape>
          <o:OLEObject Type="Embed" ProgID="Equation.3" ShapeID="_x0000_i1097" DrawAspect="Content" ObjectID="_1841193918" r:id="rId57"/>
        </w:object>
      </w:r>
      <w:r w:rsidRPr="00443848">
        <w:rPr>
          <w:color w:val="000000" w:themeColor="text1"/>
        </w:rPr>
        <w:t>;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среднее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квадратическое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отклонение: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12"/>
        </w:rPr>
        <w:object w:dxaOrig="1680" w:dyaOrig="380">
          <v:shape id="_x0000_i1098" type="#_x0000_t75" style="width:75.75pt;height:17.25pt" o:ole="" fillcolor="window">
            <v:imagedata r:id="rId58" o:title=""/>
          </v:shape>
          <o:OLEObject Type="Embed" ProgID="Equation.3" ShapeID="_x0000_i1098" DrawAspect="Content" ObjectID="_1841193919" r:id="rId59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В табл. 2 дан пример сравнения по критерию Пирсона </w:t>
      </w:r>
      <w:r w:rsidRPr="00443848">
        <w:rPr>
          <w:rFonts w:ascii="Times New Roman" w:hAnsi="Times New Roman" w:cs="Times New Roman"/>
          <w:color w:val="000000" w:themeColor="text1"/>
          <w:spacing w:val="4"/>
          <w:position w:val="-10"/>
          <w:sz w:val="24"/>
          <w:szCs w:val="24"/>
        </w:rPr>
        <w:object w:dxaOrig="340" w:dyaOrig="420">
          <v:shape id="_x0000_i1099" type="#_x0000_t75" style="width:12.75pt;height:18pt" o:ole="" fillcolor="window">
            <v:imagedata r:id="rId60" o:title=""/>
          </v:shape>
          <o:OLEObject Type="Embed" ProgID="Equation.3" ShapeID="_x0000_i1099" DrawAspect="Content" ObjectID="_1841193920" r:id="rId61"/>
        </w:object>
      </w:r>
      <w:r w:rsidRPr="0044384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эмпирического распределения с нормальным законом распределения. При этом было выполнено два условия: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1) число разрядов принималось не менее 5;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2) фактическая частота в разряде не менее 3.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Для теоретического распределения число степеней свободы определяли по формуле: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6"/>
          <w:lang w:val="en-US"/>
        </w:rPr>
        <w:object w:dxaOrig="1840" w:dyaOrig="300">
          <v:shape id="_x0000_i1100" type="#_x0000_t75" style="width:90.75pt;height:15pt" o:ole="" fillcolor="window">
            <v:imagedata r:id="rId62" o:title=""/>
          </v:shape>
          <o:OLEObject Type="Embed" ProgID="Equation.3" ShapeID="_x0000_i1100" DrawAspect="Content" ObjectID="_1841193921" r:id="rId63"/>
        </w:object>
      </w:r>
      <w:r w:rsidRPr="00443848">
        <w:rPr>
          <w:color w:val="000000" w:themeColor="text1"/>
        </w:rPr>
        <w:t>,</w:t>
      </w:r>
      <w:r w:rsidRPr="00443848">
        <w:rPr>
          <w:color w:val="000000" w:themeColor="text1"/>
        </w:rPr>
        <w:tab/>
        <w:t>(1)</w:t>
      </w:r>
    </w:p>
    <w:p w:rsidR="00B319A4" w:rsidRPr="00443848" w:rsidRDefault="00B319A4" w:rsidP="00B319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где </w:t>
      </w:r>
      <w:r w:rsidRPr="0044384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300">
          <v:shape id="_x0000_i1101" type="#_x0000_t75" style="width:11.25pt;height:15pt" o:ole="" fillcolor="window">
            <v:imagedata r:id="rId64" o:title=""/>
          </v:shape>
          <o:OLEObject Type="Embed" ProgID="Equation.3" ShapeID="_x0000_i1101" DrawAspect="Content" ObjectID="_1841193922" r:id="rId65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число разрядов (в табл. 2 </w:t>
      </w:r>
      <w:r w:rsidRPr="0044384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300">
          <v:shape id="_x0000_i1102" type="#_x0000_t75" style="width:23.25pt;height:15pt" o:ole="" fillcolor="window">
            <v:imagedata r:id="rId66" o:title=""/>
          </v:shape>
          <o:OLEObject Type="Embed" ProgID="Equation.3" ShapeID="_x0000_i1102" DrawAspect="Content" ObjectID="_1841193923" r:id="rId67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8);</w:t>
      </w:r>
    </w:p>
    <w:p w:rsidR="00B319A4" w:rsidRPr="00443848" w:rsidRDefault="00B319A4" w:rsidP="00B319A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20">
          <v:shape id="_x0000_i1103" type="#_x0000_t75" style="width:11.25pt;height:11.25pt" o:ole="" fillcolor="window">
            <v:imagedata r:id="rId68" o:title=""/>
          </v:shape>
          <o:OLEObject Type="Embed" ProgID="Equation.3" ShapeID="_x0000_i1103" DrawAspect="Content" ObjectID="_1841193924" r:id="rId69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число наложенных связей (для нормального распределения </w:t>
      </w:r>
      <w:r w:rsidRPr="0044384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20">
          <v:shape id="_x0000_i1104" type="#_x0000_t75" style="width:21pt;height:11.25pt" o:ole="" fillcolor="window">
            <v:imagedata r:id="rId70" o:title=""/>
          </v:shape>
          <o:OLEObject Type="Embed" ProgID="Equation.3" ShapeID="_x0000_i1104" DrawAspect="Content" ObjectID="_1841193925" r:id="rId71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3).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нашем случае </w:t>
      </w:r>
      <w:r w:rsidRPr="0044384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240">
          <v:shape id="_x0000_i1105" type="#_x0000_t75" style="width:23.25pt;height:12pt" o:ole="" fillcolor="window">
            <v:imagedata r:id="rId72" o:title=""/>
          </v:shape>
          <o:OLEObject Type="Embed" ProgID="Equation.3" ShapeID="_x0000_i1105" DrawAspect="Content" ObjectID="_1841193926" r:id="rId73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8-3 = 5 (для табл. 2).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таблиц </w:t>
      </w:r>
      <w:r w:rsidRPr="0044384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40" w:dyaOrig="420">
          <v:shape id="_x0000_i1106" type="#_x0000_t75" style="width:12.75pt;height:15.75pt" o:ole="" fillcolor="window">
            <v:imagedata r:id="rId74" o:title=""/>
          </v:shape>
          <o:OLEObject Type="Embed" ProgID="Equation.3" ShapeID="_x0000_i1106" DrawAspect="Content" ObjectID="_1841193927" r:id="rId75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 распределения при </w:t>
      </w:r>
      <w:r w:rsidRPr="0044384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40" w:dyaOrig="420">
          <v:shape id="_x0000_i1107" type="#_x0000_t75" style="width:12.75pt;height:18pt" o:ole="" fillcolor="window">
            <v:imagedata r:id="rId76" o:title=""/>
          </v:shape>
          <o:OLEObject Type="Embed" ProgID="Equation.3" ShapeID="_x0000_i1107" DrawAspect="Content" ObjectID="_1841193928" r:id="rId77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7,2 (см. табл. 2) и </w:t>
      </w:r>
      <w:r w:rsidRPr="0044384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240">
          <v:shape id="_x0000_i1108" type="#_x0000_t75" style="width:23.25pt;height:12pt" o:ole="" fillcolor="window">
            <v:imagedata r:id="rId78" o:title=""/>
          </v:shape>
          <o:OLEObject Type="Embed" ProgID="Equation.3" ShapeID="_x0000_i1108" DrawAspect="Content" ObjectID="_1841193929" r:id="rId79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выписываем вероятность </w:t>
      </w:r>
      <w:r w:rsidRPr="00443848">
        <w:rPr>
          <w:rFonts w:ascii="Times New Roman" w:hAnsi="Times New Roman" w:cs="Times New Roman"/>
          <w:bCs/>
          <w:color w:val="000000" w:themeColor="text1"/>
          <w:position w:val="-4"/>
          <w:sz w:val="24"/>
          <w:szCs w:val="24"/>
        </w:rPr>
        <w:object w:dxaOrig="260" w:dyaOrig="279">
          <v:shape id="_x0000_i1109" type="#_x0000_t75" style="width:11.25pt;height:12pt" o:ole="" fillcolor="window">
            <v:imagedata r:id="rId80" o:title=""/>
          </v:shape>
          <o:OLEObject Type="Embed" ProgID="Equation.3" ShapeID="_x0000_i1109" DrawAspect="Content" ObjectID="_1841193930" r:id="rId81"/>
        </w:object>
      </w:r>
      <w:r w:rsidRPr="004438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0,21. Это показывает, что фактическая кривая распределения отклонений фактической интенсивности от перспективной соответствует нормальному закону распределения с оценкой удовлетворительно.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По критерию В.И. Романовского: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0"/>
          <w:lang w:val="en-US"/>
        </w:rPr>
        <w:object w:dxaOrig="3040" w:dyaOrig="780">
          <v:shape id="_x0000_i1110" type="#_x0000_t75" style="width:146.25pt;height:38.25pt" o:ole="" fillcolor="window">
            <v:imagedata r:id="rId82" o:title=""/>
          </v:shape>
          <o:OLEObject Type="Embed" ProgID="Equation.3" ShapeID="_x0000_i1110" DrawAspect="Content" ObjectID="_1841193931" r:id="rId83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</w:rPr>
      </w:pPr>
      <w:r w:rsidRPr="00443848">
        <w:rPr>
          <w:rFonts w:ascii="Times New Roman" w:hAnsi="Times New Roman" w:cs="Times New Roman"/>
          <w:color w:val="000000" w:themeColor="text1"/>
        </w:rPr>
        <w:t>Таблица 2</w:t>
      </w:r>
    </w:p>
    <w:p w:rsidR="00B319A4" w:rsidRPr="00443848" w:rsidRDefault="00B319A4" w:rsidP="00B319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43848">
        <w:rPr>
          <w:rFonts w:ascii="Times New Roman" w:hAnsi="Times New Roman" w:cs="Times New Roman"/>
          <w:color w:val="000000" w:themeColor="text1"/>
        </w:rPr>
        <w:t xml:space="preserve">Сравнение эмпирического распределения разностей </w:t>
      </w:r>
      <w:r w:rsidRPr="00443848">
        <w:rPr>
          <w:rFonts w:ascii="Times New Roman" w:hAnsi="Times New Roman" w:cs="Times New Roman"/>
          <w:color w:val="000000" w:themeColor="text1"/>
        </w:rPr>
        <w:br/>
        <w:t>с нормальным распределением (</w:t>
      </w:r>
      <w:r w:rsidRPr="00443848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443848">
        <w:rPr>
          <w:rFonts w:ascii="Times New Roman" w:hAnsi="Times New Roman" w:cs="Times New Roman"/>
          <w:color w:val="000000" w:themeColor="text1"/>
        </w:rPr>
        <w:t xml:space="preserve"> техническая категория)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155"/>
        <w:gridCol w:w="2022"/>
        <w:gridCol w:w="2316"/>
        <w:gridCol w:w="1715"/>
      </w:tblGrid>
      <w:tr w:rsidR="00B319A4" w:rsidRPr="00443848" w:rsidTr="00B47099">
        <w:trPr>
          <w:trHeight w:val="1219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Разряды</w:t>
            </w:r>
          </w:p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интервалов разностей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proofErr w:type="spellStart"/>
            <w:proofErr w:type="gramStart"/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Абсо-лютная</w:t>
            </w:r>
            <w:proofErr w:type="spellEnd"/>
            <w:proofErr w:type="gramEnd"/>
          </w:p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частота,</w:t>
            </w:r>
          </w:p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380" w:dyaOrig="380">
                <v:shape id="_x0000_i1111" type="#_x0000_t75" style="width:17.25pt;height:17.25pt" o:ole="" fillcolor="window">
                  <v:imagedata r:id="rId84" o:title=""/>
                </v:shape>
                <o:OLEObject Type="Embed" ProgID="Equation.3" ShapeID="_x0000_i1111" DrawAspect="Content" ObjectID="_1841193932" r:id="rId85"/>
              </w:objec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3848">
              <w:rPr>
                <w:rFonts w:ascii="Times New Roman" w:hAnsi="Times New Roman"/>
                <w:color w:val="000000" w:themeColor="text1"/>
              </w:rPr>
              <w:t xml:space="preserve">Вероятность </w:t>
            </w:r>
            <w:r w:rsidRPr="00443848">
              <w:rPr>
                <w:rFonts w:ascii="Times New Roman" w:hAnsi="Times New Roman"/>
                <w:color w:val="000000" w:themeColor="text1"/>
              </w:rPr>
              <w:br/>
              <w:t>попадания измерения в разряде,</w:t>
            </w:r>
          </w:p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279" w:dyaOrig="380">
                <v:shape id="_x0000_i1112" type="#_x0000_t75" style="width:11.25pt;height:12.75pt" o:ole="" fillcolor="window">
                  <v:imagedata r:id="rId86" o:title=""/>
                </v:shape>
                <o:OLEObject Type="Embed" ProgID="Equation.3" ShapeID="_x0000_i1112" DrawAspect="Content" ObjectID="_1841193933" r:id="rId87"/>
              </w:objec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3848">
              <w:rPr>
                <w:rFonts w:ascii="Times New Roman" w:hAnsi="Times New Roman"/>
                <w:color w:val="000000" w:themeColor="text1"/>
              </w:rPr>
              <w:t xml:space="preserve">Теоретическое </w:t>
            </w:r>
            <w:r w:rsidRPr="00443848">
              <w:rPr>
                <w:rFonts w:ascii="Times New Roman" w:hAnsi="Times New Roman"/>
                <w:color w:val="000000" w:themeColor="text1"/>
              </w:rPr>
              <w:br/>
              <w:t>количество</w:t>
            </w:r>
          </w:p>
          <w:p w:rsidR="00B319A4" w:rsidRPr="00443848" w:rsidRDefault="00B319A4" w:rsidP="00B47099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3848">
              <w:rPr>
                <w:rFonts w:ascii="Times New Roman" w:hAnsi="Times New Roman"/>
                <w:color w:val="000000" w:themeColor="text1"/>
              </w:rPr>
              <w:t>измерений в разряде</w:t>
            </w:r>
          </w:p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6"/>
              </w:rPr>
              <w:object w:dxaOrig="1380" w:dyaOrig="420">
                <v:shape id="_x0000_i1113" type="#_x0000_t75" style="width:54.75pt;height:17.25pt" o:ole="" fillcolor="window">
                  <v:imagedata r:id="rId88" o:title=""/>
                </v:shape>
                <o:OLEObject Type="Embed" ProgID="Equation.3" ShapeID="_x0000_i1113" DrawAspect="Content" ObjectID="_1841193934" r:id="rId89"/>
              </w:objec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38"/>
              </w:rPr>
              <w:object w:dxaOrig="1820" w:dyaOrig="940">
                <v:shape id="_x0000_i1114" type="#_x0000_t75" style="width:81pt;height:38.25pt" o:ole="" fillcolor="window">
                  <v:imagedata r:id="rId90" o:title=""/>
                </v:shape>
                <o:OLEObject Type="Embed" ProgID="Equation.3" ShapeID="_x0000_i1114" DrawAspect="Content" ObjectID="_1841193935" r:id="rId91"/>
              </w:object>
            </w:r>
          </w:p>
        </w:tc>
      </w:tr>
      <w:tr w:rsidR="00B319A4" w:rsidRPr="00443848" w:rsidTr="00B47099">
        <w:trPr>
          <w:trHeight w:val="263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&lt;(-3500)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0,027127443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1,410627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1,410627</w:t>
            </w:r>
          </w:p>
        </w:tc>
      </w:tr>
      <w:tr w:rsidR="00B319A4" w:rsidRPr="00443848" w:rsidTr="00B47099">
        <w:trPr>
          <w:trHeight w:val="254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(-3500)-(-2000)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0,080154788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4,168049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1,924149</w:t>
            </w:r>
          </w:p>
        </w:tc>
      </w:tr>
      <w:tr w:rsidR="00B319A4" w:rsidRPr="00443848" w:rsidTr="00B47099">
        <w:trPr>
          <w:trHeight w:val="254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(-2000)-(-500)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0,181334792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9,429409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0,625917</w:t>
            </w:r>
          </w:p>
        </w:tc>
      </w:tr>
      <w:tr w:rsidR="00B319A4" w:rsidRPr="00443848" w:rsidTr="00B47099">
        <w:trPr>
          <w:trHeight w:val="237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(-500)-1000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0,261617353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13,6041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0,847694</w:t>
            </w:r>
          </w:p>
        </w:tc>
      </w:tr>
      <w:tr w:rsidR="00B319A4" w:rsidRPr="00443848" w:rsidTr="00B47099">
        <w:trPr>
          <w:trHeight w:val="254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1000-2500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0,240777261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12,52042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0,98985</w:t>
            </w:r>
          </w:p>
        </w:tc>
      </w:tr>
      <w:tr w:rsidR="00B319A4" w:rsidRPr="00443848" w:rsidTr="00B47099">
        <w:trPr>
          <w:trHeight w:val="254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2500-4000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0,141350713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7,350237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0,057439</w:t>
            </w:r>
          </w:p>
        </w:tc>
      </w:tr>
      <w:tr w:rsidR="00B319A4" w:rsidRPr="00443848" w:rsidTr="00B47099">
        <w:trPr>
          <w:trHeight w:val="254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4000-5500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0,052908671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2,751251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0,566787</w:t>
            </w:r>
          </w:p>
        </w:tc>
      </w:tr>
      <w:tr w:rsidR="00B319A4" w:rsidRPr="00443848" w:rsidTr="00B47099">
        <w:trPr>
          <w:trHeight w:val="408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&gt;5500</w:t>
            </w: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0,014728979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0,765907</w:t>
            </w: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</w:rPr>
              <w:t>0,765907</w:t>
            </w:r>
          </w:p>
        </w:tc>
      </w:tr>
      <w:tr w:rsidR="00B319A4" w:rsidRPr="00443848" w:rsidTr="00B47099">
        <w:trPr>
          <w:trHeight w:val="643"/>
        </w:trPr>
        <w:tc>
          <w:tcPr>
            <w:tcW w:w="1878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1219" w:dyaOrig="380">
                <v:shape id="_x0000_i1115" type="#_x0000_t75" style="width:51pt;height:15.75pt" o:ole="" fillcolor="window">
                  <v:imagedata r:id="rId92" o:title=""/>
                </v:shape>
                <o:OLEObject Type="Embed" ProgID="Equation.3" ShapeID="_x0000_i1115" DrawAspect="Content" ObjectID="_1841193936" r:id="rId93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= 52</w:t>
            </w:r>
          </w:p>
        </w:tc>
        <w:tc>
          <w:tcPr>
            <w:tcW w:w="2022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499" w:dyaOrig="380">
                <v:shape id="_x0000_i1116" type="#_x0000_t75" style="width:24pt;height:18.75pt" o:ole="" fillcolor="window">
                  <v:imagedata r:id="rId94" o:title=""/>
                </v:shape>
                <o:OLEObject Type="Embed" ProgID="Equation.3" ShapeID="_x0000_i1116" DrawAspect="Content" ObjectID="_1841193937" r:id="rId95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= 1,00000000</w:t>
            </w:r>
          </w:p>
        </w:tc>
        <w:tc>
          <w:tcPr>
            <w:tcW w:w="2316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</w:p>
        </w:tc>
        <w:tc>
          <w:tcPr>
            <w:tcW w:w="1715" w:type="dxa"/>
            <w:vAlign w:val="center"/>
          </w:tcPr>
          <w:p w:rsidR="00B319A4" w:rsidRPr="00443848" w:rsidRDefault="00B319A4" w:rsidP="00B47099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  <w:position w:val="-12"/>
              </w:rPr>
              <w:object w:dxaOrig="940" w:dyaOrig="480">
                <v:shape id="_x0000_i1117" type="#_x0000_t75" style="width:36pt;height:18pt" o:ole="" fillcolor="window">
                  <v:imagedata r:id="rId96" o:title=""/>
                </v:shape>
                <o:OLEObject Type="Embed" ProgID="Equation.3" ShapeID="_x0000_i1117" DrawAspect="Content" ObjectID="_1841193938" r:id="rId97"/>
              </w:object>
            </w:r>
            <w:r w:rsidRPr="00443848">
              <w:rPr>
                <w:rFonts w:ascii="Times New Roman" w:hAnsi="Times New Roman" w:cs="Times New Roman"/>
                <w:snapToGrid w:val="0"/>
                <w:color w:val="000000" w:themeColor="text1"/>
              </w:rPr>
              <w:t>7,188371</w:t>
            </w:r>
          </w:p>
        </w:tc>
      </w:tr>
    </w:tbl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 как критерий Романовского меньше 3, то гипотеза о соответствии фактической кривой распределения нормальному закону распределения принимается.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Вероятность </w:t>
      </w:r>
      <w:r w:rsidRPr="0044384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260" w:dyaOrig="380">
          <v:shape id="_x0000_i1118" type="#_x0000_t75" style="width:11.25pt;height:17.25pt" o:ole="" fillcolor="window">
            <v:imagedata r:id="rId98" o:title=""/>
          </v:shape>
          <o:OLEObject Type="Embed" ProgID="Equation.3" ShapeID="_x0000_i1118" DrawAspect="Content" ObjectID="_1841193939" r:id="rId99"/>
        </w:objec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табл. 2 вычисляли по формуле Симпсона при сравнении с любым законом распределения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34"/>
        </w:rPr>
        <w:object w:dxaOrig="7000" w:dyaOrig="820">
          <v:shape id="_x0000_i1119" type="#_x0000_t75" style="width:321.75pt;height:36pt" o:ole="" fillcolor="window">
            <v:imagedata r:id="rId100" o:title=""/>
          </v:shape>
          <o:OLEObject Type="Embed" ProgID="Equation.3" ShapeID="_x0000_i1119" DrawAspect="Content" ObjectID="_1841193940" r:id="rId101"/>
        </w:object>
      </w:r>
      <w:r w:rsidRPr="00443848">
        <w:rPr>
          <w:color w:val="000000" w:themeColor="text1"/>
        </w:rPr>
        <w:tab/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12"/>
        </w:rPr>
        <w:object w:dxaOrig="3019" w:dyaOrig="380">
          <v:shape id="_x0000_i1120" type="#_x0000_t75" style="width:131.25pt;height:17.25pt" o:ole="" fillcolor="window">
            <v:imagedata r:id="rId102" o:title=""/>
          </v:shape>
          <o:OLEObject Type="Embed" ProgID="Equation.3" ShapeID="_x0000_i1120" DrawAspect="Content" ObjectID="_1841193941" r:id="rId103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  <w:t>(2)</w:t>
      </w:r>
    </w:p>
    <w:p w:rsidR="00B319A4" w:rsidRPr="00443848" w:rsidRDefault="00B319A4" w:rsidP="00B319A4">
      <w:pPr>
        <w:pStyle w:val="4"/>
        <w:keepNext w:val="0"/>
        <w:keepLines w:val="0"/>
        <w:suppressAutoHyphens w:val="0"/>
        <w:spacing w:before="0"/>
        <w:jc w:val="both"/>
        <w:rPr>
          <w:rFonts w:ascii="Times New Roman" w:hAnsi="Times New Roman"/>
          <w:color w:val="000000" w:themeColor="text1"/>
          <w:spacing w:val="4"/>
          <w:sz w:val="24"/>
          <w:szCs w:val="24"/>
        </w:rPr>
      </w:pPr>
      <w:r w:rsidRPr="00443848">
        <w:rPr>
          <w:rFonts w:ascii="Times New Roman" w:hAnsi="Times New Roman"/>
          <w:color w:val="000000" w:themeColor="text1"/>
          <w:spacing w:val="4"/>
          <w:sz w:val="24"/>
          <w:szCs w:val="24"/>
        </w:rPr>
        <w:t>При сравнении с нормальным законом распределения применяли также формулу вида</w:t>
      </w:r>
    </w:p>
    <w:p w:rsidR="00B319A4" w:rsidRPr="00443848" w:rsidRDefault="00B319A4" w:rsidP="00B319A4">
      <w:pPr>
        <w:pStyle w:val="19"/>
        <w:spacing w:before="120" w:after="120"/>
        <w:rPr>
          <w:color w:val="000000" w:themeColor="text1"/>
        </w:rPr>
      </w:pPr>
      <w:r w:rsidRPr="00443848">
        <w:rPr>
          <w:color w:val="000000" w:themeColor="text1"/>
        </w:rPr>
        <w:tab/>
      </w:r>
      <w:r w:rsidRPr="00443848">
        <w:rPr>
          <w:color w:val="000000" w:themeColor="text1"/>
          <w:position w:val="-52"/>
          <w:lang w:val="en-US"/>
        </w:rPr>
        <w:object w:dxaOrig="3540" w:dyaOrig="1180">
          <v:shape id="_x0000_i1121" type="#_x0000_t75" style="width:150pt;height:48.75pt" o:ole="" fillcolor="window">
            <v:imagedata r:id="rId104" o:title=""/>
          </v:shape>
          <o:OLEObject Type="Embed" ProgID="Equation.3" ShapeID="_x0000_i1121" DrawAspect="Content" ObjectID="_1841193942" r:id="rId105"/>
        </w:object>
      </w:r>
      <w:r w:rsidRPr="00443848">
        <w:rPr>
          <w:color w:val="000000" w:themeColor="text1"/>
        </w:rPr>
        <w:t>.</w:t>
      </w:r>
      <w:r w:rsidRPr="00443848">
        <w:rPr>
          <w:color w:val="000000" w:themeColor="text1"/>
        </w:rPr>
        <w:tab/>
        <w:t>(3)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Аналогично проведена статистическая обработка разностей для 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категорий, а также сравнение эмпирического распределения разностей с нормальным распределением, которое показало хорошую сходимость с нормальным законом распределения. Следовательно, для вывода основных формул теории риска, предназначенных для оценки риска назначения категории дороги и риска потери окупаемости проекта можно использовать нормальное распределение [3].</w:t>
      </w:r>
    </w:p>
    <w:p w:rsidR="00B319A4" w:rsidRPr="00443848" w:rsidRDefault="00B319A4" w:rsidP="00B319A4">
      <w:pPr>
        <w:pStyle w:val="24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B319A4" w:rsidRPr="00443848" w:rsidRDefault="00B319A4" w:rsidP="00B319A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B319A4" w:rsidRPr="00443848" w:rsidRDefault="00B319A4" w:rsidP="00B319A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Аугусти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Баратта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Кашиати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 Вероятностные методы в строительном проектировании. – Москва: Транспорт,</w:t>
      </w:r>
      <w:r w:rsidRPr="004438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1988. – 584</w:t>
      </w: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Столяров В.В., Бажанов А.П. Совершенствование методов применения принципов технического регулирования в дорожной деятельности: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моногр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. – Пенза: ПГУАС, 2014. – 212 с.</w:t>
      </w:r>
    </w:p>
    <w:p w:rsidR="00B319A4" w:rsidRPr="00443848" w:rsidRDefault="00B319A4" w:rsidP="00B31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Столяров В.В. Экспертиза дорожно-транспортных происшествий на основе теории риска: учеб. пособие. – Саратов: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Сарат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гос. </w:t>
      </w:r>
      <w:proofErr w:type="spellStart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техн</w:t>
      </w:r>
      <w:proofErr w:type="spellEnd"/>
      <w:r w:rsidRPr="00443848">
        <w:rPr>
          <w:rFonts w:ascii="Times New Roman" w:hAnsi="Times New Roman" w:cs="Times New Roman"/>
          <w:color w:val="000000" w:themeColor="text1"/>
          <w:sz w:val="24"/>
          <w:szCs w:val="24"/>
        </w:rPr>
        <w:t>. ун-т, 1996. – 176 с.</w:t>
      </w:r>
    </w:p>
    <w:p w:rsidR="0057138C" w:rsidRDefault="0094606A"/>
    <w:sectPr w:rsidR="0057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4A"/>
    <w:rsid w:val="00141480"/>
    <w:rsid w:val="001E2C09"/>
    <w:rsid w:val="00504D0F"/>
    <w:rsid w:val="0094606A"/>
    <w:rsid w:val="00B319A4"/>
    <w:rsid w:val="00C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2A5F-4E55-438E-BA71-A95F6570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A4"/>
  </w:style>
  <w:style w:type="paragraph" w:styleId="1">
    <w:name w:val="heading 1"/>
    <w:basedOn w:val="a"/>
    <w:next w:val="a"/>
    <w:link w:val="10"/>
    <w:uiPriority w:val="9"/>
    <w:qFormat/>
    <w:rsid w:val="00B319A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319A4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319A4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319A4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B319A4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319A4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9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9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B319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319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319A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B319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19A4"/>
    <w:rPr>
      <w:rFonts w:ascii="Calibri" w:eastAsia="Times New Roman" w:hAnsi="Calibri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31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Body Text Indent"/>
    <w:basedOn w:val="a"/>
    <w:link w:val="a4"/>
    <w:rsid w:val="00B319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19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B319A4"/>
    <w:rPr>
      <w:color w:val="0000FF"/>
      <w:u w:val="single"/>
    </w:rPr>
  </w:style>
  <w:style w:type="character" w:customStyle="1" w:styleId="s1">
    <w:name w:val="s1"/>
    <w:basedOn w:val="a0"/>
    <w:rsid w:val="00B319A4"/>
  </w:style>
  <w:style w:type="character" w:customStyle="1" w:styleId="s8">
    <w:name w:val="s8"/>
    <w:basedOn w:val="a0"/>
    <w:rsid w:val="00B319A4"/>
  </w:style>
  <w:style w:type="paragraph" w:styleId="a6">
    <w:name w:val="List Paragraph"/>
    <w:aliases w:val="Bullet List,FooterText,numbered,Ненумерованный список,Список нумерованный цифры,Use Case List Paragraph,Второй абзац списка,ТЗ список,Абзац списка литеральный,Маркер,Булет1,1Булет,Подпись рисунка,ПС - Нумерованный"/>
    <w:basedOn w:val="a"/>
    <w:link w:val="a7"/>
    <w:qFormat/>
    <w:rsid w:val="00B319A4"/>
    <w:pPr>
      <w:ind w:left="720"/>
      <w:contextualSpacing/>
    </w:pPr>
  </w:style>
  <w:style w:type="paragraph" w:styleId="a8">
    <w:name w:val="Body Text"/>
    <w:basedOn w:val="a"/>
    <w:link w:val="a9"/>
    <w:unhideWhenUsed/>
    <w:rsid w:val="00B319A4"/>
    <w:pPr>
      <w:spacing w:after="120"/>
    </w:pPr>
  </w:style>
  <w:style w:type="character" w:customStyle="1" w:styleId="a9">
    <w:name w:val="Основной текст Знак"/>
    <w:basedOn w:val="a0"/>
    <w:link w:val="a8"/>
    <w:rsid w:val="00B319A4"/>
  </w:style>
  <w:style w:type="paragraph" w:customStyle="1" w:styleId="bib-reference">
    <w:name w:val="bib-reference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B3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ooltip">
    <w:name w:val="tooltip"/>
    <w:basedOn w:val="a0"/>
    <w:rsid w:val="00B319A4"/>
  </w:style>
  <w:style w:type="paragraph" w:styleId="ac">
    <w:name w:val="TOC Heading"/>
    <w:basedOn w:val="1"/>
    <w:next w:val="a"/>
    <w:uiPriority w:val="39"/>
    <w:unhideWhenUsed/>
    <w:qFormat/>
    <w:rsid w:val="00B319A4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19A4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319A4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319A4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319A4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319A4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319A4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319A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319A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319A4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319A4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319A4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319A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319A4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319A4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319A4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319A4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319A4"/>
  </w:style>
  <w:style w:type="character" w:customStyle="1" w:styleId="af5">
    <w:name w:val="Заголовок Знак"/>
    <w:basedOn w:val="a0"/>
    <w:link w:val="af6"/>
    <w:rsid w:val="00B319A4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319A4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3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31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319A4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319A4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319A4"/>
    <w:rPr>
      <w:i/>
      <w:iCs/>
      <w:color w:val="5B9BD5" w:themeColor="accent1"/>
    </w:rPr>
  </w:style>
  <w:style w:type="paragraph" w:customStyle="1" w:styleId="Style2">
    <w:name w:val="Style2"/>
    <w:basedOn w:val="a"/>
    <w:rsid w:val="00B319A4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319A4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319A4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nhideWhenUsed/>
    <w:rsid w:val="00B319A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rsid w:val="00B319A4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qFormat/>
    <w:rsid w:val="00B319A4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319A4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rsid w:val="00B319A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B319A4"/>
    <w:rPr>
      <w:b/>
      <w:bCs/>
    </w:rPr>
  </w:style>
  <w:style w:type="paragraph" w:customStyle="1" w:styleId="Default">
    <w:name w:val="Default"/>
    <w:rsid w:val="00B319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B319A4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B31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319A4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B319A4"/>
  </w:style>
  <w:style w:type="paragraph" w:styleId="24">
    <w:name w:val="Body Text 2"/>
    <w:basedOn w:val="a"/>
    <w:link w:val="25"/>
    <w:uiPriority w:val="99"/>
    <w:unhideWhenUsed/>
    <w:rsid w:val="00B319A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B319A4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B319A4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Ненумерованный список Знак,Список нумерованный цифры Знак,Use Case List Paragraph Знак,Второй абзац списка Знак,ТЗ список Знак,Абзац списка литеральный Знак,Маркер Знак,Булет1 Знак"/>
    <w:link w:val="a6"/>
    <w:qFormat/>
    <w:locked/>
    <w:rsid w:val="00B319A4"/>
  </w:style>
  <w:style w:type="paragraph" w:customStyle="1" w:styleId="210">
    <w:name w:val="Заголовок 21"/>
    <w:basedOn w:val="a"/>
    <w:uiPriority w:val="1"/>
    <w:qFormat/>
    <w:rsid w:val="00B319A4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B319A4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B319A4"/>
    <w:rPr>
      <w:color w:val="808080"/>
    </w:rPr>
  </w:style>
  <w:style w:type="paragraph" w:customStyle="1" w:styleId="100">
    <w:name w:val="Д1 Текст Слева0"/>
    <w:basedOn w:val="a"/>
    <w:link w:val="101"/>
    <w:rsid w:val="00B319A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B319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B319A4"/>
  </w:style>
  <w:style w:type="paragraph" w:customStyle="1" w:styleId="Bodytext">
    <w:name w:val="Bodytext"/>
    <w:next w:val="a"/>
    <w:rsid w:val="00B319A4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319A4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319A4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319A4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319A4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B319A4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B319A4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B319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B319A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B319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B31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9A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B31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319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B319A4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B319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B319A4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B319A4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B319A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B319A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B319A4"/>
  </w:style>
  <w:style w:type="character" w:customStyle="1" w:styleId="help">
    <w:name w:val="help"/>
    <w:basedOn w:val="a0"/>
    <w:rsid w:val="00B319A4"/>
  </w:style>
  <w:style w:type="character" w:customStyle="1" w:styleId="1b">
    <w:name w:val="Неразрешенное упоминание1"/>
    <w:basedOn w:val="a0"/>
    <w:uiPriority w:val="99"/>
    <w:semiHidden/>
    <w:unhideWhenUsed/>
    <w:rsid w:val="00B319A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B319A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B319A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B319A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B319A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B319A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B319A4"/>
    <w:rPr>
      <w:vertAlign w:val="superscript"/>
    </w:rPr>
  </w:style>
  <w:style w:type="character" w:customStyle="1" w:styleId="value">
    <w:name w:val="value"/>
    <w:basedOn w:val="a0"/>
    <w:rsid w:val="00B319A4"/>
  </w:style>
  <w:style w:type="character" w:customStyle="1" w:styleId="nlmstring-name">
    <w:name w:val="nlm_string-name"/>
    <w:basedOn w:val="a0"/>
    <w:rsid w:val="00B319A4"/>
  </w:style>
  <w:style w:type="character" w:styleId="affd">
    <w:name w:val="Emphasis"/>
    <w:basedOn w:val="a0"/>
    <w:uiPriority w:val="20"/>
    <w:qFormat/>
    <w:rsid w:val="00B319A4"/>
    <w:rPr>
      <w:i/>
      <w:iCs/>
    </w:rPr>
  </w:style>
  <w:style w:type="character" w:customStyle="1" w:styleId="ezkurwreuab5ozgtqnkl">
    <w:name w:val="ezkurwreuab5ozgtqnkl"/>
    <w:basedOn w:val="a0"/>
    <w:rsid w:val="00B319A4"/>
  </w:style>
  <w:style w:type="character" w:customStyle="1" w:styleId="1c">
    <w:name w:val="Нижний колонтитул Знак1"/>
    <w:basedOn w:val="a0"/>
    <w:semiHidden/>
    <w:rsid w:val="00B319A4"/>
  </w:style>
  <w:style w:type="paragraph" w:customStyle="1" w:styleId="Style3">
    <w:name w:val="Style3"/>
    <w:basedOn w:val="a"/>
    <w:rsid w:val="00B319A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B319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B319A4"/>
  </w:style>
  <w:style w:type="paragraph" w:customStyle="1" w:styleId="TTPReference">
    <w:name w:val="TTP Reference"/>
    <w:basedOn w:val="a"/>
    <w:uiPriority w:val="99"/>
    <w:rsid w:val="00B319A4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B319A4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B319A4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B319A4"/>
  </w:style>
  <w:style w:type="character" w:customStyle="1" w:styleId="affe">
    <w:name w:val="Основной текст + Полужирный"/>
    <w:rsid w:val="00B319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B319A4"/>
  </w:style>
  <w:style w:type="paragraph" w:customStyle="1" w:styleId="Aaoi">
    <w:name w:val="Aaoi?"/>
    <w:basedOn w:val="a8"/>
    <w:rsid w:val="00B319A4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B319A4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319A4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B319A4"/>
  </w:style>
  <w:style w:type="character" w:customStyle="1" w:styleId="anegp0gi0b9av8jahpyh">
    <w:name w:val="anegp0gi0b9av8jahpyh"/>
    <w:basedOn w:val="a0"/>
    <w:rsid w:val="00B319A4"/>
  </w:style>
  <w:style w:type="paragraph" w:customStyle="1" w:styleId="ds-markdown-paragraph">
    <w:name w:val="ds-markdown-paragraph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24,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8"/>
    <w:next w:val="a8"/>
    <w:rsid w:val="00B319A4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AbstractTitle">
    <w:name w:val="Abstract Title"/>
    <w:basedOn w:val="a"/>
    <w:next w:val="Abstract"/>
    <w:rsid w:val="00B319A4"/>
    <w:pPr>
      <w:keepNext/>
      <w:keepLines/>
      <w:spacing w:before="300" w:after="0" w:line="240" w:lineRule="auto"/>
      <w:jc w:val="center"/>
    </w:pPr>
    <w:rPr>
      <w:b/>
      <w:color w:val="345A8A"/>
      <w:sz w:val="20"/>
      <w:szCs w:val="20"/>
      <w:lang w:val="en-US"/>
    </w:rPr>
  </w:style>
  <w:style w:type="paragraph" w:customStyle="1" w:styleId="Abstract">
    <w:name w:val="Abstract"/>
    <w:basedOn w:val="a"/>
    <w:next w:val="a8"/>
    <w:rsid w:val="00B319A4"/>
    <w:pPr>
      <w:keepNext/>
      <w:keepLines/>
      <w:spacing w:before="100" w:after="300" w:line="240" w:lineRule="auto"/>
    </w:pPr>
    <w:rPr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31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1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30">
    <w:name w:val="2130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0"/>
    <w:rsid w:val="00B319A4"/>
  </w:style>
  <w:style w:type="paragraph" w:customStyle="1" w:styleId="Style10ptBoldCenteredLeft15cmRight155cm">
    <w:name w:val="Style 10 pt Bold Centered Left:  1.5 cm Right:  1.55 cm"/>
    <w:basedOn w:val="a"/>
    <w:autoRedefine/>
    <w:rsid w:val="00B319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6"/>
      <w:szCs w:val="26"/>
      <w:shd w:val="clear" w:color="auto" w:fill="FFFFFF"/>
      <w:lang w:val="en-US" w:eastAsia="ru-RU"/>
    </w:rPr>
  </w:style>
  <w:style w:type="paragraph" w:customStyle="1" w:styleId="text">
    <w:name w:val="text"/>
    <w:basedOn w:val="a"/>
    <w:rsid w:val="00B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07" Type="http://schemas.openxmlformats.org/officeDocument/2006/relationships/theme" Target="theme/theme1.xml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6738</Characters>
  <Application>Microsoft Office Word</Application>
  <DocSecurity>0</DocSecurity>
  <Lines>56</Lines>
  <Paragraphs>15</Paragraphs>
  <ScaleCrop>false</ScaleCrop>
  <Company>diakov.net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2026-05-25T01:37:00Z</dcterms:created>
  <dcterms:modified xsi:type="dcterms:W3CDTF">2026-05-25T01:40:00Z</dcterms:modified>
</cp:coreProperties>
</file>